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9A" w:rsidRPr="00D35EA3" w:rsidRDefault="0004259A" w:rsidP="00CF1F5B">
      <w:pPr>
        <w:bidi w:val="0"/>
        <w:spacing w:after="0" w:line="480" w:lineRule="auto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D35EA3">
        <w:rPr>
          <w:rFonts w:asciiTheme="majorBidi" w:eastAsia="Calibri" w:hAnsiTheme="majorBidi" w:cstheme="majorBidi"/>
          <w:b/>
          <w:bCs/>
          <w:sz w:val="24"/>
          <w:szCs w:val="24"/>
        </w:rPr>
        <w:t>Table</w:t>
      </w:r>
      <w:r w:rsidR="006C6B3E" w:rsidRPr="006C6B3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706803">
        <w:rPr>
          <w:rFonts w:asciiTheme="majorBidi" w:eastAsia="Calibri" w:hAnsiTheme="majorBidi" w:cstheme="majorBidi"/>
          <w:b/>
          <w:bCs/>
          <w:sz w:val="24"/>
          <w:szCs w:val="24"/>
        </w:rPr>
        <w:t>1</w:t>
      </w:r>
      <w:r w:rsidRPr="00D35EA3">
        <w:rPr>
          <w:rFonts w:asciiTheme="majorBidi" w:eastAsia="Calibri" w:hAnsiTheme="majorBidi" w:cstheme="majorBidi"/>
          <w:b/>
          <w:bCs/>
          <w:sz w:val="24"/>
          <w:szCs w:val="24"/>
        </w:rPr>
        <w:t>: Characteristics of patients hospitalized with heart failure</w:t>
      </w:r>
    </w:p>
    <w:tbl>
      <w:tblPr>
        <w:tblStyle w:val="TableGrid"/>
        <w:bidiVisual/>
        <w:tblW w:w="0" w:type="auto"/>
        <w:tblLook w:val="04E0" w:firstRow="1" w:lastRow="1" w:firstColumn="1" w:lastColumn="0" w:noHBand="0" w:noVBand="1"/>
      </w:tblPr>
      <w:tblGrid>
        <w:gridCol w:w="4530"/>
        <w:gridCol w:w="4486"/>
      </w:tblGrid>
      <w:tr w:rsidR="0004259A" w:rsidRPr="00AA6911" w:rsidTr="00CF1F5B">
        <w:tc>
          <w:tcPr>
            <w:tcW w:w="4530" w:type="dxa"/>
            <w:hideMark/>
          </w:tcPr>
          <w:p w:rsidR="0004259A" w:rsidRPr="00AA6911" w:rsidRDefault="0004259A" w:rsidP="002B0B48">
            <w:pPr>
              <w:tabs>
                <w:tab w:val="left" w:pos="1180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 w:rsidRPr="00AA6911">
              <w:rPr>
                <w:rFonts w:asciiTheme="majorBidi" w:hAnsiTheme="majorBidi" w:cstheme="majorBidi"/>
                <w:sz w:val="24"/>
                <w:szCs w:val="24"/>
              </w:rPr>
              <w:t>SD</w:t>
            </w:r>
            <w:r w:rsidRPr="00AA6911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N (%) or Mean </w:t>
            </w:r>
            <w:r w:rsidRPr="00AA691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±</w:t>
            </w:r>
          </w:p>
        </w:tc>
        <w:tc>
          <w:tcPr>
            <w:tcW w:w="4486" w:type="dxa"/>
            <w:hideMark/>
          </w:tcPr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Characteristics</w:t>
            </w:r>
          </w:p>
        </w:tc>
      </w:tr>
      <w:tr w:rsidR="0004259A" w:rsidRPr="00AA6911" w:rsidTr="00CF1F5B">
        <w:tc>
          <w:tcPr>
            <w:tcW w:w="4530" w:type="dxa"/>
            <w:hideMark/>
          </w:tcPr>
          <w:p w:rsidR="0004259A" w:rsidRPr="00B07835" w:rsidRDefault="0004259A" w:rsidP="002B0B48">
            <w:pPr>
              <w:tabs>
                <w:tab w:val="left" w:pos="1727"/>
                <w:tab w:val="center" w:pos="2202"/>
                <w:tab w:val="left" w:pos="2737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70.74  ± 12.01</w:t>
            </w:r>
          </w:p>
        </w:tc>
        <w:tc>
          <w:tcPr>
            <w:tcW w:w="4486" w:type="dxa"/>
            <w:hideMark/>
          </w:tcPr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</w:tr>
      <w:tr w:rsidR="0004259A" w:rsidRPr="00AA6911" w:rsidTr="00CF1F5B">
        <w:tc>
          <w:tcPr>
            <w:tcW w:w="4530" w:type="dxa"/>
            <w:hideMark/>
          </w:tcPr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478 (60.7)</w:t>
            </w:r>
          </w:p>
        </w:tc>
        <w:tc>
          <w:tcPr>
            <w:tcW w:w="4486" w:type="dxa"/>
            <w:hideMark/>
          </w:tcPr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Men</w:t>
            </w:r>
          </w:p>
        </w:tc>
      </w:tr>
      <w:tr w:rsidR="0004259A" w:rsidRPr="00AA6911" w:rsidTr="00CF1F5B">
        <w:tc>
          <w:tcPr>
            <w:tcW w:w="4530" w:type="dxa"/>
          </w:tcPr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613 (77.9)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501 (63.7)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371 (47.1)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237 (30.1)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218 (27.7)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191 (24.3)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154 (19.6)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123 (15.6)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81 (10.3)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64 (8.1)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48 (6.1)</w:t>
            </w:r>
          </w:p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17 (2.2)</w:t>
            </w:r>
          </w:p>
        </w:tc>
        <w:tc>
          <w:tcPr>
            <w:tcW w:w="4486" w:type="dxa"/>
          </w:tcPr>
          <w:p w:rsidR="0004259A" w:rsidRPr="00912C90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12C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Medical history and Comorbidities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Ischemic heart disease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Hypertension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Diabetes mellitus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Kidney disease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Myocardial infarction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Heart valve disease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Arrhythmia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Chronic obstructive pulmonary disease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Stroke and TIA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Anemia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Thyroid abnormality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Cancer</w:t>
            </w:r>
          </w:p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259A" w:rsidRPr="00AA6911" w:rsidTr="00CF1F5B">
        <w:tc>
          <w:tcPr>
            <w:tcW w:w="4530" w:type="dxa"/>
            <w:hideMark/>
          </w:tcPr>
          <w:p w:rsidR="0004259A" w:rsidRPr="00B07835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186 (23.6)</w:t>
            </w:r>
          </w:p>
        </w:tc>
        <w:tc>
          <w:tcPr>
            <w:tcW w:w="4486" w:type="dxa"/>
            <w:hideMark/>
          </w:tcPr>
          <w:p w:rsidR="0004259A" w:rsidRPr="00AA6911" w:rsidRDefault="0004259A" w:rsidP="002B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History of cigarette smoking</w:t>
            </w:r>
          </w:p>
        </w:tc>
      </w:tr>
      <w:tr w:rsidR="0004259A" w:rsidRPr="00AA6911" w:rsidTr="00CF1F5B">
        <w:tc>
          <w:tcPr>
            <w:tcW w:w="4530" w:type="dxa"/>
            <w:hideMark/>
          </w:tcPr>
          <w:p w:rsidR="0004259A" w:rsidRPr="00B07835" w:rsidRDefault="0004259A" w:rsidP="002B0B48">
            <w:pPr>
              <w:tabs>
                <w:tab w:val="left" w:pos="1702"/>
                <w:tab w:val="left" w:pos="1799"/>
                <w:tab w:val="center" w:pos="2202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835">
              <w:rPr>
                <w:rFonts w:asciiTheme="majorBidi" w:hAnsiTheme="majorBidi" w:cstheme="majorBidi"/>
                <w:sz w:val="24"/>
                <w:szCs w:val="24"/>
              </w:rPr>
              <w:t>4.24</w:t>
            </w:r>
            <w:r w:rsidRPr="00B07835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± </w:t>
            </w:r>
            <w:r w:rsidRPr="00B07835">
              <w:rPr>
                <w:rFonts w:asciiTheme="majorBidi" w:hAnsiTheme="majorBidi" w:cstheme="majorBidi"/>
                <w:sz w:val="24"/>
                <w:szCs w:val="24"/>
              </w:rPr>
              <w:tab/>
              <w:t>26.11</w:t>
            </w:r>
          </w:p>
        </w:tc>
        <w:tc>
          <w:tcPr>
            <w:tcW w:w="4486" w:type="dxa"/>
            <w:hideMark/>
          </w:tcPr>
          <w:p w:rsidR="0004259A" w:rsidRPr="00AA6911" w:rsidRDefault="0004259A" w:rsidP="002B0B4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BMI</w:t>
            </w:r>
          </w:p>
        </w:tc>
      </w:tr>
      <w:bookmarkEnd w:id="0"/>
    </w:tbl>
    <w:p w:rsidR="00D93DD9" w:rsidRDefault="00D93DD9" w:rsidP="00BF2842">
      <w:pPr>
        <w:bidi w:val="0"/>
        <w:spacing w:line="480" w:lineRule="auto"/>
        <w:jc w:val="center"/>
      </w:pPr>
    </w:p>
    <w:sectPr w:rsidR="00D9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9A"/>
    <w:rsid w:val="0004259A"/>
    <w:rsid w:val="002B0B48"/>
    <w:rsid w:val="006C6B3E"/>
    <w:rsid w:val="00706803"/>
    <w:rsid w:val="00912C90"/>
    <w:rsid w:val="00B07835"/>
    <w:rsid w:val="00BF2842"/>
    <w:rsid w:val="00CF1F5B"/>
    <w:rsid w:val="00D35EA3"/>
    <w:rsid w:val="00D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68C98-B528-4874-A84C-74FE53E6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9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59A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D35E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0B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9</cp:revision>
  <dcterms:created xsi:type="dcterms:W3CDTF">2017-07-01T04:13:00Z</dcterms:created>
  <dcterms:modified xsi:type="dcterms:W3CDTF">2017-10-12T06:32:00Z</dcterms:modified>
</cp:coreProperties>
</file>