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B2" w:rsidRPr="0053189E" w:rsidRDefault="002375B2" w:rsidP="00C3574A">
      <w:pPr>
        <w:tabs>
          <w:tab w:val="left" w:pos="1704"/>
          <w:tab w:val="center" w:pos="2202"/>
        </w:tabs>
        <w:bidi w:val="0"/>
        <w:spacing w:after="0" w:line="480" w:lineRule="auto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53189E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Table </w:t>
      </w:r>
      <w:r w:rsidR="00FF2EAD">
        <w:rPr>
          <w:rFonts w:asciiTheme="majorBidi" w:eastAsia="Calibri" w:hAnsiTheme="majorBidi" w:cstheme="majorBidi"/>
          <w:b/>
          <w:bCs/>
          <w:sz w:val="24"/>
          <w:szCs w:val="24"/>
        </w:rPr>
        <w:t>2</w:t>
      </w:r>
      <w:r w:rsidRPr="0053189E">
        <w:rPr>
          <w:rFonts w:asciiTheme="majorBidi" w:eastAsia="Calibri" w:hAnsiTheme="majorBidi" w:cstheme="majorBidi"/>
          <w:b/>
          <w:bCs/>
          <w:sz w:val="24"/>
          <w:szCs w:val="24"/>
        </w:rPr>
        <w:t>: clinical profile and</w:t>
      </w:r>
      <w:r w:rsidR="0053189E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laboratory values on admission</w:t>
      </w:r>
    </w:p>
    <w:tbl>
      <w:tblPr>
        <w:tblStyle w:val="TableGrid"/>
        <w:bidiVisual/>
        <w:tblW w:w="0" w:type="auto"/>
        <w:tblLook w:val="04E0" w:firstRow="1" w:lastRow="1" w:firstColumn="1" w:lastColumn="0" w:noHBand="0" w:noVBand="1"/>
      </w:tblPr>
      <w:tblGrid>
        <w:gridCol w:w="4515"/>
        <w:gridCol w:w="4501"/>
      </w:tblGrid>
      <w:tr w:rsidR="002375B2" w:rsidRPr="00AA6911" w:rsidTr="00C3574A">
        <w:trPr>
          <w:trHeight w:val="214"/>
        </w:trPr>
        <w:tc>
          <w:tcPr>
            <w:tcW w:w="4515" w:type="dxa"/>
            <w:hideMark/>
          </w:tcPr>
          <w:p w:rsidR="002375B2" w:rsidRPr="00AA6911" w:rsidRDefault="002375B2" w:rsidP="00BD589B">
            <w:pPr>
              <w:tabs>
                <w:tab w:val="left" w:pos="1180"/>
                <w:tab w:val="center" w:pos="2202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r w:rsidRPr="00AA6911">
              <w:rPr>
                <w:rFonts w:asciiTheme="majorBidi" w:hAnsiTheme="majorBidi" w:cstheme="majorBidi"/>
                <w:sz w:val="24"/>
                <w:szCs w:val="24"/>
              </w:rPr>
              <w:t>SD</w:t>
            </w:r>
            <w:r w:rsidRPr="00AA6911">
              <w:rPr>
                <w:rFonts w:asciiTheme="majorBidi" w:hAnsiTheme="majorBidi" w:cstheme="majorBidi"/>
                <w:sz w:val="24"/>
                <w:szCs w:val="24"/>
              </w:rPr>
              <w:tab/>
              <w:t xml:space="preserve">N (%) or Mean </w:t>
            </w:r>
            <w:r w:rsidRPr="00AA6911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±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Result of clinical profile</w:t>
            </w:r>
          </w:p>
        </w:tc>
      </w:tr>
      <w:tr w:rsidR="002375B2" w:rsidRPr="00AA6911" w:rsidTr="00C3574A">
        <w:trPr>
          <w:trHeight w:val="500"/>
        </w:trPr>
        <w:tc>
          <w:tcPr>
            <w:tcW w:w="4515" w:type="dxa"/>
            <w:hideMark/>
          </w:tcPr>
          <w:p w:rsidR="002375B2" w:rsidRPr="0091119C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543 (69)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NYHA</w:t>
            </w: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III and IV</w:t>
            </w:r>
          </w:p>
        </w:tc>
      </w:tr>
      <w:tr w:rsidR="002375B2" w:rsidRPr="00AA6911" w:rsidTr="00C3574A">
        <w:trPr>
          <w:trHeight w:val="375"/>
        </w:trPr>
        <w:tc>
          <w:tcPr>
            <w:tcW w:w="4515" w:type="dxa"/>
          </w:tcPr>
          <w:p w:rsidR="002375B2" w:rsidRPr="0091119C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586 (74.5)</w:t>
            </w:r>
          </w:p>
        </w:tc>
        <w:tc>
          <w:tcPr>
            <w:tcW w:w="4501" w:type="dxa"/>
          </w:tcPr>
          <w:p w:rsidR="002375B2" w:rsidRPr="00AA6911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Ejection Fraction </w:t>
            </w:r>
            <w:r w:rsidRPr="00AA6911">
              <w:rPr>
                <w:rFonts w:asciiTheme="majorBidi" w:hAnsiTheme="majorBidi" w:cstheme="majorBidi"/>
                <w:sz w:val="24"/>
                <w:szCs w:val="24"/>
              </w:rPr>
              <w:t>&lt;40%</w:t>
            </w:r>
          </w:p>
        </w:tc>
      </w:tr>
      <w:tr w:rsidR="002375B2" w:rsidRPr="00AA6911" w:rsidTr="00C3574A">
        <w:tc>
          <w:tcPr>
            <w:tcW w:w="4515" w:type="dxa"/>
            <w:hideMark/>
          </w:tcPr>
          <w:p w:rsidR="002375B2" w:rsidRPr="0091119C" w:rsidRDefault="002375B2" w:rsidP="00BD589B">
            <w:pPr>
              <w:tabs>
                <w:tab w:val="left" w:pos="1561"/>
                <w:tab w:val="center" w:pos="2202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26.94</w:t>
            </w:r>
            <w:r w:rsidRPr="0091119C">
              <w:rPr>
                <w:rFonts w:asciiTheme="majorBidi" w:hAnsiTheme="majorBidi" w:cstheme="majorBidi"/>
                <w:sz w:val="24"/>
                <w:szCs w:val="24"/>
              </w:rPr>
              <w:tab/>
              <w:t>127.81 ±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Systolic blood pressure, mm Hg</w:t>
            </w:r>
          </w:p>
        </w:tc>
      </w:tr>
      <w:tr w:rsidR="002375B2" w:rsidRPr="00AA6911" w:rsidTr="00C3574A">
        <w:trPr>
          <w:trHeight w:val="95"/>
        </w:trPr>
        <w:tc>
          <w:tcPr>
            <w:tcW w:w="4515" w:type="dxa"/>
            <w:hideMark/>
          </w:tcPr>
          <w:p w:rsidR="002375B2" w:rsidRPr="0091119C" w:rsidRDefault="002375B2" w:rsidP="00BD589B">
            <w:pPr>
              <w:tabs>
                <w:tab w:val="left" w:pos="1704"/>
                <w:tab w:val="center" w:pos="2202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79.56 ±15.71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diastolic blood pressure, mm Hg</w:t>
            </w:r>
          </w:p>
        </w:tc>
      </w:tr>
      <w:tr w:rsidR="002375B2" w:rsidRPr="00AA6911" w:rsidTr="00C3574A">
        <w:trPr>
          <w:trHeight w:val="179"/>
        </w:trPr>
        <w:tc>
          <w:tcPr>
            <w:tcW w:w="4515" w:type="dxa"/>
            <w:hideMark/>
          </w:tcPr>
          <w:p w:rsidR="002375B2" w:rsidRPr="0091119C" w:rsidRDefault="002375B2" w:rsidP="00BD589B">
            <w:pPr>
              <w:tabs>
                <w:tab w:val="left" w:pos="1704"/>
                <w:tab w:val="center" w:pos="2202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87.62 ±20.81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Heart rate</w:t>
            </w:r>
          </w:p>
        </w:tc>
      </w:tr>
      <w:tr w:rsidR="002375B2" w:rsidRPr="00AA6911" w:rsidTr="00C3574A">
        <w:trPr>
          <w:trHeight w:val="402"/>
        </w:trPr>
        <w:tc>
          <w:tcPr>
            <w:tcW w:w="4515" w:type="dxa"/>
            <w:hideMark/>
          </w:tcPr>
          <w:p w:rsidR="002375B2" w:rsidRPr="0091119C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392 (49.8)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Peripheral edema</w:t>
            </w:r>
          </w:p>
        </w:tc>
      </w:tr>
      <w:tr w:rsidR="002375B2" w:rsidRPr="00AA6911" w:rsidTr="00C3574A">
        <w:trPr>
          <w:trHeight w:val="276"/>
        </w:trPr>
        <w:tc>
          <w:tcPr>
            <w:tcW w:w="4515" w:type="dxa"/>
            <w:hideMark/>
          </w:tcPr>
          <w:p w:rsidR="002375B2" w:rsidRPr="0091119C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158 (20.1)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Jugular venous distension</w:t>
            </w:r>
          </w:p>
        </w:tc>
      </w:tr>
      <w:tr w:rsidR="002375B2" w:rsidRPr="00AA6911" w:rsidTr="00C3574A">
        <w:trPr>
          <w:trHeight w:val="300"/>
        </w:trPr>
        <w:tc>
          <w:tcPr>
            <w:tcW w:w="4515" w:type="dxa"/>
            <w:hideMark/>
          </w:tcPr>
          <w:p w:rsidR="002375B2" w:rsidRPr="0091119C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505 (64.2)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pStyle w:val="HTMLPreformatted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Pulmonary </w:t>
            </w:r>
            <w:r w:rsidRPr="00AA6911">
              <w:rPr>
                <w:rFonts w:asciiTheme="majorBidi" w:hAnsiTheme="majorBidi" w:cstheme="majorBidi"/>
                <w:sz w:val="24"/>
                <w:szCs w:val="24"/>
              </w:rPr>
              <w:t>crackles</w:t>
            </w:r>
          </w:p>
        </w:tc>
      </w:tr>
      <w:tr w:rsidR="002375B2" w:rsidRPr="00AA6911" w:rsidTr="00C3574A">
        <w:trPr>
          <w:trHeight w:val="300"/>
        </w:trPr>
        <w:tc>
          <w:tcPr>
            <w:tcW w:w="4515" w:type="dxa"/>
            <w:hideMark/>
          </w:tcPr>
          <w:p w:rsidR="002375B2" w:rsidRPr="0091119C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24 (3.0)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Cold extremities</w:t>
            </w:r>
          </w:p>
        </w:tc>
      </w:tr>
      <w:tr w:rsidR="002375B2" w:rsidRPr="00AA6911" w:rsidTr="00C3574A">
        <w:tc>
          <w:tcPr>
            <w:tcW w:w="4515" w:type="dxa"/>
            <w:hideMark/>
          </w:tcPr>
          <w:p w:rsidR="002375B2" w:rsidRPr="0091119C" w:rsidRDefault="002375B2" w:rsidP="00BD589B">
            <w:pPr>
              <w:tabs>
                <w:tab w:val="left" w:pos="505"/>
                <w:tab w:val="left" w:pos="1668"/>
                <w:tab w:val="center" w:pos="2202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5.17</w:t>
            </w:r>
            <w:r w:rsidRPr="0091119C">
              <w:rPr>
                <w:rFonts w:asciiTheme="majorBidi" w:hAnsiTheme="majorBidi" w:cstheme="majorBidi"/>
                <w:sz w:val="24"/>
                <w:szCs w:val="24"/>
              </w:rPr>
              <w:tab/>
              <w:t>139.28 ±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tabs>
                <w:tab w:val="left" w:pos="505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 xml:space="preserve">Serum sodium, </w:t>
            </w:r>
            <w:proofErr w:type="spellStart"/>
            <w:r w:rsidRPr="00AA6911">
              <w:rPr>
                <w:rFonts w:asciiTheme="majorBidi" w:hAnsiTheme="majorBidi" w:cstheme="majorBidi"/>
                <w:sz w:val="24"/>
                <w:szCs w:val="24"/>
              </w:rPr>
              <w:t>mEq</w:t>
            </w:r>
            <w:proofErr w:type="spellEnd"/>
            <w:r w:rsidRPr="00AA6911">
              <w:rPr>
                <w:rFonts w:asciiTheme="majorBidi" w:hAnsiTheme="majorBidi" w:cstheme="majorBidi"/>
                <w:sz w:val="24"/>
                <w:szCs w:val="24"/>
              </w:rPr>
              <w:t>/L</w:t>
            </w:r>
          </w:p>
        </w:tc>
      </w:tr>
      <w:tr w:rsidR="002375B2" w:rsidRPr="00AA6911" w:rsidTr="00C3574A">
        <w:tc>
          <w:tcPr>
            <w:tcW w:w="4515" w:type="dxa"/>
            <w:hideMark/>
          </w:tcPr>
          <w:p w:rsidR="002375B2" w:rsidRPr="0091119C" w:rsidRDefault="002375B2" w:rsidP="00BD589B">
            <w:pPr>
              <w:tabs>
                <w:tab w:val="left" w:pos="505"/>
                <w:tab w:val="left" w:pos="1715"/>
                <w:tab w:val="center" w:pos="2202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.67</w:t>
            </w:r>
            <w:r w:rsidRPr="0091119C">
              <w:rPr>
                <w:rFonts w:asciiTheme="majorBidi" w:hAnsiTheme="majorBidi" w:cstheme="majorBidi"/>
                <w:sz w:val="24"/>
                <w:szCs w:val="24"/>
              </w:rPr>
              <w:tab/>
              <w:t>4.51 ±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tabs>
                <w:tab w:val="left" w:pos="505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 xml:space="preserve">Potassium, </w:t>
            </w:r>
            <w:proofErr w:type="spellStart"/>
            <w:r w:rsidRPr="00AA6911">
              <w:rPr>
                <w:rFonts w:asciiTheme="majorBidi" w:hAnsiTheme="majorBidi" w:cstheme="majorBidi"/>
                <w:sz w:val="24"/>
                <w:szCs w:val="24"/>
              </w:rPr>
              <w:t>mEq</w:t>
            </w:r>
            <w:proofErr w:type="spellEnd"/>
            <w:r w:rsidRPr="00AA6911">
              <w:rPr>
                <w:rFonts w:asciiTheme="majorBidi" w:hAnsiTheme="majorBidi" w:cstheme="majorBidi"/>
                <w:sz w:val="24"/>
                <w:szCs w:val="24"/>
              </w:rPr>
              <w:t>/L</w:t>
            </w:r>
          </w:p>
        </w:tc>
      </w:tr>
      <w:tr w:rsidR="002375B2" w:rsidRPr="00AA6911" w:rsidTr="00C3574A">
        <w:tc>
          <w:tcPr>
            <w:tcW w:w="4515" w:type="dxa"/>
            <w:hideMark/>
          </w:tcPr>
          <w:p w:rsidR="002375B2" w:rsidRPr="0091119C" w:rsidRDefault="002375B2" w:rsidP="00BD589B">
            <w:pPr>
              <w:tabs>
                <w:tab w:val="left" w:pos="505"/>
                <w:tab w:val="left" w:pos="1561"/>
                <w:tab w:val="center" w:pos="2202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19.21</w:t>
            </w:r>
            <w:r w:rsidRPr="0091119C">
              <w:rPr>
                <w:rFonts w:asciiTheme="majorBidi" w:hAnsiTheme="majorBidi" w:cstheme="majorBidi"/>
                <w:sz w:val="24"/>
                <w:szCs w:val="24"/>
              </w:rPr>
              <w:tab/>
              <w:t>29.50 ±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tabs>
                <w:tab w:val="left" w:pos="505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BUN, mg/dl</w:t>
            </w:r>
          </w:p>
        </w:tc>
      </w:tr>
      <w:tr w:rsidR="002375B2" w:rsidRPr="00AA6911" w:rsidTr="00C3574A">
        <w:tc>
          <w:tcPr>
            <w:tcW w:w="4515" w:type="dxa"/>
            <w:hideMark/>
          </w:tcPr>
          <w:p w:rsidR="002375B2" w:rsidRPr="0091119C" w:rsidRDefault="002375B2" w:rsidP="00BD589B">
            <w:pPr>
              <w:tabs>
                <w:tab w:val="left" w:pos="505"/>
                <w:tab w:val="left" w:pos="1680"/>
                <w:tab w:val="center" w:pos="2202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.89</w:t>
            </w:r>
            <w:r w:rsidRPr="0091119C">
              <w:rPr>
                <w:rFonts w:asciiTheme="majorBidi" w:hAnsiTheme="majorBidi" w:cstheme="majorBidi"/>
                <w:sz w:val="24"/>
                <w:szCs w:val="24"/>
              </w:rPr>
              <w:tab/>
              <w:t>1.52 ±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tabs>
                <w:tab w:val="left" w:pos="505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Serum creatinine, mg/dl</w:t>
            </w:r>
          </w:p>
        </w:tc>
      </w:tr>
      <w:tr w:rsidR="002375B2" w:rsidRPr="00AA6911" w:rsidTr="00C3574A">
        <w:trPr>
          <w:trHeight w:val="421"/>
        </w:trPr>
        <w:tc>
          <w:tcPr>
            <w:tcW w:w="4515" w:type="dxa"/>
            <w:hideMark/>
          </w:tcPr>
          <w:p w:rsidR="002375B2" w:rsidRPr="0091119C" w:rsidRDefault="002375B2" w:rsidP="00BD589B">
            <w:pPr>
              <w:tabs>
                <w:tab w:val="left" w:pos="505"/>
                <w:tab w:val="left" w:pos="1811"/>
                <w:tab w:val="center" w:pos="2202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119C">
              <w:rPr>
                <w:rFonts w:asciiTheme="majorBidi" w:hAnsiTheme="majorBidi" w:cstheme="majorBidi"/>
                <w:sz w:val="24"/>
                <w:szCs w:val="24"/>
              </w:rPr>
              <w:t>8.6)</w:t>
            </w:r>
            <w:r w:rsidRPr="0091119C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  <w:r w:rsidRPr="0091119C">
              <w:rPr>
                <w:rFonts w:asciiTheme="majorBidi" w:hAnsiTheme="majorBidi" w:cstheme="majorBidi"/>
                <w:sz w:val="24"/>
                <w:szCs w:val="24"/>
              </w:rPr>
              <w:t xml:space="preserve"> 57</w:t>
            </w:r>
          </w:p>
        </w:tc>
        <w:tc>
          <w:tcPr>
            <w:tcW w:w="4501" w:type="dxa"/>
            <w:hideMark/>
          </w:tcPr>
          <w:p w:rsidR="002375B2" w:rsidRPr="00AA6911" w:rsidRDefault="002375B2" w:rsidP="00BD589B">
            <w:pPr>
              <w:tabs>
                <w:tab w:val="left" w:pos="505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Positive Troponin*</w:t>
            </w:r>
          </w:p>
        </w:tc>
      </w:tr>
      <w:bookmarkEnd w:id="0"/>
    </w:tbl>
    <w:p w:rsidR="00DF5487" w:rsidRDefault="00DF5487" w:rsidP="000130F2">
      <w:pPr>
        <w:pStyle w:val="CommentText"/>
        <w:bidi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2375B2" w:rsidRPr="00AA6911" w:rsidRDefault="002375B2" w:rsidP="000130F2">
      <w:pPr>
        <w:pStyle w:val="CommentText"/>
        <w:bidi w:val="0"/>
        <w:spacing w:after="0" w:line="480" w:lineRule="auto"/>
        <w:rPr>
          <w:rFonts w:asciiTheme="majorBidi" w:hAnsiTheme="majorBidi" w:cstheme="majorBidi"/>
          <w:sz w:val="24"/>
          <w:szCs w:val="24"/>
          <w:rtl/>
        </w:rPr>
      </w:pPr>
      <w:r w:rsidRPr="00AA6911">
        <w:rPr>
          <w:rFonts w:asciiTheme="majorBidi" w:hAnsiTheme="majorBidi" w:cstheme="majorBidi"/>
          <w:sz w:val="24"/>
          <w:szCs w:val="24"/>
        </w:rPr>
        <w:t xml:space="preserve">*Troponin was measured qualitatively in the some of our centers, therefore the results are shown </w:t>
      </w:r>
      <w:proofErr w:type="gramStart"/>
      <w:r w:rsidRPr="00AA6911">
        <w:rPr>
          <w:rFonts w:asciiTheme="majorBidi" w:hAnsiTheme="majorBidi" w:cstheme="majorBidi"/>
          <w:sz w:val="24"/>
          <w:szCs w:val="24"/>
        </w:rPr>
        <w:t>either</w:t>
      </w:r>
      <w:proofErr w:type="gramEnd"/>
      <w:r w:rsidRPr="00AA6911">
        <w:rPr>
          <w:rFonts w:asciiTheme="majorBidi" w:hAnsiTheme="majorBidi" w:cstheme="majorBidi"/>
          <w:sz w:val="24"/>
          <w:szCs w:val="24"/>
        </w:rPr>
        <w:t xml:space="preserve"> positive or negative.</w:t>
      </w:r>
    </w:p>
    <w:p w:rsidR="00D93DD9" w:rsidRDefault="00D93DD9" w:rsidP="000130F2">
      <w:pPr>
        <w:bidi w:val="0"/>
        <w:spacing w:line="480" w:lineRule="auto"/>
        <w:jc w:val="center"/>
      </w:pPr>
    </w:p>
    <w:sectPr w:rsidR="00D93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B2"/>
    <w:rsid w:val="000130F2"/>
    <w:rsid w:val="00145EC0"/>
    <w:rsid w:val="002375B2"/>
    <w:rsid w:val="00344882"/>
    <w:rsid w:val="0053189E"/>
    <w:rsid w:val="0091119C"/>
    <w:rsid w:val="00BD589B"/>
    <w:rsid w:val="00C3574A"/>
    <w:rsid w:val="00D93DD9"/>
    <w:rsid w:val="00DF5487"/>
    <w:rsid w:val="00FF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25CBE-7DE7-4A22-94C6-3EC14FAA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5B2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5B2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37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75B2"/>
    <w:rPr>
      <w:rFonts w:ascii="Courier New" w:eastAsia="Times New Roman" w:hAnsi="Courier New" w:cs="Courier New"/>
      <w:sz w:val="20"/>
      <w:szCs w:val="20"/>
      <w:lang w:bidi="fa-IR"/>
    </w:rPr>
  </w:style>
  <w:style w:type="paragraph" w:styleId="CommentText">
    <w:name w:val="annotation text"/>
    <w:basedOn w:val="Normal"/>
    <w:link w:val="CommentTextChar"/>
    <w:uiPriority w:val="99"/>
    <w:unhideWhenUsed/>
    <w:rsid w:val="002375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5B2"/>
    <w:rPr>
      <w:sz w:val="20"/>
      <w:szCs w:val="20"/>
      <w:lang w:bidi="fa-IR"/>
    </w:rPr>
  </w:style>
  <w:style w:type="table" w:styleId="PlainTable4">
    <w:name w:val="Plain Table 4"/>
    <w:basedOn w:val="TableNormal"/>
    <w:uiPriority w:val="44"/>
    <w:rsid w:val="005318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45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Rayaneh</dc:creator>
  <cp:keywords/>
  <dc:description/>
  <cp:lastModifiedBy>Novin Rayaneh</cp:lastModifiedBy>
  <cp:revision>11</cp:revision>
  <dcterms:created xsi:type="dcterms:W3CDTF">2017-07-01T04:14:00Z</dcterms:created>
  <dcterms:modified xsi:type="dcterms:W3CDTF">2017-10-12T06:33:00Z</dcterms:modified>
</cp:coreProperties>
</file>