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660"/>
        <w:gridCol w:w="1660"/>
        <w:gridCol w:w="1800"/>
        <w:gridCol w:w="1800"/>
        <w:gridCol w:w="2322"/>
      </w:tblGrid>
      <w:tr w:rsidR="00D41EEB" w:rsidRPr="00973DF9" w:rsidTr="00693FD3">
        <w:tc>
          <w:tcPr>
            <w:tcW w:w="898" w:type="pct"/>
            <w:tcBorders>
              <w:top w:val="nil"/>
              <w:left w:val="nil"/>
              <w:right w:val="nil"/>
            </w:tcBorders>
          </w:tcPr>
          <w:p w:rsidR="00D41EEB" w:rsidRPr="00973DF9" w:rsidRDefault="00D41EEB" w:rsidP="00693FD3">
            <w:pPr>
              <w:pStyle w:val="Heading2"/>
              <w:spacing w:line="480" w:lineRule="auto"/>
              <w:outlineLvl w:val="1"/>
              <w:rPr>
                <w:sz w:val="20"/>
                <w:szCs w:val="20"/>
              </w:rPr>
            </w:pPr>
          </w:p>
        </w:tc>
        <w:tc>
          <w:tcPr>
            <w:tcW w:w="4102" w:type="pct"/>
            <w:gridSpan w:val="4"/>
            <w:tcBorders>
              <w:top w:val="nil"/>
              <w:left w:val="nil"/>
              <w:right w:val="nil"/>
            </w:tcBorders>
          </w:tcPr>
          <w:p w:rsidR="00D41EEB" w:rsidRPr="00973DF9" w:rsidRDefault="00D41EEB" w:rsidP="00693FD3">
            <w:pPr>
              <w:pStyle w:val="Heading2"/>
              <w:spacing w:line="480" w:lineRule="auto"/>
              <w:outlineLvl w:val="1"/>
              <w:rPr>
                <w:sz w:val="20"/>
                <w:szCs w:val="20"/>
                <w:rtl/>
              </w:rPr>
            </w:pPr>
            <w:r w:rsidRPr="00973DF9">
              <w:rPr>
                <w:sz w:val="20"/>
                <w:szCs w:val="20"/>
              </w:rPr>
              <w:t>TABLE 1: Baseline characteristics in patients of study groups</w:t>
            </w:r>
          </w:p>
        </w:tc>
      </w:tr>
      <w:tr w:rsidR="00D41EEB" w:rsidRPr="00973DF9" w:rsidTr="00693FD3">
        <w:tc>
          <w:tcPr>
            <w:tcW w:w="898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P value</w:t>
            </w:r>
          </w:p>
        </w:tc>
        <w:tc>
          <w:tcPr>
            <w:tcW w:w="898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Group 3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Group 2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Group 1</w:t>
            </w:r>
          </w:p>
        </w:tc>
        <w:tc>
          <w:tcPr>
            <w:tcW w:w="1256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Variables</w:t>
            </w:r>
          </w:p>
        </w:tc>
      </w:tr>
      <w:tr w:rsidR="00D41EEB" w:rsidRPr="00973DF9" w:rsidTr="00693FD3"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0.19</w:t>
            </w:r>
          </w:p>
        </w:tc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25.30±5.42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24.64±4.94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23.90±4.95</w:t>
            </w:r>
          </w:p>
        </w:tc>
        <w:tc>
          <w:tcPr>
            <w:tcW w:w="1256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Age (years),(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mean±SD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>)</w:t>
            </w:r>
          </w:p>
        </w:tc>
      </w:tr>
      <w:tr w:rsidR="00D41EEB" w:rsidRPr="00973DF9" w:rsidTr="00693FD3"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0.00</w:t>
            </w:r>
          </w:p>
        </w:tc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27.14±5.35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26.92±5.95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23.33±4.15</w:t>
            </w:r>
          </w:p>
        </w:tc>
        <w:tc>
          <w:tcPr>
            <w:tcW w:w="1256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BMI (kg/m</w:t>
            </w:r>
            <w:r w:rsidRPr="00973DF9">
              <w:rPr>
                <w:rFonts w:cstheme="majorBidi"/>
                <w:sz w:val="20"/>
                <w:szCs w:val="20"/>
                <w:vertAlign w:val="superscript"/>
              </w:rPr>
              <w:t>2</w:t>
            </w:r>
            <w:r w:rsidRPr="00973DF9">
              <w:rPr>
                <w:rFonts w:cstheme="majorBidi"/>
                <w:sz w:val="20"/>
                <w:szCs w:val="20"/>
              </w:rPr>
              <w:t>), (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mean±SD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>)</w:t>
            </w:r>
          </w:p>
        </w:tc>
      </w:tr>
      <w:tr w:rsidR="00D41EEB" w:rsidRPr="00973DF9" w:rsidTr="00693FD3"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0.03</w:t>
            </w:r>
          </w:p>
        </w:tc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0.90±0.06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0.92±0.05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0.89±0.05</w:t>
            </w:r>
          </w:p>
        </w:tc>
        <w:tc>
          <w:tcPr>
            <w:tcW w:w="1256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WHR, (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mean±SD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>)</w:t>
            </w:r>
          </w:p>
        </w:tc>
      </w:tr>
      <w:tr w:rsidR="00D41EEB" w:rsidRPr="00973DF9" w:rsidTr="00693FD3"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0.97</w:t>
            </w:r>
          </w:p>
        </w:tc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13.32±1.39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13.16±1.20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13.22±1.49</w:t>
            </w:r>
          </w:p>
        </w:tc>
        <w:tc>
          <w:tcPr>
            <w:tcW w:w="1256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Age at menarche (years), (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mean±SD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>)</w:t>
            </w:r>
          </w:p>
        </w:tc>
      </w:tr>
      <w:tr w:rsidR="00D41EEB" w:rsidRPr="00973DF9" w:rsidTr="00693FD3"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0.36</w:t>
            </w:r>
          </w:p>
        </w:tc>
        <w:tc>
          <w:tcPr>
            <w:tcW w:w="898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5.45±5.05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4.07±3.51</w:t>
            </w:r>
          </w:p>
        </w:tc>
        <w:tc>
          <w:tcPr>
            <w:tcW w:w="974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4.64±3.96</w:t>
            </w:r>
          </w:p>
        </w:tc>
        <w:tc>
          <w:tcPr>
            <w:tcW w:w="1256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Duration of disease (years), (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mean±SD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>)</w:t>
            </w:r>
          </w:p>
        </w:tc>
      </w:tr>
      <w:tr w:rsidR="00D41EEB" w:rsidRPr="00973DF9" w:rsidTr="00693FD3">
        <w:tc>
          <w:tcPr>
            <w:tcW w:w="5000" w:type="pct"/>
            <w:gridSpan w:val="5"/>
          </w:tcPr>
          <w:p w:rsidR="00D41EEB" w:rsidRPr="00973DF9" w:rsidRDefault="00D41EEB" w:rsidP="00693FD3">
            <w:pPr>
              <w:spacing w:line="480" w:lineRule="auto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 xml:space="preserve">Group 1= 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Aslagh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 xml:space="preserve">; Group 2= metformin; Group 3= 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Aslagh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 xml:space="preserve"> + metformin</w:t>
            </w:r>
          </w:p>
          <w:p w:rsidR="00D41EEB" w:rsidRPr="00973DF9" w:rsidRDefault="00D41EEB" w:rsidP="00693FD3">
            <w:pPr>
              <w:spacing w:line="480" w:lineRule="auto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BMI=, Body mass index; WHR= Waist-hip ratio</w:t>
            </w:r>
          </w:p>
        </w:tc>
      </w:tr>
    </w:tbl>
    <w:p w:rsidR="00D41EEB" w:rsidRDefault="00D41EEB" w:rsidP="00D41EEB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63"/>
        <w:gridCol w:w="1563"/>
        <w:gridCol w:w="1622"/>
        <w:gridCol w:w="1606"/>
        <w:gridCol w:w="2187"/>
      </w:tblGrid>
      <w:tr w:rsidR="00D41EEB" w:rsidRPr="00973DF9" w:rsidTr="00693FD3">
        <w:trPr>
          <w:jc w:val="right"/>
        </w:trPr>
        <w:tc>
          <w:tcPr>
            <w:tcW w:w="8541" w:type="dxa"/>
            <w:gridSpan w:val="5"/>
            <w:tcBorders>
              <w:top w:val="nil"/>
              <w:left w:val="nil"/>
              <w:right w:val="nil"/>
            </w:tcBorders>
          </w:tcPr>
          <w:p w:rsidR="00D41EEB" w:rsidRPr="00973DF9" w:rsidRDefault="00D41EEB" w:rsidP="00693FD3">
            <w:pPr>
              <w:pStyle w:val="Heading2"/>
              <w:spacing w:line="480" w:lineRule="auto"/>
              <w:outlineLvl w:val="1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TABLE 2: Comparison of the groups on occurrence of menstrual bleeding in three months of intervention</w:t>
            </w:r>
          </w:p>
        </w:tc>
      </w:tr>
      <w:tr w:rsidR="00D41EEB" w:rsidRPr="00973DF9" w:rsidTr="00693FD3">
        <w:trPr>
          <w:jc w:val="right"/>
        </w:trPr>
        <w:tc>
          <w:tcPr>
            <w:tcW w:w="1563" w:type="dxa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All patients</w:t>
            </w:r>
          </w:p>
        </w:tc>
        <w:tc>
          <w:tcPr>
            <w:tcW w:w="1563" w:type="dxa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Group 3</w:t>
            </w:r>
          </w:p>
        </w:tc>
        <w:tc>
          <w:tcPr>
            <w:tcW w:w="1622" w:type="dxa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Group 2</w:t>
            </w:r>
          </w:p>
        </w:tc>
        <w:tc>
          <w:tcPr>
            <w:tcW w:w="1606" w:type="dxa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Group 1</w:t>
            </w:r>
          </w:p>
        </w:tc>
        <w:tc>
          <w:tcPr>
            <w:tcW w:w="2187" w:type="dxa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sz w:val="20"/>
                <w:szCs w:val="20"/>
              </w:rPr>
            </w:pPr>
            <w:r w:rsidRPr="00973DF9">
              <w:rPr>
                <w:sz w:val="20"/>
                <w:szCs w:val="20"/>
              </w:rPr>
              <w:t>Occurrence of menstrual bleeding</w:t>
            </w:r>
          </w:p>
        </w:tc>
      </w:tr>
      <w:tr w:rsidR="00D41EEB" w:rsidRPr="00973DF9" w:rsidTr="00693FD3">
        <w:trPr>
          <w:jc w:val="right"/>
        </w:trPr>
        <w:tc>
          <w:tcPr>
            <w:tcW w:w="1563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15 (12.8%)</w:t>
            </w:r>
          </w:p>
        </w:tc>
        <w:tc>
          <w:tcPr>
            <w:tcW w:w="1563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6 (14.6)</w:t>
            </w:r>
          </w:p>
        </w:tc>
        <w:tc>
          <w:tcPr>
            <w:tcW w:w="1622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4 (10.3)</w:t>
            </w:r>
          </w:p>
        </w:tc>
        <w:tc>
          <w:tcPr>
            <w:tcW w:w="1606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5 (13.5%)</w:t>
            </w:r>
          </w:p>
        </w:tc>
        <w:tc>
          <w:tcPr>
            <w:tcW w:w="2187" w:type="dxa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No menstrual bleeding, n (%)</w:t>
            </w:r>
          </w:p>
        </w:tc>
      </w:tr>
      <w:tr w:rsidR="00D41EEB" w:rsidRPr="00973DF9" w:rsidTr="00693FD3">
        <w:trPr>
          <w:jc w:val="right"/>
        </w:trPr>
        <w:tc>
          <w:tcPr>
            <w:tcW w:w="1563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35 (29.9%)</w:t>
            </w:r>
          </w:p>
        </w:tc>
        <w:tc>
          <w:tcPr>
            <w:tcW w:w="1563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13 (31.7%)</w:t>
            </w:r>
          </w:p>
        </w:tc>
        <w:tc>
          <w:tcPr>
            <w:tcW w:w="1622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15 (38.5%)</w:t>
            </w:r>
          </w:p>
        </w:tc>
        <w:tc>
          <w:tcPr>
            <w:tcW w:w="1606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973DF9">
              <w:rPr>
                <w:rFonts w:cstheme="majorBidi"/>
                <w:sz w:val="20"/>
                <w:szCs w:val="20"/>
              </w:rPr>
              <w:t>7(18.9%)</w:t>
            </w:r>
          </w:p>
        </w:tc>
        <w:tc>
          <w:tcPr>
            <w:tcW w:w="2187" w:type="dxa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Once menstrual bleeding, n (%)</w:t>
            </w:r>
          </w:p>
        </w:tc>
      </w:tr>
      <w:tr w:rsidR="00D41EEB" w:rsidRPr="00973DF9" w:rsidTr="00693FD3">
        <w:trPr>
          <w:jc w:val="right"/>
        </w:trPr>
        <w:tc>
          <w:tcPr>
            <w:tcW w:w="1563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51 (43.6%)</w:t>
            </w:r>
          </w:p>
        </w:tc>
        <w:tc>
          <w:tcPr>
            <w:tcW w:w="1563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16 (39%)</w:t>
            </w:r>
          </w:p>
        </w:tc>
        <w:tc>
          <w:tcPr>
            <w:tcW w:w="1622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16 (41%)</w:t>
            </w:r>
          </w:p>
        </w:tc>
        <w:tc>
          <w:tcPr>
            <w:tcW w:w="1606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19 (51.4%)</w:t>
            </w:r>
          </w:p>
        </w:tc>
        <w:tc>
          <w:tcPr>
            <w:tcW w:w="2187" w:type="dxa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Twice menstrual bleeding, n (%)</w:t>
            </w:r>
          </w:p>
        </w:tc>
      </w:tr>
      <w:tr w:rsidR="00D41EEB" w:rsidRPr="00973DF9" w:rsidTr="00693FD3">
        <w:trPr>
          <w:jc w:val="right"/>
        </w:trPr>
        <w:tc>
          <w:tcPr>
            <w:tcW w:w="1563" w:type="dxa"/>
            <w:vAlign w:val="center"/>
          </w:tcPr>
          <w:p w:rsidR="00D41EEB" w:rsidRPr="00973DF9" w:rsidRDefault="00D41EEB" w:rsidP="00693FD3">
            <w:pPr>
              <w:tabs>
                <w:tab w:val="left" w:pos="1658"/>
                <w:tab w:val="left" w:pos="3315"/>
                <w:tab w:val="left" w:pos="4972"/>
                <w:tab w:val="left" w:pos="6629"/>
                <w:tab w:val="left" w:pos="8286"/>
              </w:tabs>
              <w:spacing w:line="480" w:lineRule="auto"/>
              <w:ind w:right="60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16 (13.7%)</w:t>
            </w:r>
          </w:p>
        </w:tc>
        <w:tc>
          <w:tcPr>
            <w:tcW w:w="1563" w:type="dxa"/>
            <w:vAlign w:val="center"/>
          </w:tcPr>
          <w:p w:rsidR="00D41EEB" w:rsidRPr="00973DF9" w:rsidRDefault="00D41EEB" w:rsidP="00693FD3">
            <w:pPr>
              <w:tabs>
                <w:tab w:val="left" w:pos="1658"/>
                <w:tab w:val="left" w:pos="3315"/>
                <w:tab w:val="left" w:pos="4972"/>
                <w:tab w:val="left" w:pos="6629"/>
                <w:tab w:val="left" w:pos="8286"/>
              </w:tabs>
              <w:spacing w:line="480" w:lineRule="auto"/>
              <w:ind w:right="60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6 (14.6%)</w:t>
            </w:r>
          </w:p>
        </w:tc>
        <w:tc>
          <w:tcPr>
            <w:tcW w:w="1622" w:type="dxa"/>
            <w:vAlign w:val="center"/>
          </w:tcPr>
          <w:p w:rsidR="00D41EEB" w:rsidRPr="00973DF9" w:rsidRDefault="00D41EEB" w:rsidP="00693FD3">
            <w:pPr>
              <w:tabs>
                <w:tab w:val="left" w:pos="1658"/>
                <w:tab w:val="left" w:pos="3315"/>
                <w:tab w:val="left" w:pos="4972"/>
                <w:tab w:val="left" w:pos="6629"/>
                <w:tab w:val="left" w:pos="8286"/>
              </w:tabs>
              <w:spacing w:line="480" w:lineRule="auto"/>
              <w:ind w:right="60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4 (10.3%)</w:t>
            </w:r>
          </w:p>
        </w:tc>
        <w:tc>
          <w:tcPr>
            <w:tcW w:w="1606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6 (16.2%)</w:t>
            </w:r>
          </w:p>
        </w:tc>
        <w:tc>
          <w:tcPr>
            <w:tcW w:w="2187" w:type="dxa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Three times menstrual bleeding, n (%)</w:t>
            </w:r>
          </w:p>
        </w:tc>
      </w:tr>
      <w:tr w:rsidR="00D41EEB" w:rsidRPr="00973DF9" w:rsidTr="00693FD3">
        <w:trPr>
          <w:jc w:val="right"/>
        </w:trPr>
        <w:tc>
          <w:tcPr>
            <w:tcW w:w="1563" w:type="dxa"/>
            <w:vAlign w:val="center"/>
          </w:tcPr>
          <w:p w:rsidR="00D41EEB" w:rsidRPr="00973DF9" w:rsidRDefault="00D41EEB" w:rsidP="00693FD3">
            <w:pPr>
              <w:tabs>
                <w:tab w:val="left" w:pos="1658"/>
                <w:tab w:val="left" w:pos="3315"/>
                <w:tab w:val="left" w:pos="4972"/>
                <w:tab w:val="left" w:pos="6629"/>
                <w:tab w:val="left" w:pos="8286"/>
              </w:tabs>
              <w:spacing w:line="480" w:lineRule="auto"/>
              <w:ind w:right="60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117 (100%)</w:t>
            </w:r>
          </w:p>
        </w:tc>
        <w:tc>
          <w:tcPr>
            <w:tcW w:w="1563" w:type="dxa"/>
            <w:vAlign w:val="center"/>
          </w:tcPr>
          <w:p w:rsidR="00D41EEB" w:rsidRPr="00973DF9" w:rsidRDefault="00D41EEB" w:rsidP="00693FD3">
            <w:pPr>
              <w:tabs>
                <w:tab w:val="left" w:pos="1658"/>
                <w:tab w:val="left" w:pos="3315"/>
                <w:tab w:val="left" w:pos="4972"/>
                <w:tab w:val="left" w:pos="6629"/>
                <w:tab w:val="left" w:pos="8286"/>
              </w:tabs>
              <w:spacing w:line="480" w:lineRule="auto"/>
              <w:ind w:right="60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41 (100%)</w:t>
            </w:r>
          </w:p>
        </w:tc>
        <w:tc>
          <w:tcPr>
            <w:tcW w:w="1622" w:type="dxa"/>
            <w:vAlign w:val="center"/>
          </w:tcPr>
          <w:p w:rsidR="00D41EEB" w:rsidRPr="00973DF9" w:rsidRDefault="00D41EEB" w:rsidP="00693FD3">
            <w:pPr>
              <w:tabs>
                <w:tab w:val="left" w:pos="1658"/>
                <w:tab w:val="left" w:pos="3315"/>
                <w:tab w:val="left" w:pos="4972"/>
                <w:tab w:val="left" w:pos="6629"/>
                <w:tab w:val="left" w:pos="8286"/>
              </w:tabs>
              <w:spacing w:line="480" w:lineRule="auto"/>
              <w:ind w:right="60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39 (100%)</w:t>
            </w:r>
          </w:p>
        </w:tc>
        <w:tc>
          <w:tcPr>
            <w:tcW w:w="1606" w:type="dxa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37 (100%)</w:t>
            </w:r>
          </w:p>
        </w:tc>
        <w:tc>
          <w:tcPr>
            <w:tcW w:w="2187" w:type="dxa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>All patients, n (%)</w:t>
            </w:r>
          </w:p>
        </w:tc>
      </w:tr>
      <w:tr w:rsidR="00D41EEB" w:rsidRPr="00973DF9" w:rsidTr="00693FD3">
        <w:trPr>
          <w:jc w:val="right"/>
        </w:trPr>
        <w:tc>
          <w:tcPr>
            <w:tcW w:w="8541" w:type="dxa"/>
            <w:gridSpan w:val="5"/>
          </w:tcPr>
          <w:p w:rsidR="00D41EEB" w:rsidRPr="00973DF9" w:rsidRDefault="00D41EEB" w:rsidP="00693FD3">
            <w:pPr>
              <w:spacing w:line="480" w:lineRule="auto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 xml:space="preserve">Group 1= 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Aslagh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 xml:space="preserve">; Group 2= metformin; Group 3= </w:t>
            </w:r>
            <w:proofErr w:type="spellStart"/>
            <w:r w:rsidRPr="00973DF9">
              <w:rPr>
                <w:rFonts w:cstheme="majorBidi"/>
                <w:sz w:val="20"/>
                <w:szCs w:val="20"/>
              </w:rPr>
              <w:t>Aslagh</w:t>
            </w:r>
            <w:proofErr w:type="spellEnd"/>
            <w:r w:rsidRPr="00973DF9">
              <w:rPr>
                <w:rFonts w:cstheme="majorBidi"/>
                <w:sz w:val="20"/>
                <w:szCs w:val="20"/>
              </w:rPr>
              <w:t xml:space="preserve"> + metformin</w:t>
            </w:r>
          </w:p>
          <w:p w:rsidR="00D41EEB" w:rsidRPr="00973DF9" w:rsidRDefault="00D41EEB" w:rsidP="00693FD3">
            <w:pPr>
              <w:spacing w:line="480" w:lineRule="auto"/>
              <w:rPr>
                <w:rFonts w:cstheme="majorBidi"/>
                <w:sz w:val="20"/>
                <w:szCs w:val="20"/>
              </w:rPr>
            </w:pPr>
            <w:r w:rsidRPr="00973DF9">
              <w:rPr>
                <w:rFonts w:cstheme="majorBidi"/>
                <w:sz w:val="20"/>
                <w:szCs w:val="20"/>
              </w:rPr>
              <w:t xml:space="preserve">All comparisons were done using chi-square test, </w:t>
            </w:r>
            <w:r w:rsidRPr="00973DF9">
              <w:rPr>
                <w:rFonts w:cstheme="majorBidi"/>
                <w:i/>
                <w:iCs/>
                <w:sz w:val="20"/>
                <w:szCs w:val="20"/>
              </w:rPr>
              <w:t>p</w:t>
            </w:r>
            <w:r w:rsidRPr="00973DF9">
              <w:rPr>
                <w:rFonts w:cstheme="majorBidi"/>
                <w:sz w:val="20"/>
                <w:szCs w:val="20"/>
              </w:rPr>
              <w:t>= 0.66</w:t>
            </w:r>
          </w:p>
        </w:tc>
      </w:tr>
    </w:tbl>
    <w:p w:rsidR="00D41EEB" w:rsidRDefault="00D41EEB" w:rsidP="00D41EEB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63"/>
        <w:gridCol w:w="1566"/>
        <w:gridCol w:w="1429"/>
        <w:gridCol w:w="1429"/>
        <w:gridCol w:w="1773"/>
        <w:gridCol w:w="1462"/>
        <w:gridCol w:w="20"/>
      </w:tblGrid>
      <w:tr w:rsidR="00D41EEB" w:rsidRPr="00973DF9" w:rsidTr="00693FD3">
        <w:trPr>
          <w:gridAfter w:val="1"/>
          <w:wAfter w:w="11" w:type="pct"/>
        </w:trPr>
        <w:tc>
          <w:tcPr>
            <w:tcW w:w="4989" w:type="pct"/>
            <w:gridSpan w:val="6"/>
            <w:tcBorders>
              <w:top w:val="nil"/>
              <w:left w:val="nil"/>
              <w:right w:val="nil"/>
            </w:tcBorders>
          </w:tcPr>
          <w:p w:rsidR="00D41EEB" w:rsidRPr="00973DF9" w:rsidRDefault="00D41EEB" w:rsidP="00693FD3">
            <w:pPr>
              <w:pStyle w:val="Heading2"/>
              <w:spacing w:line="480" w:lineRule="auto"/>
              <w:outlineLvl w:val="1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3: Comparison of the groups on characteristics of menstrual bleeding in the three months of intervention</w:t>
            </w:r>
          </w:p>
        </w:tc>
      </w:tr>
      <w:tr w:rsidR="00D41EEB" w:rsidRPr="00973DF9" w:rsidTr="00693FD3">
        <w:tc>
          <w:tcPr>
            <w:tcW w:w="846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Group 3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762" w:type="pct"/>
            <w:gridSpan w:val="3"/>
            <w:vAlign w:val="center"/>
          </w:tcPr>
          <w:p w:rsidR="00D41EEB" w:rsidRPr="00973DF9" w:rsidRDefault="00D41EEB" w:rsidP="00693FD3">
            <w:pPr>
              <w:pStyle w:val="Heading5"/>
              <w:spacing w:before="0" w:line="48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Characteristics of menstrual bleeding</w:t>
            </w:r>
          </w:p>
        </w:tc>
      </w:tr>
      <w:tr w:rsidR="00D41EEB" w:rsidRPr="00973DF9" w:rsidTr="00693FD3">
        <w:trPr>
          <w:trHeight w:val="622"/>
        </w:trPr>
        <w:tc>
          <w:tcPr>
            <w:tcW w:w="846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6.85±1.64</w:t>
            </w: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6.20±1.60</w:t>
            </w: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7.31±1.90</w:t>
            </w: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9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The first menstrual bleeding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Duration of menstrual</w:t>
            </w:r>
          </w:p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bleeding*</w:t>
            </w:r>
          </w:p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(days), mean (SD)</w:t>
            </w:r>
          </w:p>
        </w:tc>
      </w:tr>
      <w:tr w:rsidR="00D41EEB" w:rsidRPr="00973DF9" w:rsidTr="00693FD3">
        <w:trPr>
          <w:trHeight w:val="668"/>
        </w:trPr>
        <w:tc>
          <w:tcPr>
            <w:tcW w:w="846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6.13±1.20</w:t>
            </w: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6.35±2.05</w:t>
            </w: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7.28±1.62</w:t>
            </w: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9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The second menstrual bleeding</w:t>
            </w:r>
          </w:p>
        </w:tc>
        <w:tc>
          <w:tcPr>
            <w:tcW w:w="802" w:type="pct"/>
            <w:gridSpan w:val="2"/>
            <w:vMerge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EEB" w:rsidRPr="00973DF9" w:rsidTr="00693FD3">
        <w:trPr>
          <w:trHeight w:val="609"/>
        </w:trPr>
        <w:tc>
          <w:tcPr>
            <w:tcW w:w="846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6.50±1.04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6.25±1.50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6.83±1.83</w:t>
            </w:r>
          </w:p>
        </w:tc>
        <w:tc>
          <w:tcPr>
            <w:tcW w:w="959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The third menstrual bleeding</w:t>
            </w:r>
          </w:p>
        </w:tc>
        <w:tc>
          <w:tcPr>
            <w:tcW w:w="802" w:type="pct"/>
            <w:gridSpan w:val="2"/>
            <w:vMerge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EEB" w:rsidRPr="00973DF9" w:rsidTr="00693FD3">
        <w:trPr>
          <w:trHeight w:val="645"/>
        </w:trPr>
        <w:tc>
          <w:tcPr>
            <w:tcW w:w="846" w:type="pct"/>
            <w:vAlign w:val="center"/>
          </w:tcPr>
          <w:p w:rsidR="00D41EEB" w:rsidRPr="00973DF9" w:rsidRDefault="00D41EEB" w:rsidP="00693FD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52.51±23.95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44.40±15.10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52.25±19.72</w:t>
            </w:r>
          </w:p>
        </w:tc>
        <w:tc>
          <w:tcPr>
            <w:tcW w:w="959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The first menstrual bleeding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Volume of menstrual**</w:t>
            </w:r>
          </w:p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bleeding (ml), mean (SD)</w:t>
            </w:r>
          </w:p>
        </w:tc>
      </w:tr>
      <w:tr w:rsidR="00D41EEB" w:rsidRPr="00973DF9" w:rsidTr="00693FD3">
        <w:trPr>
          <w:trHeight w:val="426"/>
        </w:trPr>
        <w:tc>
          <w:tcPr>
            <w:tcW w:w="846" w:type="pct"/>
            <w:vAlign w:val="center"/>
          </w:tcPr>
          <w:p w:rsidR="00D41EEB" w:rsidRPr="00973DF9" w:rsidRDefault="00D41EEB" w:rsidP="00693FD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49.95±22.76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40.25±17.99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44.00±17.20</w:t>
            </w:r>
          </w:p>
        </w:tc>
        <w:tc>
          <w:tcPr>
            <w:tcW w:w="959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The second menstrual bleeding</w:t>
            </w:r>
          </w:p>
        </w:tc>
        <w:tc>
          <w:tcPr>
            <w:tcW w:w="802" w:type="pct"/>
            <w:gridSpan w:val="2"/>
            <w:vMerge/>
          </w:tcPr>
          <w:p w:rsidR="00D41EEB" w:rsidRPr="00973DF9" w:rsidRDefault="00D41EEB" w:rsidP="00693F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EEB" w:rsidRPr="00973DF9" w:rsidTr="00693FD3">
        <w:trPr>
          <w:trHeight w:val="521"/>
        </w:trPr>
        <w:tc>
          <w:tcPr>
            <w:tcW w:w="846" w:type="pct"/>
            <w:vAlign w:val="center"/>
          </w:tcPr>
          <w:p w:rsidR="00D41EEB" w:rsidRPr="00973DF9" w:rsidRDefault="00D41EEB" w:rsidP="00693FD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47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57.33±22.80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37.00±21.11</w:t>
            </w:r>
          </w:p>
        </w:tc>
        <w:tc>
          <w:tcPr>
            <w:tcW w:w="773" w:type="pct"/>
            <w:vAlign w:val="center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48.83±14.94</w:t>
            </w:r>
          </w:p>
        </w:tc>
        <w:tc>
          <w:tcPr>
            <w:tcW w:w="959" w:type="pct"/>
          </w:tcPr>
          <w:p w:rsidR="00D41EEB" w:rsidRPr="00973DF9" w:rsidRDefault="00D41EEB" w:rsidP="00693F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The third menstrual bleeding</w:t>
            </w:r>
          </w:p>
        </w:tc>
        <w:tc>
          <w:tcPr>
            <w:tcW w:w="802" w:type="pct"/>
            <w:gridSpan w:val="2"/>
            <w:vMerge/>
          </w:tcPr>
          <w:p w:rsidR="00D41EEB" w:rsidRPr="00973DF9" w:rsidRDefault="00D41EEB" w:rsidP="00693F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EEB" w:rsidRPr="00973DF9" w:rsidTr="00693FD3">
        <w:trPr>
          <w:gridAfter w:val="1"/>
          <w:wAfter w:w="11" w:type="pct"/>
        </w:trPr>
        <w:tc>
          <w:tcPr>
            <w:tcW w:w="4989" w:type="pct"/>
            <w:gridSpan w:val="6"/>
          </w:tcPr>
          <w:p w:rsidR="00D41EEB" w:rsidRPr="00973DF9" w:rsidRDefault="00D41EEB" w:rsidP="00693F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 xml:space="preserve">Group 1= </w:t>
            </w:r>
            <w:proofErr w:type="spellStart"/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Aslagh</w:t>
            </w:r>
            <w:proofErr w:type="spellEnd"/>
            <w:r w:rsidRPr="00973DF9">
              <w:rPr>
                <w:rFonts w:ascii="Times New Roman" w:hAnsi="Times New Roman" w:cs="Times New Roman"/>
                <w:sz w:val="20"/>
                <w:szCs w:val="20"/>
              </w:rPr>
              <w:t xml:space="preserve">; Group 2= metformin; Group 3= </w:t>
            </w:r>
            <w:proofErr w:type="spellStart"/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Aslagh+metformin</w:t>
            </w:r>
            <w:proofErr w:type="spellEnd"/>
          </w:p>
          <w:p w:rsidR="00D41EEB" w:rsidRPr="00973DF9" w:rsidRDefault="00D41EEB" w:rsidP="00693F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All comparisons were done using one-way ANOVA.</w:t>
            </w:r>
          </w:p>
          <w:p w:rsidR="00D41EEB" w:rsidRPr="00973DF9" w:rsidRDefault="00D41EEB" w:rsidP="00693F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* </w:t>
            </w: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Different letters mean a significant difference in each row.</w:t>
            </w:r>
          </w:p>
          <w:p w:rsidR="00D41EEB" w:rsidRPr="00973DF9" w:rsidRDefault="00D41EEB" w:rsidP="00693FD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73DF9">
              <w:rPr>
                <w:rFonts w:ascii="Times New Roman" w:hAnsi="Times New Roman" w:cs="Times New Roman"/>
                <w:sz w:val="20"/>
                <w:szCs w:val="20"/>
              </w:rPr>
              <w:t xml:space="preserve">** According to </w:t>
            </w:r>
            <w:proofErr w:type="spellStart"/>
            <w:r w:rsidRPr="00973DF9">
              <w:rPr>
                <w:rFonts w:ascii="Times New Roman" w:hAnsi="Times New Roman" w:cs="Times New Roman"/>
                <w:sz w:val="20"/>
                <w:szCs w:val="20"/>
              </w:rPr>
              <w:t>Higham</w:t>
            </w:r>
            <w:proofErr w:type="spellEnd"/>
            <w:r w:rsidRPr="00973DF9">
              <w:rPr>
                <w:rFonts w:ascii="Times New Roman" w:hAnsi="Times New Roman" w:cs="Times New Roman"/>
                <w:sz w:val="20"/>
                <w:szCs w:val="20"/>
              </w:rPr>
              <w:t xml:space="preserve"> chart.</w:t>
            </w:r>
          </w:p>
        </w:tc>
      </w:tr>
    </w:tbl>
    <w:p w:rsidR="00D41EEB" w:rsidRPr="0015220A" w:rsidRDefault="00D41EEB" w:rsidP="00D41EEB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</w:p>
    <w:p w:rsidR="0047720B" w:rsidRDefault="00D41EEB" w:rsidP="00D41EEB">
      <w:pPr>
        <w:rPr>
          <w:rFonts w:hint="cs"/>
        </w:rPr>
      </w:pPr>
      <w:bookmarkStart w:id="0" w:name="_GoBack"/>
      <w:bookmarkEnd w:id="0"/>
    </w:p>
    <w:sectPr w:rsidR="0047720B" w:rsidSect="003638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EB"/>
    <w:rsid w:val="000D3CAA"/>
    <w:rsid w:val="003638E1"/>
    <w:rsid w:val="008766E3"/>
    <w:rsid w:val="00D41EEB"/>
    <w:rsid w:val="00D60BBB"/>
    <w:rsid w:val="00EA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EEB"/>
    <w:rPr>
      <w:rFonts w:asciiTheme="majorBidi" w:hAnsi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EEB"/>
    <w:pPr>
      <w:keepNext/>
      <w:keepLines/>
      <w:spacing w:before="200" w:after="0"/>
      <w:outlineLvl w:val="1"/>
    </w:pPr>
    <w:rPr>
      <w:rFonts w:eastAsiaTheme="majorEastAsia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1EEB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1EEB"/>
    <w:rPr>
      <w:rFonts w:asciiTheme="majorBidi" w:eastAsiaTheme="majorEastAsia" w:hAnsiTheme="majorBid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D41EEB"/>
    <w:rPr>
      <w:rFonts w:asciiTheme="majorBidi" w:eastAsiaTheme="majorEastAsia" w:hAnsiTheme="majorBidi" w:cstheme="majorBidi"/>
      <w:b/>
    </w:rPr>
  </w:style>
  <w:style w:type="table" w:styleId="TableGrid">
    <w:name w:val="Table Grid"/>
    <w:basedOn w:val="TableNormal"/>
    <w:uiPriority w:val="59"/>
    <w:rsid w:val="00D41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D4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D41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EEB"/>
    <w:rPr>
      <w:rFonts w:asciiTheme="majorBidi" w:hAnsi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EEB"/>
    <w:pPr>
      <w:keepNext/>
      <w:keepLines/>
      <w:spacing w:before="200" w:after="0"/>
      <w:outlineLvl w:val="1"/>
    </w:pPr>
    <w:rPr>
      <w:rFonts w:eastAsiaTheme="majorEastAsia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1EEB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1EEB"/>
    <w:rPr>
      <w:rFonts w:asciiTheme="majorBidi" w:eastAsiaTheme="majorEastAsia" w:hAnsiTheme="majorBid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D41EEB"/>
    <w:rPr>
      <w:rFonts w:asciiTheme="majorBidi" w:eastAsiaTheme="majorEastAsia" w:hAnsiTheme="majorBidi" w:cstheme="majorBidi"/>
      <w:b/>
    </w:rPr>
  </w:style>
  <w:style w:type="table" w:styleId="TableGrid">
    <w:name w:val="Table Grid"/>
    <w:basedOn w:val="TableNormal"/>
    <w:uiPriority w:val="59"/>
    <w:rsid w:val="00D41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D4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D4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1</cp:revision>
  <dcterms:created xsi:type="dcterms:W3CDTF">2018-06-17T07:02:00Z</dcterms:created>
  <dcterms:modified xsi:type="dcterms:W3CDTF">2018-06-17T07:03:00Z</dcterms:modified>
</cp:coreProperties>
</file>