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A69" w:rsidRPr="00D82E7E" w:rsidRDefault="00D82E7E" w:rsidP="00D82E7E">
      <w:pPr>
        <w:pStyle w:val="IntenseQuote"/>
        <w:jc w:val="center"/>
        <w:rPr>
          <w:sz w:val="72"/>
          <w:szCs w:val="72"/>
        </w:rPr>
      </w:pPr>
      <w:r w:rsidRPr="00D82E7E">
        <w:rPr>
          <w:sz w:val="72"/>
          <w:szCs w:val="72"/>
        </w:rPr>
        <w:t>Neurobrucellosis</w:t>
      </w:r>
      <w:r>
        <w:rPr>
          <w:sz w:val="72"/>
          <w:szCs w:val="72"/>
        </w:rPr>
        <w:t xml:space="preserve"> </w:t>
      </w:r>
      <w:r w:rsidR="00AD0A69" w:rsidRPr="00D82E7E">
        <w:rPr>
          <w:sz w:val="72"/>
          <w:szCs w:val="72"/>
        </w:rPr>
        <w:t>in a Patient with Multiple Sclerosis; a Case Report</w:t>
      </w:r>
    </w:p>
    <w:p w:rsidR="00D82E7E" w:rsidRPr="00D82E7E" w:rsidRDefault="00D82E7E" w:rsidP="00D82E7E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 w:themeColor="text1"/>
        </w:rPr>
      </w:pPr>
      <w:proofErr w:type="spellStart"/>
      <w:r w:rsidRPr="00D82E7E">
        <w:rPr>
          <w:b/>
          <w:bCs/>
          <w:color w:val="000000" w:themeColor="text1"/>
        </w:rPr>
        <w:t>Peyman</w:t>
      </w:r>
      <w:proofErr w:type="spellEnd"/>
      <w:r w:rsidRPr="00D82E7E">
        <w:rPr>
          <w:b/>
          <w:bCs/>
          <w:color w:val="000000" w:themeColor="text1"/>
        </w:rPr>
        <w:t xml:space="preserve"> </w:t>
      </w:r>
      <w:proofErr w:type="spellStart"/>
      <w:r w:rsidRPr="00D82E7E">
        <w:rPr>
          <w:b/>
          <w:bCs/>
          <w:color w:val="000000" w:themeColor="text1"/>
        </w:rPr>
        <w:t>Petramfar</w:t>
      </w:r>
      <w:proofErr w:type="spellEnd"/>
    </w:p>
    <w:p w:rsidR="00987803" w:rsidRDefault="00987803" w:rsidP="00D82E7E">
      <w:pPr>
        <w:autoSpaceDE w:val="0"/>
        <w:autoSpaceDN w:val="0"/>
        <w:adjustRightInd w:val="0"/>
        <w:spacing w:line="360" w:lineRule="auto"/>
        <w:jc w:val="center"/>
        <w:rPr>
          <w:color w:val="000000" w:themeColor="text1"/>
        </w:rPr>
      </w:pPr>
      <w:r w:rsidRPr="00987803">
        <w:rPr>
          <w:color w:val="000000" w:themeColor="text1"/>
        </w:rPr>
        <w:t>Associate Professor of Neurology</w:t>
      </w:r>
    </w:p>
    <w:p w:rsidR="00D82E7E" w:rsidRPr="00D82E7E" w:rsidRDefault="00D82E7E" w:rsidP="00D82E7E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 w:themeColor="text1"/>
        </w:rPr>
      </w:pPr>
      <w:proofErr w:type="spellStart"/>
      <w:r w:rsidRPr="00D82E7E">
        <w:rPr>
          <w:b/>
          <w:bCs/>
          <w:color w:val="000000" w:themeColor="text1"/>
        </w:rPr>
        <w:t>Alireza</w:t>
      </w:r>
      <w:proofErr w:type="spellEnd"/>
      <w:r w:rsidRPr="00D82E7E">
        <w:rPr>
          <w:b/>
          <w:bCs/>
          <w:color w:val="000000" w:themeColor="text1"/>
        </w:rPr>
        <w:t xml:space="preserve"> </w:t>
      </w:r>
      <w:proofErr w:type="spellStart"/>
      <w:r w:rsidRPr="00D82E7E">
        <w:rPr>
          <w:b/>
          <w:bCs/>
          <w:color w:val="000000" w:themeColor="text1"/>
        </w:rPr>
        <w:t>Nikseresht</w:t>
      </w:r>
      <w:proofErr w:type="spellEnd"/>
    </w:p>
    <w:p w:rsidR="00D82E7E" w:rsidRPr="00D82E7E" w:rsidRDefault="00D82E7E" w:rsidP="00D82E7E">
      <w:pPr>
        <w:autoSpaceDE w:val="0"/>
        <w:autoSpaceDN w:val="0"/>
        <w:adjustRightInd w:val="0"/>
        <w:spacing w:line="360" w:lineRule="auto"/>
        <w:jc w:val="center"/>
        <w:rPr>
          <w:color w:val="000000" w:themeColor="text1"/>
        </w:rPr>
      </w:pPr>
      <w:r w:rsidRPr="00D82E7E">
        <w:rPr>
          <w:color w:val="000000" w:themeColor="text1"/>
        </w:rPr>
        <w:t>Associate Professor of Neurology</w:t>
      </w:r>
    </w:p>
    <w:p w:rsidR="00D82E7E" w:rsidRPr="00D82E7E" w:rsidRDefault="00D82E7E" w:rsidP="00D82E7E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 w:themeColor="text1"/>
        </w:rPr>
      </w:pPr>
      <w:r w:rsidRPr="00D82E7E">
        <w:rPr>
          <w:b/>
          <w:bCs/>
          <w:color w:val="000000" w:themeColor="text1"/>
        </w:rPr>
        <w:t xml:space="preserve">Maryam </w:t>
      </w:r>
      <w:proofErr w:type="spellStart"/>
      <w:r w:rsidRPr="00D82E7E">
        <w:rPr>
          <w:b/>
          <w:bCs/>
          <w:color w:val="000000" w:themeColor="text1"/>
        </w:rPr>
        <w:t>Sharifian</w:t>
      </w:r>
      <w:proofErr w:type="spellEnd"/>
    </w:p>
    <w:p w:rsidR="00D82E7E" w:rsidRPr="00D82E7E" w:rsidRDefault="00D82E7E" w:rsidP="00D82E7E">
      <w:pPr>
        <w:autoSpaceDE w:val="0"/>
        <w:autoSpaceDN w:val="0"/>
        <w:adjustRightInd w:val="0"/>
        <w:spacing w:line="360" w:lineRule="auto"/>
        <w:jc w:val="center"/>
        <w:rPr>
          <w:color w:val="000000" w:themeColor="text1"/>
        </w:rPr>
      </w:pPr>
      <w:r w:rsidRPr="00D82E7E">
        <w:rPr>
          <w:color w:val="000000" w:themeColor="text1"/>
        </w:rPr>
        <w:t>Resident of Neurology</w:t>
      </w:r>
    </w:p>
    <w:p w:rsidR="00D82E7E" w:rsidRPr="00D82E7E" w:rsidRDefault="00D82E7E" w:rsidP="00D82E7E">
      <w:pPr>
        <w:autoSpaceDE w:val="0"/>
        <w:autoSpaceDN w:val="0"/>
        <w:adjustRightInd w:val="0"/>
        <w:spacing w:line="360" w:lineRule="auto"/>
        <w:jc w:val="center"/>
        <w:rPr>
          <w:color w:val="000000" w:themeColor="text1"/>
        </w:rPr>
      </w:pPr>
      <w:r w:rsidRPr="00D82E7E">
        <w:rPr>
          <w:color w:val="000000" w:themeColor="text1"/>
        </w:rPr>
        <w:t>Student research committee</w:t>
      </w:r>
    </w:p>
    <w:p w:rsidR="00D82E7E" w:rsidRPr="00D82E7E" w:rsidRDefault="00D82E7E" w:rsidP="00D82E7E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 w:themeColor="text1"/>
        </w:rPr>
      </w:pPr>
      <w:proofErr w:type="spellStart"/>
      <w:r>
        <w:rPr>
          <w:b/>
          <w:bCs/>
          <w:color w:val="000000" w:themeColor="text1"/>
        </w:rPr>
        <w:t>Mohammad</w:t>
      </w:r>
      <w:r w:rsidRPr="00D82E7E">
        <w:rPr>
          <w:b/>
          <w:bCs/>
          <w:color w:val="000000" w:themeColor="text1"/>
        </w:rPr>
        <w:t>ali</w:t>
      </w:r>
      <w:proofErr w:type="spellEnd"/>
      <w:r w:rsidRPr="00D82E7E">
        <w:rPr>
          <w:b/>
          <w:bCs/>
          <w:color w:val="000000" w:themeColor="text1"/>
        </w:rPr>
        <w:t xml:space="preserve"> </w:t>
      </w:r>
      <w:proofErr w:type="spellStart"/>
      <w:r w:rsidRPr="00D82E7E">
        <w:rPr>
          <w:b/>
          <w:bCs/>
          <w:color w:val="000000" w:themeColor="text1"/>
        </w:rPr>
        <w:t>Davarpanah</w:t>
      </w:r>
      <w:proofErr w:type="spellEnd"/>
    </w:p>
    <w:p w:rsidR="00D82E7E" w:rsidRPr="00D82E7E" w:rsidRDefault="00987803" w:rsidP="00D82E7E">
      <w:pPr>
        <w:autoSpaceDE w:val="0"/>
        <w:autoSpaceDN w:val="0"/>
        <w:adjustRightInd w:val="0"/>
        <w:spacing w:line="360" w:lineRule="auto"/>
        <w:jc w:val="center"/>
        <w:rPr>
          <w:color w:val="000000" w:themeColor="text1"/>
        </w:rPr>
      </w:pPr>
      <w:r w:rsidRPr="00987803">
        <w:rPr>
          <w:color w:val="000000" w:themeColor="text1"/>
        </w:rPr>
        <w:t>Associate Professor</w:t>
      </w:r>
      <w:r w:rsidR="00D82E7E">
        <w:rPr>
          <w:color w:val="000000" w:themeColor="text1"/>
        </w:rPr>
        <w:t xml:space="preserve"> o</w:t>
      </w:r>
      <w:bookmarkStart w:id="0" w:name="_GoBack"/>
      <w:bookmarkEnd w:id="0"/>
      <w:r w:rsidR="00D82E7E">
        <w:rPr>
          <w:color w:val="000000" w:themeColor="text1"/>
        </w:rPr>
        <w:t>f infectious disease</w:t>
      </w:r>
    </w:p>
    <w:p w:rsidR="009018A0" w:rsidRPr="00047334" w:rsidRDefault="009018A0" w:rsidP="00D82E7E">
      <w:pPr>
        <w:autoSpaceDE w:val="0"/>
        <w:autoSpaceDN w:val="0"/>
        <w:adjustRightInd w:val="0"/>
        <w:spacing w:line="360" w:lineRule="auto"/>
        <w:jc w:val="center"/>
        <w:rPr>
          <w:i/>
          <w:iCs/>
          <w:color w:val="000000" w:themeColor="text1"/>
        </w:rPr>
      </w:pPr>
    </w:p>
    <w:p w:rsidR="00D82E7E" w:rsidRPr="00047334" w:rsidRDefault="00AD0A69" w:rsidP="009018A0">
      <w:pPr>
        <w:autoSpaceDE w:val="0"/>
        <w:autoSpaceDN w:val="0"/>
        <w:adjustRightInd w:val="0"/>
        <w:spacing w:line="360" w:lineRule="auto"/>
        <w:jc w:val="center"/>
        <w:rPr>
          <w:i/>
          <w:iCs/>
          <w:color w:val="000000" w:themeColor="text1"/>
        </w:rPr>
      </w:pPr>
      <w:r w:rsidRPr="00047334">
        <w:rPr>
          <w:i/>
          <w:iCs/>
          <w:color w:val="000000" w:themeColor="text1"/>
        </w:rPr>
        <w:t>Department of Neurology</w:t>
      </w:r>
    </w:p>
    <w:p w:rsidR="00AD0A69" w:rsidRPr="00047334" w:rsidRDefault="00AD0A69" w:rsidP="00D82E7E">
      <w:pPr>
        <w:autoSpaceDE w:val="0"/>
        <w:autoSpaceDN w:val="0"/>
        <w:adjustRightInd w:val="0"/>
        <w:spacing w:line="360" w:lineRule="auto"/>
        <w:jc w:val="center"/>
        <w:rPr>
          <w:i/>
          <w:iCs/>
          <w:color w:val="000000" w:themeColor="text1"/>
        </w:rPr>
      </w:pPr>
      <w:r w:rsidRPr="00047334">
        <w:rPr>
          <w:i/>
          <w:iCs/>
          <w:color w:val="000000" w:themeColor="text1"/>
        </w:rPr>
        <w:t>Shiraz University of Medical Sciences</w:t>
      </w:r>
    </w:p>
    <w:p w:rsidR="00AD0A69" w:rsidRPr="00047334" w:rsidRDefault="00AD0A69" w:rsidP="00D82E7E">
      <w:pPr>
        <w:autoSpaceDE w:val="0"/>
        <w:autoSpaceDN w:val="0"/>
        <w:adjustRightInd w:val="0"/>
        <w:spacing w:line="360" w:lineRule="auto"/>
        <w:jc w:val="center"/>
        <w:rPr>
          <w:i/>
          <w:iCs/>
          <w:color w:val="000000" w:themeColor="text1"/>
        </w:rPr>
      </w:pPr>
      <w:r w:rsidRPr="00047334">
        <w:rPr>
          <w:i/>
          <w:iCs/>
          <w:color w:val="000000" w:themeColor="text1"/>
        </w:rPr>
        <w:t>Shiraz, Iran</w:t>
      </w:r>
    </w:p>
    <w:p w:rsidR="00047334" w:rsidRPr="00047334" w:rsidRDefault="00047334" w:rsidP="00047334">
      <w:pPr>
        <w:autoSpaceDE w:val="0"/>
        <w:autoSpaceDN w:val="0"/>
        <w:adjustRightInd w:val="0"/>
        <w:spacing w:line="360" w:lineRule="auto"/>
        <w:jc w:val="right"/>
        <w:rPr>
          <w:color w:val="000000" w:themeColor="text1"/>
        </w:rPr>
      </w:pPr>
    </w:p>
    <w:p w:rsidR="00047334" w:rsidRPr="00047334" w:rsidRDefault="00047334" w:rsidP="00047334">
      <w:pPr>
        <w:autoSpaceDE w:val="0"/>
        <w:autoSpaceDN w:val="0"/>
        <w:adjustRightInd w:val="0"/>
        <w:spacing w:line="360" w:lineRule="auto"/>
        <w:jc w:val="right"/>
        <w:rPr>
          <w:color w:val="000000" w:themeColor="text1"/>
        </w:rPr>
      </w:pPr>
      <w:r>
        <w:rPr>
          <w:color w:val="000000" w:themeColor="text1"/>
        </w:rPr>
        <w:t>Corresponding author:</w:t>
      </w:r>
    </w:p>
    <w:p w:rsidR="00047334" w:rsidRPr="00047334" w:rsidRDefault="00047334" w:rsidP="00047334">
      <w:pPr>
        <w:autoSpaceDE w:val="0"/>
        <w:autoSpaceDN w:val="0"/>
        <w:adjustRightInd w:val="0"/>
        <w:spacing w:line="360" w:lineRule="auto"/>
        <w:jc w:val="right"/>
        <w:rPr>
          <w:i/>
          <w:iCs/>
          <w:color w:val="000000" w:themeColor="text1"/>
        </w:rPr>
      </w:pPr>
      <w:r w:rsidRPr="00047334">
        <w:rPr>
          <w:i/>
          <w:iCs/>
          <w:color w:val="000000" w:themeColor="text1"/>
        </w:rPr>
        <w:t xml:space="preserve">Dr. Maryam </w:t>
      </w:r>
      <w:proofErr w:type="spellStart"/>
      <w:r w:rsidRPr="00047334">
        <w:rPr>
          <w:i/>
          <w:iCs/>
          <w:color w:val="000000" w:themeColor="text1"/>
        </w:rPr>
        <w:t>Sharifian</w:t>
      </w:r>
      <w:proofErr w:type="spellEnd"/>
    </w:p>
    <w:p w:rsidR="00047334" w:rsidRPr="00047334" w:rsidRDefault="00047334" w:rsidP="00047334">
      <w:pPr>
        <w:autoSpaceDE w:val="0"/>
        <w:autoSpaceDN w:val="0"/>
        <w:adjustRightInd w:val="0"/>
        <w:spacing w:line="360" w:lineRule="auto"/>
        <w:jc w:val="right"/>
        <w:rPr>
          <w:i/>
          <w:iCs/>
          <w:color w:val="000000" w:themeColor="text1"/>
        </w:rPr>
      </w:pPr>
      <w:r w:rsidRPr="00047334">
        <w:rPr>
          <w:i/>
          <w:iCs/>
          <w:color w:val="000000" w:themeColor="text1"/>
        </w:rPr>
        <w:t>Resident of Neurology</w:t>
      </w:r>
      <w:r w:rsidRPr="00047334">
        <w:rPr>
          <w:i/>
          <w:iCs/>
          <w:color w:val="000000" w:themeColor="text1"/>
          <w:rtl/>
        </w:rPr>
        <w:t xml:space="preserve"> </w:t>
      </w:r>
    </w:p>
    <w:p w:rsidR="00047334" w:rsidRPr="00047334" w:rsidRDefault="00047334" w:rsidP="00047334">
      <w:pPr>
        <w:autoSpaceDE w:val="0"/>
        <w:autoSpaceDN w:val="0"/>
        <w:adjustRightInd w:val="0"/>
        <w:spacing w:line="360" w:lineRule="auto"/>
        <w:jc w:val="right"/>
        <w:rPr>
          <w:i/>
          <w:iCs/>
          <w:color w:val="000000" w:themeColor="text1"/>
        </w:rPr>
      </w:pPr>
      <w:r w:rsidRPr="00047334">
        <w:rPr>
          <w:i/>
          <w:iCs/>
          <w:color w:val="000000" w:themeColor="text1"/>
        </w:rPr>
        <w:t>Department of Neurology</w:t>
      </w:r>
    </w:p>
    <w:p w:rsidR="00047334" w:rsidRPr="00047334" w:rsidRDefault="00047334" w:rsidP="00047334">
      <w:pPr>
        <w:autoSpaceDE w:val="0"/>
        <w:autoSpaceDN w:val="0"/>
        <w:adjustRightInd w:val="0"/>
        <w:spacing w:line="360" w:lineRule="auto"/>
        <w:jc w:val="right"/>
        <w:rPr>
          <w:i/>
          <w:iCs/>
          <w:color w:val="000000" w:themeColor="text1"/>
        </w:rPr>
      </w:pPr>
      <w:r w:rsidRPr="00047334">
        <w:rPr>
          <w:i/>
          <w:iCs/>
          <w:color w:val="000000" w:themeColor="text1"/>
        </w:rPr>
        <w:t>Student Research committee</w:t>
      </w:r>
      <w:r w:rsidRPr="00047334">
        <w:rPr>
          <w:i/>
          <w:iCs/>
          <w:color w:val="000000" w:themeColor="text1"/>
          <w:rtl/>
        </w:rPr>
        <w:t xml:space="preserve"> </w:t>
      </w:r>
    </w:p>
    <w:p w:rsidR="00047334" w:rsidRPr="00047334" w:rsidRDefault="00047334" w:rsidP="00047334">
      <w:pPr>
        <w:autoSpaceDE w:val="0"/>
        <w:autoSpaceDN w:val="0"/>
        <w:adjustRightInd w:val="0"/>
        <w:spacing w:line="360" w:lineRule="auto"/>
        <w:jc w:val="right"/>
        <w:rPr>
          <w:i/>
          <w:iCs/>
          <w:color w:val="000000" w:themeColor="text1"/>
        </w:rPr>
      </w:pPr>
      <w:r w:rsidRPr="00047334">
        <w:rPr>
          <w:i/>
          <w:iCs/>
          <w:color w:val="000000" w:themeColor="text1"/>
        </w:rPr>
        <w:t>Shiraz University of Medical Sciences</w:t>
      </w:r>
    </w:p>
    <w:p w:rsidR="00047334" w:rsidRPr="00047334" w:rsidRDefault="00047334" w:rsidP="00047334">
      <w:pPr>
        <w:autoSpaceDE w:val="0"/>
        <w:autoSpaceDN w:val="0"/>
        <w:adjustRightInd w:val="0"/>
        <w:spacing w:line="360" w:lineRule="auto"/>
        <w:jc w:val="right"/>
        <w:rPr>
          <w:i/>
          <w:iCs/>
          <w:color w:val="000000" w:themeColor="text1"/>
        </w:rPr>
      </w:pPr>
      <w:r w:rsidRPr="00047334">
        <w:rPr>
          <w:i/>
          <w:iCs/>
          <w:color w:val="000000" w:themeColor="text1"/>
        </w:rPr>
        <w:t>Tel: +9809177133608</w:t>
      </w:r>
    </w:p>
    <w:p w:rsidR="00047334" w:rsidRPr="00047334" w:rsidRDefault="00047334" w:rsidP="00047334">
      <w:pPr>
        <w:autoSpaceDE w:val="0"/>
        <w:autoSpaceDN w:val="0"/>
        <w:adjustRightInd w:val="0"/>
        <w:spacing w:line="360" w:lineRule="auto"/>
        <w:jc w:val="right"/>
        <w:rPr>
          <w:i/>
          <w:iCs/>
          <w:color w:val="000000" w:themeColor="text1"/>
        </w:rPr>
      </w:pPr>
      <w:r w:rsidRPr="00047334">
        <w:rPr>
          <w:i/>
          <w:iCs/>
          <w:color w:val="000000" w:themeColor="text1"/>
        </w:rPr>
        <w:t>Email: maryam_sharifian@yahoo.com</w:t>
      </w:r>
    </w:p>
    <w:p w:rsidR="00AD0A69" w:rsidRPr="00AD0A69" w:rsidRDefault="00AD0A69" w:rsidP="004F529A">
      <w:pPr>
        <w:autoSpaceDE w:val="0"/>
        <w:autoSpaceDN w:val="0"/>
        <w:adjustRightInd w:val="0"/>
        <w:spacing w:line="360" w:lineRule="auto"/>
        <w:jc w:val="right"/>
        <w:rPr>
          <w:color w:val="000000" w:themeColor="text1"/>
        </w:rPr>
      </w:pPr>
    </w:p>
    <w:p w:rsidR="00AD0A69" w:rsidRPr="00AD0A69" w:rsidRDefault="00AD0A69" w:rsidP="00D82E7E">
      <w:pPr>
        <w:autoSpaceDE w:val="0"/>
        <w:autoSpaceDN w:val="0"/>
        <w:adjustRightInd w:val="0"/>
        <w:spacing w:line="360" w:lineRule="auto"/>
        <w:jc w:val="center"/>
        <w:rPr>
          <w:color w:val="000000" w:themeColor="text1"/>
        </w:rPr>
      </w:pPr>
    </w:p>
    <w:p w:rsidR="00AD0A69" w:rsidRDefault="00AD0A69" w:rsidP="00AD0A69">
      <w:pPr>
        <w:jc w:val="right"/>
        <w:rPr>
          <w:rStyle w:val="highlight"/>
          <w:b/>
          <w:bCs/>
          <w:sz w:val="28"/>
          <w:szCs w:val="28"/>
        </w:rPr>
      </w:pPr>
      <w:r w:rsidRPr="00AD0A69">
        <w:rPr>
          <w:rStyle w:val="highlight"/>
          <w:b/>
          <w:bCs/>
          <w:sz w:val="28"/>
          <w:szCs w:val="28"/>
        </w:rPr>
        <w:lastRenderedPageBreak/>
        <w:t xml:space="preserve">Abstract </w:t>
      </w:r>
    </w:p>
    <w:p w:rsidR="00AD0A69" w:rsidRPr="00AD0A69" w:rsidRDefault="00AD0A69" w:rsidP="00AD0A69">
      <w:pPr>
        <w:jc w:val="right"/>
        <w:rPr>
          <w:rStyle w:val="highlight"/>
          <w:b/>
          <w:bCs/>
          <w:sz w:val="28"/>
          <w:szCs w:val="28"/>
        </w:rPr>
      </w:pPr>
    </w:p>
    <w:p w:rsidR="00AD0A69" w:rsidRDefault="00047334" w:rsidP="00C30F06">
      <w:pPr>
        <w:spacing w:line="360" w:lineRule="auto"/>
        <w:jc w:val="right"/>
        <w:rPr>
          <w:rFonts w:asciiTheme="majorBidi" w:hAnsiTheme="majorBidi" w:cstheme="majorBidi"/>
        </w:rPr>
      </w:pPr>
      <w:r w:rsidRPr="00047334">
        <w:rPr>
          <w:rStyle w:val="highlight"/>
          <w:b/>
          <w:bCs/>
        </w:rPr>
        <w:t>Introduction:</w:t>
      </w:r>
      <w:r>
        <w:rPr>
          <w:rStyle w:val="highlight"/>
        </w:rPr>
        <w:t xml:space="preserve"> </w:t>
      </w:r>
      <w:proofErr w:type="spellStart"/>
      <w:r w:rsidR="00AD0A69">
        <w:rPr>
          <w:rStyle w:val="highlight"/>
        </w:rPr>
        <w:t>Neurobrucellosis</w:t>
      </w:r>
      <w:proofErr w:type="spellEnd"/>
      <w:r w:rsidR="00AD0A69">
        <w:t xml:space="preserve"> is an uncommon complication of brucellosis. Acute meningitis and encephalitis are the most common clinical manifestations, however symptoms may be </w:t>
      </w:r>
      <w:proofErr w:type="spellStart"/>
      <w:r w:rsidR="00C30F06">
        <w:t>subacute</w:t>
      </w:r>
      <w:proofErr w:type="spellEnd"/>
      <w:r w:rsidR="00C30F06">
        <w:t xml:space="preserve"> </w:t>
      </w:r>
      <w:r w:rsidR="00AD0A69">
        <w:t>and diagnosis requires a high index of suspicion in patients from endemic areas. Diagnosis is often based on neurological symptoms, serology, and suggestive brain imaging because cerebrospinal fluid culture yields are low.</w:t>
      </w:r>
      <w:r w:rsidR="00AD0A69" w:rsidRPr="00664DD1">
        <w:rPr>
          <w:rStyle w:val="Heading1Char"/>
          <w:rFonts w:asciiTheme="majorBidi" w:eastAsiaTheme="minorHAnsi" w:hAnsiTheme="majorBidi" w:cstheme="majorBidi"/>
        </w:rPr>
        <w:t xml:space="preserve"> </w:t>
      </w:r>
    </w:p>
    <w:p w:rsidR="00AD0A69" w:rsidRDefault="00047334" w:rsidP="00C30F06">
      <w:pPr>
        <w:spacing w:line="360" w:lineRule="auto"/>
        <w:jc w:val="right"/>
        <w:rPr>
          <w:kern w:val="36"/>
        </w:rPr>
      </w:pPr>
      <w:r w:rsidRPr="00047334">
        <w:rPr>
          <w:rFonts w:asciiTheme="majorBidi" w:hAnsiTheme="majorBidi" w:cstheme="majorBidi"/>
          <w:b/>
          <w:bCs/>
        </w:rPr>
        <w:t>Case presentation</w:t>
      </w:r>
      <w:r>
        <w:rPr>
          <w:rFonts w:asciiTheme="majorBidi" w:hAnsiTheme="majorBidi" w:cstheme="majorBidi"/>
        </w:rPr>
        <w:t>: Herein</w:t>
      </w:r>
      <w:r w:rsidR="00AD0A69">
        <w:rPr>
          <w:rFonts w:asciiTheme="majorBidi" w:hAnsiTheme="majorBidi" w:cstheme="majorBidi"/>
        </w:rPr>
        <w:t xml:space="preserve"> we report a 30 year old lady a known case of MS who came with ataxia, in physical examination and </w:t>
      </w:r>
      <w:proofErr w:type="spellStart"/>
      <w:r w:rsidR="00AD0A69">
        <w:rPr>
          <w:rFonts w:asciiTheme="majorBidi" w:hAnsiTheme="majorBidi" w:cstheme="majorBidi"/>
        </w:rPr>
        <w:t>para</w:t>
      </w:r>
      <w:proofErr w:type="spellEnd"/>
      <w:r w:rsidR="00AD0A69">
        <w:rPr>
          <w:rFonts w:asciiTheme="majorBidi" w:hAnsiTheme="majorBidi" w:cstheme="majorBidi"/>
        </w:rPr>
        <w:t xml:space="preserve"> clinical evaluations </w:t>
      </w:r>
      <w:hyperlink r:id="rId8" w:history="1">
        <w:proofErr w:type="spellStart"/>
        <w:r w:rsidR="00AD0A69" w:rsidRPr="00664DD1">
          <w:rPr>
            <w:kern w:val="36"/>
          </w:rPr>
          <w:t>Neurobrucellosis</w:t>
        </w:r>
        <w:proofErr w:type="spellEnd"/>
      </w:hyperlink>
      <w:r w:rsidR="00C30F06">
        <w:rPr>
          <w:kern w:val="36"/>
        </w:rPr>
        <w:t xml:space="preserve"> was detected as the cause.</w:t>
      </w:r>
      <w:r w:rsidR="00AD0A69">
        <w:rPr>
          <w:kern w:val="36"/>
        </w:rPr>
        <w:t xml:space="preserve"> </w:t>
      </w:r>
    </w:p>
    <w:p w:rsidR="00047334" w:rsidRDefault="00047334" w:rsidP="00C30F06">
      <w:pPr>
        <w:spacing w:line="360" w:lineRule="auto"/>
        <w:jc w:val="right"/>
        <w:rPr>
          <w:kern w:val="36"/>
        </w:rPr>
      </w:pPr>
      <w:r w:rsidRPr="00047334">
        <w:rPr>
          <w:b/>
          <w:bCs/>
          <w:kern w:val="36"/>
        </w:rPr>
        <w:t xml:space="preserve">Discussion: </w:t>
      </w:r>
      <w:r w:rsidRPr="00047334">
        <w:rPr>
          <w:kern w:val="36"/>
        </w:rPr>
        <w:t xml:space="preserve">Due to several of </w:t>
      </w:r>
      <w:proofErr w:type="spellStart"/>
      <w:r w:rsidRPr="00047334">
        <w:rPr>
          <w:kern w:val="36"/>
        </w:rPr>
        <w:t>immunomodulating</w:t>
      </w:r>
      <w:proofErr w:type="spellEnd"/>
      <w:r w:rsidRPr="00047334">
        <w:rPr>
          <w:kern w:val="36"/>
        </w:rPr>
        <w:t xml:space="preserve"> or immunosuppressive treatments in the patients with MS, and Chronic suppression of cell-mediated immunity these patients may be more prone to infections. So in such patient careful evaluation of clinical finding are very important</w:t>
      </w:r>
    </w:p>
    <w:p w:rsidR="00047334" w:rsidRDefault="00047334" w:rsidP="00C30F06">
      <w:pPr>
        <w:spacing w:line="360" w:lineRule="auto"/>
        <w:jc w:val="right"/>
        <w:rPr>
          <w:kern w:val="36"/>
        </w:rPr>
      </w:pPr>
    </w:p>
    <w:p w:rsidR="00047334" w:rsidRDefault="00047334" w:rsidP="00C30F06">
      <w:pPr>
        <w:spacing w:line="360" w:lineRule="auto"/>
        <w:jc w:val="right"/>
        <w:rPr>
          <w:kern w:val="36"/>
        </w:rPr>
      </w:pPr>
    </w:p>
    <w:p w:rsidR="00047334" w:rsidRDefault="00047334" w:rsidP="00C30F06">
      <w:pPr>
        <w:spacing w:line="360" w:lineRule="auto"/>
        <w:jc w:val="right"/>
        <w:rPr>
          <w:kern w:val="36"/>
        </w:rPr>
      </w:pPr>
    </w:p>
    <w:p w:rsidR="00047334" w:rsidRDefault="00047334" w:rsidP="00C30F06">
      <w:pPr>
        <w:spacing w:line="360" w:lineRule="auto"/>
        <w:jc w:val="right"/>
        <w:rPr>
          <w:kern w:val="36"/>
        </w:rPr>
      </w:pPr>
    </w:p>
    <w:p w:rsidR="00047334" w:rsidRDefault="00047334" w:rsidP="00C30F06">
      <w:pPr>
        <w:spacing w:line="360" w:lineRule="auto"/>
        <w:jc w:val="right"/>
        <w:rPr>
          <w:kern w:val="36"/>
        </w:rPr>
      </w:pPr>
    </w:p>
    <w:p w:rsidR="00047334" w:rsidRDefault="00047334" w:rsidP="00C30F06">
      <w:pPr>
        <w:spacing w:line="360" w:lineRule="auto"/>
        <w:jc w:val="right"/>
        <w:rPr>
          <w:kern w:val="36"/>
        </w:rPr>
      </w:pPr>
    </w:p>
    <w:p w:rsidR="00047334" w:rsidRDefault="00047334" w:rsidP="00C30F06">
      <w:pPr>
        <w:spacing w:line="360" w:lineRule="auto"/>
        <w:jc w:val="right"/>
        <w:rPr>
          <w:kern w:val="36"/>
        </w:rPr>
      </w:pPr>
    </w:p>
    <w:p w:rsidR="00047334" w:rsidRDefault="00047334" w:rsidP="00C30F06">
      <w:pPr>
        <w:spacing w:line="360" w:lineRule="auto"/>
        <w:jc w:val="right"/>
        <w:rPr>
          <w:kern w:val="36"/>
        </w:rPr>
      </w:pPr>
    </w:p>
    <w:p w:rsidR="00047334" w:rsidRDefault="00047334" w:rsidP="00C30F06">
      <w:pPr>
        <w:spacing w:line="360" w:lineRule="auto"/>
        <w:jc w:val="right"/>
        <w:rPr>
          <w:kern w:val="36"/>
        </w:rPr>
      </w:pPr>
    </w:p>
    <w:p w:rsidR="00047334" w:rsidRDefault="00047334" w:rsidP="00C30F06">
      <w:pPr>
        <w:spacing w:line="360" w:lineRule="auto"/>
        <w:jc w:val="right"/>
        <w:rPr>
          <w:kern w:val="36"/>
        </w:rPr>
      </w:pPr>
    </w:p>
    <w:p w:rsidR="00047334" w:rsidRDefault="00047334" w:rsidP="00C30F06">
      <w:pPr>
        <w:spacing w:line="360" w:lineRule="auto"/>
        <w:jc w:val="right"/>
        <w:rPr>
          <w:kern w:val="36"/>
        </w:rPr>
      </w:pPr>
    </w:p>
    <w:p w:rsidR="00047334" w:rsidRDefault="00047334" w:rsidP="00C30F06">
      <w:pPr>
        <w:spacing w:line="360" w:lineRule="auto"/>
        <w:jc w:val="right"/>
        <w:rPr>
          <w:kern w:val="36"/>
        </w:rPr>
      </w:pPr>
    </w:p>
    <w:p w:rsidR="00047334" w:rsidRDefault="00047334" w:rsidP="00C30F06">
      <w:pPr>
        <w:spacing w:line="360" w:lineRule="auto"/>
        <w:jc w:val="right"/>
        <w:rPr>
          <w:kern w:val="36"/>
        </w:rPr>
      </w:pPr>
    </w:p>
    <w:p w:rsidR="00047334" w:rsidRDefault="00047334" w:rsidP="00C30F06">
      <w:pPr>
        <w:spacing w:line="360" w:lineRule="auto"/>
        <w:jc w:val="right"/>
        <w:rPr>
          <w:kern w:val="36"/>
        </w:rPr>
      </w:pPr>
    </w:p>
    <w:p w:rsidR="00AD0A69" w:rsidRDefault="00AD0A69" w:rsidP="00D82E7E">
      <w:pPr>
        <w:autoSpaceDE w:val="0"/>
        <w:autoSpaceDN w:val="0"/>
        <w:adjustRightInd w:val="0"/>
        <w:spacing w:line="360" w:lineRule="auto"/>
        <w:rPr>
          <w:b/>
          <w:bCs/>
          <w:kern w:val="36"/>
        </w:rPr>
      </w:pPr>
    </w:p>
    <w:p w:rsidR="00047334" w:rsidRDefault="00047334" w:rsidP="00D82E7E">
      <w:pPr>
        <w:autoSpaceDE w:val="0"/>
        <w:autoSpaceDN w:val="0"/>
        <w:adjustRightInd w:val="0"/>
        <w:spacing w:line="360" w:lineRule="auto"/>
        <w:rPr>
          <w:b/>
          <w:bCs/>
          <w:kern w:val="36"/>
        </w:rPr>
      </w:pPr>
    </w:p>
    <w:p w:rsidR="00047334" w:rsidRDefault="00047334" w:rsidP="00D82E7E">
      <w:pPr>
        <w:autoSpaceDE w:val="0"/>
        <w:autoSpaceDN w:val="0"/>
        <w:adjustRightInd w:val="0"/>
        <w:spacing w:line="360" w:lineRule="auto"/>
        <w:rPr>
          <w:b/>
          <w:bCs/>
          <w:kern w:val="36"/>
        </w:rPr>
      </w:pPr>
    </w:p>
    <w:p w:rsidR="00047334" w:rsidRDefault="00047334" w:rsidP="00D82E7E">
      <w:pPr>
        <w:autoSpaceDE w:val="0"/>
        <w:autoSpaceDN w:val="0"/>
        <w:adjustRightInd w:val="0"/>
        <w:spacing w:line="360" w:lineRule="auto"/>
        <w:rPr>
          <w:color w:val="231F20"/>
        </w:rPr>
      </w:pPr>
    </w:p>
    <w:p w:rsidR="00EA3E05" w:rsidRDefault="00AD0A69" w:rsidP="004F529A">
      <w:pPr>
        <w:autoSpaceDE w:val="0"/>
        <w:autoSpaceDN w:val="0"/>
        <w:adjustRightInd w:val="0"/>
        <w:spacing w:line="360" w:lineRule="auto"/>
        <w:jc w:val="right"/>
        <w:rPr>
          <w:b/>
          <w:bCs/>
          <w:color w:val="231F20"/>
          <w:sz w:val="28"/>
          <w:szCs w:val="28"/>
        </w:rPr>
      </w:pPr>
      <w:r w:rsidRPr="00AD0A69">
        <w:rPr>
          <w:b/>
          <w:bCs/>
          <w:color w:val="231F20"/>
          <w:sz w:val="28"/>
          <w:szCs w:val="28"/>
        </w:rPr>
        <w:lastRenderedPageBreak/>
        <w:t>Introduction</w:t>
      </w:r>
    </w:p>
    <w:p w:rsidR="00EA3E05" w:rsidRDefault="00EA3E05" w:rsidP="004F529A">
      <w:pPr>
        <w:autoSpaceDE w:val="0"/>
        <w:autoSpaceDN w:val="0"/>
        <w:adjustRightInd w:val="0"/>
        <w:spacing w:line="360" w:lineRule="auto"/>
        <w:jc w:val="right"/>
        <w:rPr>
          <w:b/>
          <w:bCs/>
          <w:color w:val="231F20"/>
          <w:sz w:val="28"/>
          <w:szCs w:val="28"/>
        </w:rPr>
      </w:pPr>
    </w:p>
    <w:p w:rsidR="00EA3E05" w:rsidRDefault="00EA3E05" w:rsidP="00164F2F">
      <w:pPr>
        <w:autoSpaceDE w:val="0"/>
        <w:autoSpaceDN w:val="0"/>
        <w:adjustRightInd w:val="0"/>
        <w:spacing w:line="360" w:lineRule="auto"/>
        <w:jc w:val="right"/>
        <w:rPr>
          <w:color w:val="231F20"/>
        </w:rPr>
      </w:pPr>
      <w:r w:rsidRPr="00EA3E05">
        <w:rPr>
          <w:color w:val="231F20"/>
        </w:rPr>
        <w:t>Brucellosis is an endemic zoonotic disease, common in certain areas such as the Middle East</w:t>
      </w:r>
      <w:r>
        <w:rPr>
          <w:color w:val="231F20"/>
        </w:rPr>
        <w:t xml:space="preserve"> </w:t>
      </w:r>
      <w:r w:rsidRPr="00EA3E05">
        <w:rPr>
          <w:color w:val="231F20"/>
        </w:rPr>
        <w:t>or South America</w:t>
      </w:r>
      <w:r w:rsidR="00164F2F">
        <w:rPr>
          <w:color w:val="231F20"/>
        </w:rPr>
        <w:t xml:space="preserve"> and</w:t>
      </w:r>
      <w:r w:rsidR="00164F2F" w:rsidRPr="00164F2F">
        <w:t xml:space="preserve"> </w:t>
      </w:r>
      <w:r w:rsidR="00164F2F" w:rsidRPr="00164F2F">
        <w:rPr>
          <w:color w:val="231F20"/>
        </w:rPr>
        <w:t>continues to be an important public health problem.</w:t>
      </w:r>
      <w:r w:rsidRPr="00EA3E05">
        <w:t xml:space="preserve"> </w:t>
      </w:r>
      <w:r>
        <w:rPr>
          <w:color w:val="231F20"/>
        </w:rPr>
        <w:t xml:space="preserve">It is </w:t>
      </w:r>
      <w:r w:rsidRPr="00EA3E05">
        <w:rPr>
          <w:color w:val="231F20"/>
        </w:rPr>
        <w:t xml:space="preserve">transmittable to humans through the consumption of </w:t>
      </w:r>
      <w:r>
        <w:rPr>
          <w:color w:val="231F20"/>
        </w:rPr>
        <w:t xml:space="preserve">animal </w:t>
      </w:r>
      <w:r w:rsidRPr="00EA3E05">
        <w:rPr>
          <w:color w:val="231F20"/>
        </w:rPr>
        <w:t xml:space="preserve">products, </w:t>
      </w:r>
      <w:r>
        <w:rPr>
          <w:color w:val="231F20"/>
        </w:rPr>
        <w:t xml:space="preserve">with </w:t>
      </w:r>
      <w:r w:rsidRPr="00EA3E05">
        <w:rPr>
          <w:color w:val="231F20"/>
        </w:rPr>
        <w:t>exposure to their blood, or through direct contact</w:t>
      </w:r>
      <w:r>
        <w:rPr>
          <w:color w:val="231F20"/>
        </w:rPr>
        <w:t>.</w:t>
      </w:r>
      <w:r w:rsidRPr="00EA3E05">
        <w:t xml:space="preserve"> </w:t>
      </w:r>
      <w:r w:rsidRPr="00EA3E05">
        <w:rPr>
          <w:color w:val="231F20"/>
        </w:rPr>
        <w:t>The</w:t>
      </w:r>
      <w:r>
        <w:rPr>
          <w:color w:val="231F20"/>
        </w:rPr>
        <w:t xml:space="preserve"> primary </w:t>
      </w:r>
      <w:r w:rsidRPr="00EA3E05">
        <w:rPr>
          <w:color w:val="231F20"/>
        </w:rPr>
        <w:t>symptoms of the infection are nonspecific</w:t>
      </w:r>
      <w:r>
        <w:rPr>
          <w:color w:val="231F20"/>
        </w:rPr>
        <w:t>.</w:t>
      </w:r>
      <w:r w:rsidRPr="00EA3E05">
        <w:t xml:space="preserve"> </w:t>
      </w:r>
      <w:r w:rsidRPr="00EA3E05">
        <w:rPr>
          <w:color w:val="231F20"/>
        </w:rPr>
        <w:t xml:space="preserve">Neurobrucellosis </w:t>
      </w:r>
      <w:r>
        <w:rPr>
          <w:color w:val="231F20"/>
        </w:rPr>
        <w:t xml:space="preserve">is rare </w:t>
      </w:r>
      <w:r w:rsidR="00164F2F">
        <w:rPr>
          <w:color w:val="231F20"/>
        </w:rPr>
        <w:t xml:space="preserve">and </w:t>
      </w:r>
      <w:r w:rsidR="00164F2F" w:rsidRPr="00164F2F">
        <w:rPr>
          <w:color w:val="231F20"/>
        </w:rPr>
        <w:t>infrequent but h</w:t>
      </w:r>
      <w:r w:rsidR="00164F2F">
        <w:rPr>
          <w:color w:val="231F20"/>
        </w:rPr>
        <w:t>ave marked clinical importance due to its</w:t>
      </w:r>
      <w:r w:rsidR="00164F2F" w:rsidRPr="00164F2F">
        <w:rPr>
          <w:color w:val="231F20"/>
        </w:rPr>
        <w:t xml:space="preserve"> severity and important morbidity. </w:t>
      </w:r>
      <w:r w:rsidR="00164F2F">
        <w:rPr>
          <w:color w:val="231F20"/>
        </w:rPr>
        <w:t>It</w:t>
      </w:r>
      <w:r>
        <w:rPr>
          <w:color w:val="231F20"/>
        </w:rPr>
        <w:t xml:space="preserve"> </w:t>
      </w:r>
      <w:r w:rsidRPr="00EA3E05">
        <w:rPr>
          <w:color w:val="231F20"/>
        </w:rPr>
        <w:t xml:space="preserve">ranges from 1.7 to 10% of </w:t>
      </w:r>
      <w:r w:rsidR="00164F2F">
        <w:rPr>
          <w:color w:val="231F20"/>
        </w:rPr>
        <w:t xml:space="preserve">all </w:t>
      </w:r>
      <w:r w:rsidRPr="00EA3E05">
        <w:rPr>
          <w:color w:val="231F20"/>
        </w:rPr>
        <w:t>Brucella infections</w:t>
      </w:r>
      <w:r>
        <w:rPr>
          <w:color w:val="231F20"/>
        </w:rPr>
        <w:t>. (1, 2)</w:t>
      </w:r>
    </w:p>
    <w:p w:rsidR="0022751C" w:rsidRPr="0022751C" w:rsidRDefault="0022751C" w:rsidP="0022751C">
      <w:pPr>
        <w:autoSpaceDE w:val="0"/>
        <w:autoSpaceDN w:val="0"/>
        <w:adjustRightInd w:val="0"/>
        <w:spacing w:line="360" w:lineRule="auto"/>
        <w:rPr>
          <w:color w:val="231F20"/>
          <w:rtl/>
        </w:rPr>
      </w:pPr>
    </w:p>
    <w:p w:rsidR="0022751C" w:rsidRDefault="0022751C" w:rsidP="0022751C">
      <w:pPr>
        <w:autoSpaceDE w:val="0"/>
        <w:autoSpaceDN w:val="0"/>
        <w:adjustRightInd w:val="0"/>
        <w:spacing w:line="360" w:lineRule="auto"/>
        <w:jc w:val="right"/>
        <w:rPr>
          <w:color w:val="231F20"/>
        </w:rPr>
      </w:pPr>
      <w:r w:rsidRPr="0022751C">
        <w:rPr>
          <w:color w:val="231F20"/>
        </w:rPr>
        <w:t>Herein we report a 30 year old lady a known case of M</w:t>
      </w:r>
      <w:r>
        <w:rPr>
          <w:color w:val="231F20"/>
        </w:rPr>
        <w:t xml:space="preserve">ultiple </w:t>
      </w:r>
      <w:r w:rsidRPr="0022751C">
        <w:rPr>
          <w:color w:val="231F20"/>
        </w:rPr>
        <w:t>S</w:t>
      </w:r>
      <w:r>
        <w:rPr>
          <w:color w:val="231F20"/>
        </w:rPr>
        <w:t>clerosis (MS)</w:t>
      </w:r>
      <w:r w:rsidRPr="0022751C">
        <w:rPr>
          <w:color w:val="231F20"/>
        </w:rPr>
        <w:t xml:space="preserve"> who came with ataxia</w:t>
      </w:r>
      <w:r>
        <w:rPr>
          <w:color w:val="231F20"/>
        </w:rPr>
        <w:t xml:space="preserve"> and lower extremities hypoesthesia that was referred to our hospital for rolled out of an MS attack</w:t>
      </w:r>
      <w:r w:rsidR="00013AE8">
        <w:rPr>
          <w:color w:val="231F20"/>
        </w:rPr>
        <w:t xml:space="preserve"> but</w:t>
      </w:r>
      <w:r w:rsidRPr="0022751C">
        <w:rPr>
          <w:color w:val="231F20"/>
        </w:rPr>
        <w:t xml:space="preserve"> in physical examination and </w:t>
      </w:r>
      <w:proofErr w:type="spellStart"/>
      <w:r w:rsidRPr="0022751C">
        <w:rPr>
          <w:color w:val="231F20"/>
        </w:rPr>
        <w:t>para</w:t>
      </w:r>
      <w:proofErr w:type="spellEnd"/>
      <w:r w:rsidRPr="0022751C">
        <w:rPr>
          <w:color w:val="231F20"/>
        </w:rPr>
        <w:t xml:space="preserve"> clinical evaluations </w:t>
      </w:r>
      <w:proofErr w:type="spellStart"/>
      <w:r w:rsidRPr="0022751C">
        <w:rPr>
          <w:color w:val="231F20"/>
        </w:rPr>
        <w:t>Neurobrucellosis</w:t>
      </w:r>
      <w:proofErr w:type="spellEnd"/>
      <w:r w:rsidRPr="0022751C">
        <w:rPr>
          <w:color w:val="231F20"/>
        </w:rPr>
        <w:t xml:space="preserve"> was detected</w:t>
      </w:r>
      <w:r>
        <w:rPr>
          <w:color w:val="231F20"/>
        </w:rPr>
        <w:t xml:space="preserve">. </w:t>
      </w:r>
    </w:p>
    <w:p w:rsidR="0022751C" w:rsidRDefault="0022751C" w:rsidP="0022751C">
      <w:pPr>
        <w:autoSpaceDE w:val="0"/>
        <w:autoSpaceDN w:val="0"/>
        <w:adjustRightInd w:val="0"/>
        <w:spacing w:line="360" w:lineRule="auto"/>
        <w:jc w:val="right"/>
        <w:rPr>
          <w:color w:val="231F20"/>
        </w:rPr>
      </w:pPr>
    </w:p>
    <w:p w:rsidR="0022751C" w:rsidRDefault="0022751C" w:rsidP="0022751C">
      <w:pPr>
        <w:autoSpaceDE w:val="0"/>
        <w:autoSpaceDN w:val="0"/>
        <w:adjustRightInd w:val="0"/>
        <w:spacing w:line="360" w:lineRule="auto"/>
        <w:jc w:val="right"/>
        <w:rPr>
          <w:color w:val="231F20"/>
        </w:rPr>
      </w:pPr>
    </w:p>
    <w:p w:rsidR="0022751C" w:rsidRDefault="0022751C" w:rsidP="0022751C">
      <w:pPr>
        <w:autoSpaceDE w:val="0"/>
        <w:autoSpaceDN w:val="0"/>
        <w:adjustRightInd w:val="0"/>
        <w:spacing w:line="360" w:lineRule="auto"/>
        <w:jc w:val="right"/>
        <w:rPr>
          <w:color w:val="231F20"/>
        </w:rPr>
      </w:pPr>
    </w:p>
    <w:p w:rsidR="0022751C" w:rsidRDefault="0022751C" w:rsidP="0022751C">
      <w:pPr>
        <w:autoSpaceDE w:val="0"/>
        <w:autoSpaceDN w:val="0"/>
        <w:adjustRightInd w:val="0"/>
        <w:spacing w:line="360" w:lineRule="auto"/>
        <w:jc w:val="right"/>
        <w:rPr>
          <w:color w:val="231F20"/>
        </w:rPr>
      </w:pPr>
    </w:p>
    <w:p w:rsidR="0022751C" w:rsidRDefault="0022751C" w:rsidP="0022751C">
      <w:pPr>
        <w:autoSpaceDE w:val="0"/>
        <w:autoSpaceDN w:val="0"/>
        <w:adjustRightInd w:val="0"/>
        <w:spacing w:line="360" w:lineRule="auto"/>
        <w:jc w:val="right"/>
        <w:rPr>
          <w:color w:val="231F20"/>
        </w:rPr>
      </w:pPr>
    </w:p>
    <w:p w:rsidR="0022751C" w:rsidRDefault="0022751C" w:rsidP="0022751C">
      <w:pPr>
        <w:autoSpaceDE w:val="0"/>
        <w:autoSpaceDN w:val="0"/>
        <w:adjustRightInd w:val="0"/>
        <w:spacing w:line="360" w:lineRule="auto"/>
        <w:jc w:val="right"/>
        <w:rPr>
          <w:color w:val="231F20"/>
        </w:rPr>
      </w:pPr>
    </w:p>
    <w:p w:rsidR="0022751C" w:rsidRDefault="0022751C" w:rsidP="0022751C">
      <w:pPr>
        <w:autoSpaceDE w:val="0"/>
        <w:autoSpaceDN w:val="0"/>
        <w:adjustRightInd w:val="0"/>
        <w:spacing w:line="360" w:lineRule="auto"/>
        <w:jc w:val="right"/>
        <w:rPr>
          <w:color w:val="231F20"/>
        </w:rPr>
      </w:pPr>
    </w:p>
    <w:p w:rsidR="0022751C" w:rsidRDefault="0022751C" w:rsidP="0022751C">
      <w:pPr>
        <w:autoSpaceDE w:val="0"/>
        <w:autoSpaceDN w:val="0"/>
        <w:adjustRightInd w:val="0"/>
        <w:spacing w:line="360" w:lineRule="auto"/>
        <w:jc w:val="right"/>
        <w:rPr>
          <w:color w:val="231F20"/>
        </w:rPr>
      </w:pPr>
    </w:p>
    <w:p w:rsidR="0022751C" w:rsidRDefault="0022751C" w:rsidP="0022751C">
      <w:pPr>
        <w:autoSpaceDE w:val="0"/>
        <w:autoSpaceDN w:val="0"/>
        <w:adjustRightInd w:val="0"/>
        <w:spacing w:line="360" w:lineRule="auto"/>
        <w:jc w:val="right"/>
        <w:rPr>
          <w:color w:val="231F20"/>
        </w:rPr>
      </w:pPr>
    </w:p>
    <w:p w:rsidR="0022751C" w:rsidRDefault="0022751C" w:rsidP="0022751C">
      <w:pPr>
        <w:autoSpaceDE w:val="0"/>
        <w:autoSpaceDN w:val="0"/>
        <w:adjustRightInd w:val="0"/>
        <w:spacing w:line="360" w:lineRule="auto"/>
        <w:jc w:val="right"/>
        <w:rPr>
          <w:color w:val="231F20"/>
        </w:rPr>
      </w:pPr>
    </w:p>
    <w:p w:rsidR="00152F2F" w:rsidRDefault="00152F2F" w:rsidP="004D3EC4">
      <w:pPr>
        <w:autoSpaceDE w:val="0"/>
        <w:autoSpaceDN w:val="0"/>
        <w:adjustRightInd w:val="0"/>
        <w:spacing w:line="360" w:lineRule="auto"/>
        <w:rPr>
          <w:color w:val="231F20"/>
        </w:rPr>
      </w:pPr>
    </w:p>
    <w:p w:rsidR="004D3EC4" w:rsidRDefault="004D3EC4" w:rsidP="004D3EC4">
      <w:pPr>
        <w:autoSpaceDE w:val="0"/>
        <w:autoSpaceDN w:val="0"/>
        <w:adjustRightInd w:val="0"/>
        <w:spacing w:line="360" w:lineRule="auto"/>
        <w:rPr>
          <w:color w:val="231F20"/>
        </w:rPr>
      </w:pPr>
    </w:p>
    <w:p w:rsidR="00C30F06" w:rsidRDefault="00C30F06" w:rsidP="004D3EC4">
      <w:pPr>
        <w:autoSpaceDE w:val="0"/>
        <w:autoSpaceDN w:val="0"/>
        <w:adjustRightInd w:val="0"/>
        <w:spacing w:line="360" w:lineRule="auto"/>
        <w:rPr>
          <w:color w:val="231F20"/>
        </w:rPr>
      </w:pPr>
    </w:p>
    <w:p w:rsidR="00C30F06" w:rsidRDefault="00C30F06" w:rsidP="004D3EC4">
      <w:pPr>
        <w:autoSpaceDE w:val="0"/>
        <w:autoSpaceDN w:val="0"/>
        <w:adjustRightInd w:val="0"/>
        <w:spacing w:line="360" w:lineRule="auto"/>
        <w:rPr>
          <w:color w:val="231F20"/>
        </w:rPr>
      </w:pPr>
    </w:p>
    <w:p w:rsidR="00C30F06" w:rsidRDefault="00C30F06" w:rsidP="004D3EC4">
      <w:pPr>
        <w:autoSpaceDE w:val="0"/>
        <w:autoSpaceDN w:val="0"/>
        <w:adjustRightInd w:val="0"/>
        <w:spacing w:line="360" w:lineRule="auto"/>
        <w:rPr>
          <w:color w:val="231F20"/>
        </w:rPr>
      </w:pPr>
    </w:p>
    <w:p w:rsidR="00C30F06" w:rsidRDefault="00C30F06" w:rsidP="004D3EC4">
      <w:pPr>
        <w:autoSpaceDE w:val="0"/>
        <w:autoSpaceDN w:val="0"/>
        <w:adjustRightInd w:val="0"/>
        <w:spacing w:line="360" w:lineRule="auto"/>
        <w:rPr>
          <w:color w:val="231F20"/>
        </w:rPr>
      </w:pPr>
    </w:p>
    <w:p w:rsidR="00047334" w:rsidRDefault="00047334" w:rsidP="004D3EC4">
      <w:pPr>
        <w:autoSpaceDE w:val="0"/>
        <w:autoSpaceDN w:val="0"/>
        <w:adjustRightInd w:val="0"/>
        <w:spacing w:line="360" w:lineRule="auto"/>
        <w:rPr>
          <w:color w:val="231F20"/>
        </w:rPr>
      </w:pPr>
    </w:p>
    <w:p w:rsidR="00C30F06" w:rsidRDefault="00C30F06" w:rsidP="004D3EC4">
      <w:pPr>
        <w:autoSpaceDE w:val="0"/>
        <w:autoSpaceDN w:val="0"/>
        <w:adjustRightInd w:val="0"/>
        <w:spacing w:line="360" w:lineRule="auto"/>
        <w:rPr>
          <w:color w:val="231F20"/>
        </w:rPr>
      </w:pPr>
    </w:p>
    <w:p w:rsidR="00790730" w:rsidRDefault="00790730" w:rsidP="004F529A">
      <w:pPr>
        <w:autoSpaceDE w:val="0"/>
        <w:autoSpaceDN w:val="0"/>
        <w:adjustRightInd w:val="0"/>
        <w:spacing w:line="360" w:lineRule="auto"/>
        <w:jc w:val="right"/>
        <w:rPr>
          <w:b/>
          <w:bCs/>
          <w:color w:val="231F20"/>
          <w:sz w:val="28"/>
          <w:szCs w:val="28"/>
        </w:rPr>
      </w:pPr>
      <w:r w:rsidRPr="00790730">
        <w:rPr>
          <w:b/>
          <w:bCs/>
          <w:color w:val="231F20"/>
          <w:sz w:val="28"/>
          <w:szCs w:val="28"/>
        </w:rPr>
        <w:lastRenderedPageBreak/>
        <w:t>Case Presentation:</w:t>
      </w:r>
    </w:p>
    <w:p w:rsidR="00790730" w:rsidRPr="00790730" w:rsidRDefault="00790730" w:rsidP="004F529A">
      <w:pPr>
        <w:autoSpaceDE w:val="0"/>
        <w:autoSpaceDN w:val="0"/>
        <w:adjustRightInd w:val="0"/>
        <w:spacing w:line="360" w:lineRule="auto"/>
        <w:jc w:val="right"/>
        <w:rPr>
          <w:color w:val="231F20"/>
        </w:rPr>
      </w:pPr>
    </w:p>
    <w:p w:rsidR="00777FBE" w:rsidRPr="001C7CC9" w:rsidRDefault="00AB0551" w:rsidP="00013AE8">
      <w:pPr>
        <w:spacing w:line="360" w:lineRule="auto"/>
        <w:jc w:val="right"/>
        <w:rPr>
          <w:rFonts w:asciiTheme="majorBidi" w:hAnsiTheme="majorBidi" w:cstheme="majorBidi"/>
        </w:rPr>
      </w:pPr>
      <w:r w:rsidRPr="001C7CC9">
        <w:rPr>
          <w:rFonts w:asciiTheme="majorBidi" w:hAnsiTheme="majorBidi" w:cstheme="majorBidi"/>
        </w:rPr>
        <w:t xml:space="preserve">The patient </w:t>
      </w:r>
      <w:r w:rsidR="0022751C">
        <w:rPr>
          <w:rFonts w:asciiTheme="majorBidi" w:hAnsiTheme="majorBidi" w:cstheme="majorBidi"/>
        </w:rPr>
        <w:t xml:space="preserve">was </w:t>
      </w:r>
      <w:r w:rsidRPr="001C7CC9">
        <w:rPr>
          <w:rFonts w:asciiTheme="majorBidi" w:hAnsiTheme="majorBidi" w:cstheme="majorBidi"/>
        </w:rPr>
        <w:t xml:space="preserve">a 30 year old lady a known case of MS </w:t>
      </w:r>
      <w:r w:rsidR="0022751C">
        <w:rPr>
          <w:rFonts w:asciiTheme="majorBidi" w:hAnsiTheme="majorBidi" w:cstheme="majorBidi"/>
        </w:rPr>
        <w:t xml:space="preserve">since </w:t>
      </w:r>
      <w:r w:rsidRPr="001C7CC9">
        <w:rPr>
          <w:rFonts w:asciiTheme="majorBidi" w:hAnsiTheme="majorBidi" w:cstheme="majorBidi"/>
        </w:rPr>
        <w:t>about 3 years before admission in our ward</w:t>
      </w:r>
      <w:r w:rsidR="0022751C">
        <w:rPr>
          <w:rFonts w:asciiTheme="majorBidi" w:hAnsiTheme="majorBidi" w:cstheme="majorBidi"/>
        </w:rPr>
        <w:t xml:space="preserve"> and was </w:t>
      </w:r>
      <w:r w:rsidR="00013AE8">
        <w:rPr>
          <w:rFonts w:asciiTheme="majorBidi" w:hAnsiTheme="majorBidi" w:cstheme="majorBidi"/>
        </w:rPr>
        <w:t xml:space="preserve">on </w:t>
      </w:r>
      <w:r w:rsidR="004217D4">
        <w:rPr>
          <w:rFonts w:asciiTheme="majorBidi" w:hAnsiTheme="majorBidi" w:cstheme="majorBidi"/>
        </w:rPr>
        <w:t>interferon</w:t>
      </w:r>
      <w:r w:rsidR="0022751C">
        <w:rPr>
          <w:rFonts w:asciiTheme="majorBidi" w:hAnsiTheme="majorBidi" w:cstheme="majorBidi"/>
        </w:rPr>
        <w:t xml:space="preserve"> beta-</w:t>
      </w:r>
      <w:r w:rsidR="004217D4">
        <w:rPr>
          <w:rFonts w:asciiTheme="majorBidi" w:hAnsiTheme="majorBidi" w:cstheme="majorBidi"/>
        </w:rPr>
        <w:t>1a (Cinnovex</w:t>
      </w:r>
      <w:r w:rsidR="0022751C">
        <w:rPr>
          <w:rFonts w:asciiTheme="majorBidi" w:hAnsiTheme="majorBidi" w:cstheme="majorBidi"/>
        </w:rPr>
        <w:t xml:space="preserve">) for treatment of MS. </w:t>
      </w:r>
    </w:p>
    <w:p w:rsidR="00AB0551" w:rsidRPr="001C7CC9" w:rsidRDefault="00AB0551" w:rsidP="001C7CC9">
      <w:pPr>
        <w:spacing w:line="360" w:lineRule="auto"/>
        <w:jc w:val="right"/>
        <w:rPr>
          <w:rFonts w:asciiTheme="majorBidi" w:hAnsiTheme="majorBidi" w:cstheme="majorBidi"/>
        </w:rPr>
      </w:pPr>
    </w:p>
    <w:p w:rsidR="00AB0551" w:rsidRPr="001C7CC9" w:rsidRDefault="004217D4" w:rsidP="00152F2F">
      <w:pPr>
        <w:spacing w:line="360" w:lineRule="auto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She </w:t>
      </w:r>
      <w:r w:rsidRPr="001C7CC9">
        <w:rPr>
          <w:rFonts w:asciiTheme="majorBidi" w:hAnsiTheme="majorBidi" w:cstheme="majorBidi"/>
        </w:rPr>
        <w:t>was</w:t>
      </w:r>
      <w:r w:rsidR="00AB0551" w:rsidRPr="001C7CC9">
        <w:rPr>
          <w:rFonts w:asciiTheme="majorBidi" w:hAnsiTheme="majorBidi" w:cstheme="majorBidi"/>
        </w:rPr>
        <w:t xml:space="preserve"> relatively well </w:t>
      </w:r>
      <w:r>
        <w:rPr>
          <w:rFonts w:asciiTheme="majorBidi" w:hAnsiTheme="majorBidi" w:cstheme="majorBidi"/>
        </w:rPr>
        <w:t xml:space="preserve">since </w:t>
      </w:r>
      <w:r w:rsidR="00013AE8">
        <w:rPr>
          <w:rFonts w:asciiTheme="majorBidi" w:hAnsiTheme="majorBidi" w:cstheme="majorBidi"/>
        </w:rPr>
        <w:t>about 2</w:t>
      </w:r>
      <w:r w:rsidR="00AB0551" w:rsidRPr="001C7CC9">
        <w:rPr>
          <w:rFonts w:asciiTheme="majorBidi" w:hAnsiTheme="majorBidi" w:cstheme="majorBidi"/>
        </w:rPr>
        <w:t xml:space="preserve"> months</w:t>
      </w:r>
      <w:r w:rsidR="0022751C">
        <w:rPr>
          <w:rFonts w:asciiTheme="majorBidi" w:hAnsiTheme="majorBidi" w:cstheme="majorBidi"/>
        </w:rPr>
        <w:t xml:space="preserve"> ago</w:t>
      </w:r>
      <w:r w:rsidR="00AB0551" w:rsidRPr="001C7CC9">
        <w:rPr>
          <w:rFonts w:asciiTheme="majorBidi" w:hAnsiTheme="majorBidi" w:cstheme="majorBidi"/>
        </w:rPr>
        <w:t xml:space="preserve"> when </w:t>
      </w:r>
      <w:r>
        <w:rPr>
          <w:rFonts w:asciiTheme="majorBidi" w:hAnsiTheme="majorBidi" w:cstheme="majorBidi"/>
        </w:rPr>
        <w:t xml:space="preserve">presented </w:t>
      </w:r>
      <w:r w:rsidR="00AB0551" w:rsidRPr="001C7CC9">
        <w:rPr>
          <w:rFonts w:asciiTheme="majorBidi" w:hAnsiTheme="majorBidi" w:cstheme="majorBidi"/>
        </w:rPr>
        <w:t xml:space="preserve">with some nonspecific muscle pain and weakness. Gradually the patient developed with mild </w:t>
      </w:r>
      <w:r w:rsidR="0022751C">
        <w:rPr>
          <w:rFonts w:asciiTheme="majorBidi" w:hAnsiTheme="majorBidi" w:cstheme="majorBidi"/>
        </w:rPr>
        <w:t xml:space="preserve">agitation </w:t>
      </w:r>
      <w:r w:rsidR="00AB0551" w:rsidRPr="001C7CC9">
        <w:rPr>
          <w:rFonts w:asciiTheme="majorBidi" w:hAnsiTheme="majorBidi" w:cstheme="majorBidi"/>
        </w:rPr>
        <w:t xml:space="preserve">and </w:t>
      </w:r>
      <w:r w:rsidRPr="001C7CC9">
        <w:rPr>
          <w:rFonts w:asciiTheme="majorBidi" w:hAnsiTheme="majorBidi" w:cstheme="majorBidi"/>
        </w:rPr>
        <w:t>ataxia.</w:t>
      </w:r>
      <w:r>
        <w:rPr>
          <w:rFonts w:asciiTheme="majorBidi" w:hAnsiTheme="majorBidi" w:cstheme="majorBidi"/>
        </w:rPr>
        <w:t xml:space="preserve"> MRI was performed for her </w:t>
      </w:r>
      <w:proofErr w:type="gramStart"/>
      <w:r>
        <w:rPr>
          <w:rFonts w:asciiTheme="majorBidi" w:hAnsiTheme="majorBidi" w:cstheme="majorBidi"/>
        </w:rPr>
        <w:t>which</w:t>
      </w:r>
      <w:proofErr w:type="gramEnd"/>
      <w:r>
        <w:rPr>
          <w:rFonts w:asciiTheme="majorBidi" w:hAnsiTheme="majorBidi" w:cstheme="majorBidi"/>
        </w:rPr>
        <w:t xml:space="preserve"> showed mild hydrocephaly more than previous demyelinating plaques of MS disease. </w:t>
      </w:r>
    </w:p>
    <w:p w:rsidR="00AB0551" w:rsidRPr="001C7CC9" w:rsidRDefault="00AB0551" w:rsidP="00152F2F">
      <w:pPr>
        <w:spacing w:line="360" w:lineRule="auto"/>
        <w:jc w:val="right"/>
        <w:rPr>
          <w:rFonts w:asciiTheme="majorBidi" w:hAnsiTheme="majorBidi" w:cstheme="majorBidi"/>
        </w:rPr>
      </w:pPr>
      <w:r w:rsidRPr="001C7CC9">
        <w:rPr>
          <w:rFonts w:asciiTheme="majorBidi" w:hAnsiTheme="majorBidi" w:cstheme="majorBidi"/>
        </w:rPr>
        <w:t xml:space="preserve">The condition considered as MS </w:t>
      </w:r>
      <w:r w:rsidR="001C7CC9" w:rsidRPr="001C7CC9">
        <w:rPr>
          <w:rFonts w:asciiTheme="majorBidi" w:hAnsiTheme="majorBidi" w:cstheme="majorBidi"/>
        </w:rPr>
        <w:t>attack,</w:t>
      </w:r>
      <w:r w:rsidRPr="001C7CC9">
        <w:rPr>
          <w:rFonts w:asciiTheme="majorBidi" w:hAnsiTheme="majorBidi" w:cstheme="majorBidi"/>
        </w:rPr>
        <w:t xml:space="preserve"> so the patient referred to our clinic for treatment with corticosteroids.</w:t>
      </w:r>
    </w:p>
    <w:p w:rsidR="004217D4" w:rsidRDefault="00AB0551" w:rsidP="004217D4">
      <w:pPr>
        <w:spacing w:line="360" w:lineRule="auto"/>
        <w:jc w:val="right"/>
        <w:rPr>
          <w:rFonts w:asciiTheme="majorBidi" w:hAnsiTheme="majorBidi" w:cstheme="majorBidi"/>
        </w:rPr>
      </w:pPr>
      <w:r w:rsidRPr="001C7CC9">
        <w:rPr>
          <w:rFonts w:asciiTheme="majorBidi" w:hAnsiTheme="majorBidi" w:cstheme="majorBidi"/>
        </w:rPr>
        <w:t>In the ward, physical examination showed normal vital sign</w:t>
      </w:r>
      <w:r w:rsidR="004217D4">
        <w:rPr>
          <w:rFonts w:asciiTheme="majorBidi" w:hAnsiTheme="majorBidi" w:cstheme="majorBidi"/>
        </w:rPr>
        <w:t>s.</w:t>
      </w:r>
      <w:r w:rsidRPr="001C7CC9">
        <w:rPr>
          <w:rFonts w:asciiTheme="majorBidi" w:hAnsiTheme="majorBidi" w:cstheme="majorBidi"/>
        </w:rPr>
        <w:t xml:space="preserve"> </w:t>
      </w:r>
      <w:r w:rsidR="004217D4" w:rsidRPr="001C7CC9">
        <w:rPr>
          <w:rFonts w:asciiTheme="majorBidi" w:hAnsiTheme="majorBidi" w:cstheme="majorBidi"/>
        </w:rPr>
        <w:t>Mini</w:t>
      </w:r>
      <w:r w:rsidRPr="001C7CC9">
        <w:rPr>
          <w:rFonts w:asciiTheme="majorBidi" w:hAnsiTheme="majorBidi" w:cstheme="majorBidi"/>
        </w:rPr>
        <w:t xml:space="preserve"> mental status </w:t>
      </w:r>
      <w:r w:rsidR="004217D4" w:rsidRPr="001C7CC9">
        <w:rPr>
          <w:rFonts w:asciiTheme="majorBidi" w:hAnsiTheme="majorBidi" w:cstheme="majorBidi"/>
        </w:rPr>
        <w:t>score</w:t>
      </w:r>
      <w:r w:rsidR="004217D4">
        <w:rPr>
          <w:rFonts w:asciiTheme="majorBidi" w:hAnsiTheme="majorBidi" w:cstheme="majorBidi"/>
        </w:rPr>
        <w:t xml:space="preserve"> was significantly decreased.</w:t>
      </w:r>
    </w:p>
    <w:p w:rsidR="00AB0551" w:rsidRPr="001C7CC9" w:rsidRDefault="004217D4" w:rsidP="004217D4">
      <w:pPr>
        <w:spacing w:line="360" w:lineRule="auto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Moreover the patient had lower extremities numbness, </w:t>
      </w:r>
      <w:r w:rsidRPr="001C7CC9">
        <w:rPr>
          <w:rFonts w:asciiTheme="majorBidi" w:hAnsiTheme="majorBidi" w:cstheme="majorBidi"/>
        </w:rPr>
        <w:t>generalized</w:t>
      </w:r>
      <w:r w:rsidR="00AB0551" w:rsidRPr="001C7CC9">
        <w:rPr>
          <w:rFonts w:asciiTheme="majorBidi" w:hAnsiTheme="majorBidi" w:cstheme="majorBidi"/>
        </w:rPr>
        <w:t xml:space="preserve"> weakness and ataxic gait.</w:t>
      </w:r>
      <w:r w:rsidR="00013AE8">
        <w:rPr>
          <w:rFonts w:asciiTheme="majorBidi" w:hAnsiTheme="majorBidi" w:cstheme="majorBidi"/>
        </w:rPr>
        <w:t xml:space="preserve"> Other physical examinations were within normal ranges. No neck rigidity was detected.</w:t>
      </w:r>
    </w:p>
    <w:p w:rsidR="00AB0551" w:rsidRPr="001C7CC9" w:rsidRDefault="00AB0551" w:rsidP="001C7CC9">
      <w:pPr>
        <w:spacing w:line="360" w:lineRule="auto"/>
        <w:jc w:val="right"/>
        <w:rPr>
          <w:rFonts w:asciiTheme="majorBidi" w:hAnsiTheme="majorBidi" w:cstheme="majorBidi"/>
        </w:rPr>
      </w:pPr>
    </w:p>
    <w:p w:rsidR="00AB0551" w:rsidRPr="001C7CC9" w:rsidRDefault="00AB0551" w:rsidP="00013AE8">
      <w:pPr>
        <w:spacing w:line="360" w:lineRule="auto"/>
        <w:jc w:val="right"/>
        <w:rPr>
          <w:rFonts w:asciiTheme="majorBidi" w:hAnsiTheme="majorBidi" w:cstheme="majorBidi"/>
        </w:rPr>
      </w:pPr>
      <w:r w:rsidRPr="001C7CC9">
        <w:rPr>
          <w:rFonts w:asciiTheme="majorBidi" w:hAnsiTheme="majorBidi" w:cstheme="majorBidi"/>
        </w:rPr>
        <w:t>Brain MRI showed significant brain atrophy</w:t>
      </w:r>
      <w:r w:rsidR="004217D4">
        <w:rPr>
          <w:rFonts w:asciiTheme="majorBidi" w:hAnsiTheme="majorBidi" w:cstheme="majorBidi"/>
        </w:rPr>
        <w:t xml:space="preserve"> and hydrocephaly. </w:t>
      </w:r>
      <w:r w:rsidRPr="001C7CC9">
        <w:rPr>
          <w:rFonts w:asciiTheme="majorBidi" w:hAnsiTheme="majorBidi" w:cstheme="majorBidi"/>
        </w:rPr>
        <w:t>Laboratory work ups showed a lymph domin</w:t>
      </w:r>
      <w:r w:rsidR="004217D4">
        <w:rPr>
          <w:rFonts w:asciiTheme="majorBidi" w:hAnsiTheme="majorBidi" w:cstheme="majorBidi"/>
        </w:rPr>
        <w:t>ant leukocytosis. ESR and CRP rose</w:t>
      </w:r>
      <w:r w:rsidRPr="001C7CC9">
        <w:rPr>
          <w:rFonts w:asciiTheme="majorBidi" w:hAnsiTheme="majorBidi" w:cstheme="majorBidi"/>
        </w:rPr>
        <w:t xml:space="preserve"> significantly. CSF obtained and sent for cell count and chemistry analysis.</w:t>
      </w:r>
    </w:p>
    <w:p w:rsidR="001C7CC9" w:rsidRPr="001C7CC9" w:rsidRDefault="001C7CC9" w:rsidP="001C7CC9">
      <w:pPr>
        <w:spacing w:line="360" w:lineRule="auto"/>
        <w:jc w:val="right"/>
        <w:rPr>
          <w:rFonts w:asciiTheme="majorBidi" w:hAnsiTheme="majorBidi" w:cstheme="majorBidi"/>
        </w:rPr>
      </w:pPr>
      <w:r w:rsidRPr="001C7CC9">
        <w:rPr>
          <w:rFonts w:asciiTheme="majorBidi" w:hAnsiTheme="majorBidi" w:cstheme="majorBidi"/>
        </w:rPr>
        <w:t>The</w:t>
      </w:r>
      <w:r w:rsidR="00152F2F">
        <w:rPr>
          <w:rFonts w:asciiTheme="majorBidi" w:hAnsiTheme="majorBidi" w:cstheme="majorBidi"/>
        </w:rPr>
        <w:t xml:space="preserve"> CSF</w:t>
      </w:r>
      <w:r w:rsidRPr="001C7CC9">
        <w:rPr>
          <w:rFonts w:asciiTheme="majorBidi" w:hAnsiTheme="majorBidi" w:cstheme="majorBidi"/>
        </w:rPr>
        <w:t xml:space="preserve"> analysis showed protein: 1734 mg/dl, cell count showed 254 </w:t>
      </w:r>
      <w:r w:rsidR="00013AE8" w:rsidRPr="001C7CC9">
        <w:rPr>
          <w:rFonts w:asciiTheme="majorBidi" w:hAnsiTheme="majorBidi" w:cstheme="majorBidi"/>
        </w:rPr>
        <w:t>leukocytes</w:t>
      </w:r>
      <w:r w:rsidR="00152F2F" w:rsidRPr="001C7CC9">
        <w:rPr>
          <w:rFonts w:asciiTheme="majorBidi" w:hAnsiTheme="majorBidi" w:cstheme="majorBidi"/>
        </w:rPr>
        <w:t xml:space="preserve"> (80</w:t>
      </w:r>
      <w:r w:rsidR="00013AE8">
        <w:rPr>
          <w:rFonts w:asciiTheme="majorBidi" w:hAnsiTheme="majorBidi" w:cstheme="majorBidi"/>
        </w:rPr>
        <w:t>%</w:t>
      </w:r>
      <w:r w:rsidRPr="001C7CC9">
        <w:rPr>
          <w:rFonts w:asciiTheme="majorBidi" w:hAnsiTheme="majorBidi" w:cstheme="majorBidi"/>
        </w:rPr>
        <w:t xml:space="preserve"> lymphocyte</w:t>
      </w:r>
      <w:r w:rsidR="00013AE8">
        <w:rPr>
          <w:rFonts w:asciiTheme="majorBidi" w:hAnsiTheme="majorBidi" w:cstheme="majorBidi"/>
        </w:rPr>
        <w:t>)</w:t>
      </w:r>
      <w:r w:rsidRPr="001C7CC9">
        <w:rPr>
          <w:rFonts w:asciiTheme="majorBidi" w:hAnsiTheme="majorBidi" w:cstheme="majorBidi"/>
        </w:rPr>
        <w:t>.</w:t>
      </w:r>
      <w:r w:rsidR="00013AE8">
        <w:rPr>
          <w:rFonts w:asciiTheme="majorBidi" w:hAnsiTheme="majorBidi" w:cstheme="majorBidi"/>
        </w:rPr>
        <w:t xml:space="preserve"> Complete blood count (CBC) showed lymph dominant leukocytosis. (Table 1)</w:t>
      </w:r>
    </w:p>
    <w:p w:rsidR="001C7CC9" w:rsidRPr="001C7CC9" w:rsidRDefault="001C7CC9" w:rsidP="00152F2F">
      <w:pPr>
        <w:spacing w:line="360" w:lineRule="auto"/>
        <w:jc w:val="right"/>
        <w:rPr>
          <w:rFonts w:asciiTheme="majorBidi" w:hAnsiTheme="majorBidi" w:cstheme="majorBidi"/>
        </w:rPr>
      </w:pPr>
      <w:r w:rsidRPr="001C7CC9">
        <w:rPr>
          <w:rFonts w:asciiTheme="majorBidi" w:hAnsiTheme="majorBidi" w:cstheme="majorBidi"/>
        </w:rPr>
        <w:t xml:space="preserve">Wright test in CSF was positive. </w:t>
      </w:r>
      <w:r w:rsidR="00152F2F">
        <w:rPr>
          <w:rFonts w:asciiTheme="majorBidi" w:hAnsiTheme="majorBidi" w:cstheme="majorBidi"/>
        </w:rPr>
        <w:t>Neurobrucelosis was diagnosed as the cause of the condition.</w:t>
      </w:r>
    </w:p>
    <w:p w:rsidR="00AB0551" w:rsidRDefault="001C7CC9" w:rsidP="00013AE8">
      <w:pPr>
        <w:spacing w:line="360" w:lineRule="auto"/>
        <w:jc w:val="right"/>
      </w:pPr>
      <w:r w:rsidRPr="001C7CC9">
        <w:rPr>
          <w:rFonts w:asciiTheme="majorBidi" w:hAnsiTheme="majorBidi" w:cstheme="majorBidi"/>
        </w:rPr>
        <w:t>The patient showed a dramatic response to treatment and discharged with an acceptable condition.</w:t>
      </w:r>
      <w:r>
        <w:t xml:space="preserve">  </w:t>
      </w:r>
    </w:p>
    <w:p w:rsidR="00AB0551" w:rsidRDefault="00013AE8" w:rsidP="00013AE8">
      <w:pPr>
        <w:jc w:val="center"/>
      </w:pPr>
      <w:r>
        <w:t>Table 1: other lab work up of the patient</w:t>
      </w:r>
    </w:p>
    <w:tbl>
      <w:tblPr>
        <w:tblStyle w:val="LightShading-Accent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54"/>
        <w:gridCol w:w="1350"/>
      </w:tblGrid>
      <w:tr w:rsidR="004D3EC4" w:rsidTr="004D3E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</w:tcPr>
          <w:p w:rsidR="004D3EC4" w:rsidRDefault="004D3EC4" w:rsidP="00AB0551">
            <w:pPr>
              <w:jc w:val="right"/>
              <w:rPr>
                <w:rtl/>
              </w:rPr>
            </w:pPr>
          </w:p>
        </w:tc>
        <w:tc>
          <w:tcPr>
            <w:tcW w:w="1255" w:type="dxa"/>
          </w:tcPr>
          <w:p w:rsidR="004D3EC4" w:rsidRDefault="004D3EC4" w:rsidP="00AB055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D3EC4" w:rsidTr="004D3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</w:tcPr>
          <w:p w:rsidR="004D3EC4" w:rsidRDefault="00013AE8" w:rsidP="00AB0551">
            <w:pPr>
              <w:jc w:val="right"/>
              <w:rPr>
                <w:rtl/>
              </w:rPr>
            </w:pPr>
            <w:r>
              <w:t>8</w:t>
            </w:r>
            <w:r w:rsidR="004D3EC4">
              <w:t>800</w:t>
            </w:r>
          </w:p>
        </w:tc>
        <w:tc>
          <w:tcPr>
            <w:tcW w:w="1255" w:type="dxa"/>
          </w:tcPr>
          <w:p w:rsidR="004D3EC4" w:rsidRDefault="004D3EC4" w:rsidP="00AB0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t>WBC</w:t>
            </w:r>
          </w:p>
        </w:tc>
      </w:tr>
      <w:tr w:rsidR="004D3EC4" w:rsidTr="004D3EC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</w:tcPr>
          <w:p w:rsidR="004D3EC4" w:rsidRDefault="004D3EC4" w:rsidP="00AB0551">
            <w:pPr>
              <w:jc w:val="right"/>
              <w:rPr>
                <w:rtl/>
              </w:rPr>
            </w:pPr>
            <w:r>
              <w:t>65%</w:t>
            </w:r>
          </w:p>
        </w:tc>
        <w:tc>
          <w:tcPr>
            <w:tcW w:w="1255" w:type="dxa"/>
          </w:tcPr>
          <w:p w:rsidR="004D3EC4" w:rsidRDefault="004D3EC4" w:rsidP="00AB0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t>lymphocyte</w:t>
            </w:r>
          </w:p>
        </w:tc>
      </w:tr>
      <w:tr w:rsidR="004D3EC4" w:rsidTr="004D3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</w:tcPr>
          <w:p w:rsidR="004D3EC4" w:rsidRDefault="004D3EC4" w:rsidP="00AB0551">
            <w:pPr>
              <w:jc w:val="right"/>
              <w:rPr>
                <w:rtl/>
              </w:rPr>
            </w:pPr>
            <w:r>
              <w:t>30%</w:t>
            </w:r>
          </w:p>
        </w:tc>
        <w:tc>
          <w:tcPr>
            <w:tcW w:w="1255" w:type="dxa"/>
          </w:tcPr>
          <w:p w:rsidR="004D3EC4" w:rsidRDefault="004D3EC4" w:rsidP="00AB0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t>PMN</w:t>
            </w:r>
          </w:p>
        </w:tc>
      </w:tr>
      <w:tr w:rsidR="004D3EC4" w:rsidTr="004D3EC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</w:tcPr>
          <w:p w:rsidR="004D3EC4" w:rsidRDefault="004D3EC4" w:rsidP="00AB0551">
            <w:pPr>
              <w:jc w:val="right"/>
              <w:rPr>
                <w:rtl/>
              </w:rPr>
            </w:pPr>
            <w:r>
              <w:t>10</w:t>
            </w:r>
          </w:p>
        </w:tc>
        <w:tc>
          <w:tcPr>
            <w:tcW w:w="1255" w:type="dxa"/>
          </w:tcPr>
          <w:p w:rsidR="004D3EC4" w:rsidRDefault="004D3EC4" w:rsidP="00AB0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proofErr w:type="spellStart"/>
            <w:r>
              <w:t>Hb</w:t>
            </w:r>
            <w:proofErr w:type="spellEnd"/>
          </w:p>
        </w:tc>
      </w:tr>
      <w:tr w:rsidR="004D3EC4" w:rsidTr="004D3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</w:tcPr>
          <w:p w:rsidR="004D3EC4" w:rsidRDefault="004D3EC4" w:rsidP="00AB0551">
            <w:pPr>
              <w:jc w:val="right"/>
              <w:rPr>
                <w:rtl/>
              </w:rPr>
            </w:pPr>
            <w:r>
              <w:t>152000</w:t>
            </w:r>
          </w:p>
        </w:tc>
        <w:tc>
          <w:tcPr>
            <w:tcW w:w="1255" w:type="dxa"/>
          </w:tcPr>
          <w:p w:rsidR="004D3EC4" w:rsidRDefault="004D3EC4" w:rsidP="00AB0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proofErr w:type="spellStart"/>
            <w:r>
              <w:t>Plt</w:t>
            </w:r>
            <w:proofErr w:type="spellEnd"/>
          </w:p>
        </w:tc>
      </w:tr>
      <w:tr w:rsidR="004D3EC4" w:rsidTr="004D3EC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</w:tcPr>
          <w:p w:rsidR="004D3EC4" w:rsidRDefault="004D3EC4" w:rsidP="00AB0551">
            <w:pPr>
              <w:jc w:val="right"/>
              <w:rPr>
                <w:rtl/>
              </w:rPr>
            </w:pPr>
            <w:r>
              <w:t>21</w:t>
            </w:r>
          </w:p>
        </w:tc>
        <w:tc>
          <w:tcPr>
            <w:tcW w:w="1255" w:type="dxa"/>
          </w:tcPr>
          <w:p w:rsidR="004D3EC4" w:rsidRDefault="004D3EC4" w:rsidP="00AB05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t>BUN</w:t>
            </w:r>
          </w:p>
        </w:tc>
      </w:tr>
      <w:tr w:rsidR="004D3EC4" w:rsidTr="004D3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</w:tcPr>
          <w:p w:rsidR="004D3EC4" w:rsidRDefault="004D3EC4" w:rsidP="00AB0551">
            <w:pPr>
              <w:jc w:val="right"/>
              <w:rPr>
                <w:rtl/>
              </w:rPr>
            </w:pPr>
            <w:r>
              <w:t>1.1</w:t>
            </w:r>
          </w:p>
        </w:tc>
        <w:tc>
          <w:tcPr>
            <w:tcW w:w="1255" w:type="dxa"/>
          </w:tcPr>
          <w:p w:rsidR="004D3EC4" w:rsidRDefault="004D3EC4" w:rsidP="00AB05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t>Cr</w:t>
            </w:r>
          </w:p>
        </w:tc>
      </w:tr>
    </w:tbl>
    <w:p w:rsidR="001C7CC9" w:rsidRDefault="001C7CC9" w:rsidP="00AB0551">
      <w:pPr>
        <w:jc w:val="right"/>
      </w:pPr>
    </w:p>
    <w:p w:rsidR="001C7CC9" w:rsidRDefault="001C7CC9" w:rsidP="004D3EC4"/>
    <w:p w:rsidR="004D3EC4" w:rsidRDefault="001C7CC9" w:rsidP="004D3EC4">
      <w:pPr>
        <w:jc w:val="right"/>
        <w:rPr>
          <w:b/>
          <w:bCs/>
          <w:sz w:val="28"/>
          <w:szCs w:val="28"/>
        </w:rPr>
      </w:pPr>
      <w:r w:rsidRPr="001C7CC9">
        <w:rPr>
          <w:b/>
          <w:bCs/>
          <w:sz w:val="28"/>
          <w:szCs w:val="28"/>
        </w:rPr>
        <w:t>Discussion:</w:t>
      </w:r>
    </w:p>
    <w:p w:rsidR="004D3EC4" w:rsidRPr="004D3EC4" w:rsidRDefault="004D3EC4" w:rsidP="004D3EC4">
      <w:pPr>
        <w:jc w:val="right"/>
        <w:rPr>
          <w:b/>
          <w:bCs/>
          <w:sz w:val="28"/>
          <w:szCs w:val="28"/>
          <w:rtl/>
        </w:rPr>
      </w:pPr>
    </w:p>
    <w:p w:rsidR="004D3EC4" w:rsidRPr="004D3EC4" w:rsidRDefault="004D3EC4" w:rsidP="00013AE8">
      <w:pPr>
        <w:spacing w:line="360" w:lineRule="auto"/>
        <w:jc w:val="right"/>
      </w:pPr>
      <w:r w:rsidRPr="004D3EC4">
        <w:t>Clinical presentations</w:t>
      </w:r>
      <w:r>
        <w:t xml:space="preserve"> of </w:t>
      </w:r>
      <w:r w:rsidR="00013AE8">
        <w:t xml:space="preserve">neurobrucelosis </w:t>
      </w:r>
      <w:r w:rsidR="00013AE8" w:rsidRPr="004D3EC4">
        <w:t>are</w:t>
      </w:r>
      <w:r w:rsidRPr="004D3EC4">
        <w:t xml:space="preserve"> nonspecific and </w:t>
      </w:r>
      <w:proofErr w:type="spellStart"/>
      <w:r w:rsidRPr="004D3EC4">
        <w:t>subacute</w:t>
      </w:r>
      <w:proofErr w:type="spellEnd"/>
      <w:r w:rsidRPr="004D3EC4">
        <w:t xml:space="preserve">. The signs and symptoms of central nervous system (CNS) involvement are non-specific in neurobrucellosis. Neck stiffness occurs in less than one half of patients with meningitis. Although  chronic </w:t>
      </w:r>
      <w:proofErr w:type="spellStart"/>
      <w:r w:rsidRPr="004D3EC4">
        <w:t>meningoencephalitis</w:t>
      </w:r>
      <w:proofErr w:type="spellEnd"/>
      <w:r w:rsidRPr="004D3EC4">
        <w:t xml:space="preserve"> is the most common clinical presentation, Myelitis, </w:t>
      </w:r>
      <w:proofErr w:type="spellStart"/>
      <w:r w:rsidRPr="004D3EC4">
        <w:t>radiculoneuritis</w:t>
      </w:r>
      <w:proofErr w:type="spellEnd"/>
      <w:r w:rsidRPr="004D3EC4">
        <w:t xml:space="preserve">, brain and epidural abscess, and </w:t>
      </w:r>
      <w:proofErr w:type="spellStart"/>
      <w:r w:rsidRPr="004D3EC4">
        <w:t>meningovascular</w:t>
      </w:r>
      <w:proofErr w:type="spellEnd"/>
      <w:r w:rsidRPr="004D3EC4">
        <w:t xml:space="preserve"> syndromes are seen in some cases.(3</w:t>
      </w:r>
      <w:r w:rsidR="00013AE8">
        <w:t>)</w:t>
      </w:r>
    </w:p>
    <w:p w:rsidR="004D3EC4" w:rsidRPr="004D3EC4" w:rsidRDefault="004D3EC4" w:rsidP="00013AE8">
      <w:pPr>
        <w:spacing w:line="360" w:lineRule="auto"/>
        <w:jc w:val="right"/>
      </w:pPr>
      <w:r w:rsidRPr="004D3EC4">
        <w:t>MRI findings are variable, it may present with normal findings, inflammatory changes, or white matter and vascular changes. (4</w:t>
      </w:r>
      <w:r w:rsidR="00013AE8">
        <w:t>)</w:t>
      </w:r>
    </w:p>
    <w:p w:rsidR="00013AE8" w:rsidRDefault="004D3EC4" w:rsidP="00013AE8">
      <w:pPr>
        <w:spacing w:line="360" w:lineRule="auto"/>
        <w:jc w:val="right"/>
      </w:pPr>
      <w:r w:rsidRPr="004D3EC4">
        <w:t xml:space="preserve">In cerebral fluid Leukocyte </w:t>
      </w:r>
      <w:proofErr w:type="spellStart"/>
      <w:r w:rsidRPr="004D3EC4">
        <w:t>pleocytosis</w:t>
      </w:r>
      <w:proofErr w:type="spellEnd"/>
      <w:r w:rsidRPr="004D3EC4">
        <w:t xml:space="preserve"> and high protein levels are seen, positive cultures from serum or cerebral fluid are observed in less than 50% of the cases. (5</w:t>
      </w:r>
      <w:r w:rsidR="00013AE8">
        <w:t>)</w:t>
      </w:r>
    </w:p>
    <w:p w:rsidR="004D3EC4" w:rsidRPr="004D3EC4" w:rsidRDefault="004D3EC4" w:rsidP="00941139">
      <w:pPr>
        <w:spacing w:line="360" w:lineRule="auto"/>
        <w:jc w:val="right"/>
      </w:pPr>
      <w:r w:rsidRPr="004D3EC4">
        <w:t xml:space="preserve">Brucella Infection triggers the immune mechanism leading to a demyelinating state in CNS. As the disease gets more chronic in a patient the immune mechanism processes increased. Encephalopathy in neurobrucellosis is always secondary to vascular involvement. Cranial nerve paralyses </w:t>
      </w:r>
      <w:r w:rsidR="00013AE8">
        <w:t xml:space="preserve">are </w:t>
      </w:r>
      <w:r w:rsidRPr="004D3EC4">
        <w:t xml:space="preserve">seen more frequently during the acute or </w:t>
      </w:r>
      <w:proofErr w:type="spellStart"/>
      <w:r w:rsidRPr="004D3EC4">
        <w:t>subacute</w:t>
      </w:r>
      <w:proofErr w:type="spellEnd"/>
      <w:r w:rsidRPr="004D3EC4">
        <w:t xml:space="preserve"> stages of the disease course associated with diffuse CNS involvement. The acoustic nerve is the most frequently involved cranial nerve. (6, 7, 8</w:t>
      </w:r>
      <w:r w:rsidR="00013AE8">
        <w:t>)</w:t>
      </w:r>
      <w:r w:rsidR="00941139" w:rsidRPr="00941139">
        <w:t xml:space="preserve"> Neurobrucellosis is a treatable disease with a favorable outcome</w:t>
      </w:r>
      <w:r w:rsidR="00941139">
        <w:t xml:space="preserve">. </w:t>
      </w:r>
      <w:r w:rsidR="00941139" w:rsidRPr="00941139">
        <w:t>The neurologic sequel may be minimal</w:t>
      </w:r>
      <w:r w:rsidR="00941139">
        <w:t xml:space="preserve"> in these patients</w:t>
      </w:r>
      <w:r w:rsidR="00941139" w:rsidRPr="00941139">
        <w:t xml:space="preserve">. The important prognostic factors are duration of the disease, virulence of the microorganism and </w:t>
      </w:r>
      <w:r w:rsidR="00941139">
        <w:t xml:space="preserve">early start </w:t>
      </w:r>
      <w:r w:rsidR="00941139" w:rsidRPr="00941139">
        <w:t>of</w:t>
      </w:r>
      <w:r w:rsidR="00941139">
        <w:t xml:space="preserve"> </w:t>
      </w:r>
      <w:r w:rsidR="00941139" w:rsidRPr="00941139">
        <w:t>antibiotic</w:t>
      </w:r>
      <w:r w:rsidR="00941139">
        <w:t xml:space="preserve"> therapy,</w:t>
      </w:r>
      <w:r w:rsidR="00941139" w:rsidRPr="00941139">
        <w:t xml:space="preserve"> </w:t>
      </w:r>
      <w:r w:rsidR="00941139">
        <w:t xml:space="preserve">so early diagnosis is important and lifesaving. </w:t>
      </w:r>
    </w:p>
    <w:p w:rsidR="004D3EC4" w:rsidRPr="004D3EC4" w:rsidRDefault="004D3EC4" w:rsidP="004D3EC4">
      <w:pPr>
        <w:spacing w:line="360" w:lineRule="auto"/>
        <w:jc w:val="right"/>
        <w:rPr>
          <w:rtl/>
        </w:rPr>
      </w:pPr>
    </w:p>
    <w:p w:rsidR="004D3EC4" w:rsidRDefault="00013AE8" w:rsidP="00941139">
      <w:pPr>
        <w:spacing w:line="360" w:lineRule="auto"/>
        <w:jc w:val="right"/>
      </w:pPr>
      <w:r w:rsidRPr="00013AE8">
        <w:t xml:space="preserve">Multiple sclerosis (MS) is a </w:t>
      </w:r>
      <w:proofErr w:type="spellStart"/>
      <w:r w:rsidRPr="00013AE8">
        <w:t>demylinating</w:t>
      </w:r>
      <w:proofErr w:type="spellEnd"/>
      <w:r w:rsidRPr="00013AE8">
        <w:t xml:space="preserve"> disease of central nervous system which is significantly affected young adults especially females. (</w:t>
      </w:r>
      <w:r w:rsidR="00941139">
        <w:t>9,10</w:t>
      </w:r>
      <w:r w:rsidRPr="00013AE8">
        <w:t>) It is considered that both genetic and environmental factors involved in developing MS. (</w:t>
      </w:r>
      <w:r w:rsidR="00941139" w:rsidRPr="00941139">
        <w:t>9,10</w:t>
      </w:r>
      <w:r w:rsidRPr="00013AE8">
        <w:t xml:space="preserve">) After trauma multiple sclerosis considered as the second cause of neurological disability in young adults, the prevalence of </w:t>
      </w:r>
      <w:r w:rsidR="00941139">
        <w:t xml:space="preserve">MS </w:t>
      </w:r>
      <w:r w:rsidRPr="00013AE8">
        <w:t>has a considerable variability worldwide. (</w:t>
      </w:r>
      <w:r w:rsidR="00941139" w:rsidRPr="00941139">
        <w:t>9, 10</w:t>
      </w:r>
      <w:r>
        <w:t>)</w:t>
      </w:r>
    </w:p>
    <w:p w:rsidR="00941139" w:rsidRDefault="00941139" w:rsidP="00941139">
      <w:pPr>
        <w:spacing w:line="360" w:lineRule="auto"/>
        <w:jc w:val="right"/>
      </w:pPr>
    </w:p>
    <w:p w:rsidR="00941139" w:rsidRDefault="00941139" w:rsidP="00C30F06">
      <w:pPr>
        <w:spacing w:line="360" w:lineRule="auto"/>
        <w:jc w:val="right"/>
      </w:pPr>
      <w:r>
        <w:t xml:space="preserve">Due to several </w:t>
      </w:r>
      <w:r w:rsidRPr="00941139">
        <w:t xml:space="preserve">of </w:t>
      </w:r>
      <w:proofErr w:type="spellStart"/>
      <w:r w:rsidRPr="00941139">
        <w:t>immunomodulating</w:t>
      </w:r>
      <w:proofErr w:type="spellEnd"/>
      <w:r w:rsidRPr="00941139">
        <w:t xml:space="preserve"> or immunosuppressive treatments</w:t>
      </w:r>
      <w:r>
        <w:t xml:space="preserve"> in the patients with MS,</w:t>
      </w:r>
      <w:r w:rsidRPr="00941139">
        <w:t xml:space="preserve"> </w:t>
      </w:r>
      <w:r>
        <w:t xml:space="preserve">and </w:t>
      </w:r>
      <w:r w:rsidRPr="00941139">
        <w:t>Chronic suppression of cell-mediated immunity</w:t>
      </w:r>
      <w:r>
        <w:t xml:space="preserve"> these patients may be more </w:t>
      </w:r>
      <w:r w:rsidR="00C30F06">
        <w:t xml:space="preserve">prone to infections. So in such patient careful evaluation of clinical finding are very important. According </w:t>
      </w:r>
      <w:r w:rsidR="00C30F06">
        <w:lastRenderedPageBreak/>
        <w:t>to complete different treatment of the attacks of MS, in these patients roll out of other chronic infections are very important before starting corticosteroids for treatment of attacks.</w:t>
      </w:r>
    </w:p>
    <w:p w:rsidR="00ED18AD" w:rsidRDefault="00ED18AD" w:rsidP="00C30F06">
      <w:pPr>
        <w:spacing w:line="360" w:lineRule="auto"/>
        <w:jc w:val="right"/>
      </w:pPr>
    </w:p>
    <w:p w:rsidR="00941139" w:rsidRPr="00C30F06" w:rsidRDefault="00C30F06" w:rsidP="004D3EC4">
      <w:pPr>
        <w:spacing w:line="360" w:lineRule="auto"/>
        <w:jc w:val="right"/>
        <w:rPr>
          <w:b/>
          <w:bCs/>
        </w:rPr>
      </w:pPr>
      <w:r w:rsidRPr="00C30F06">
        <w:rPr>
          <w:b/>
          <w:bCs/>
        </w:rPr>
        <w:t xml:space="preserve">References: </w:t>
      </w:r>
    </w:p>
    <w:p w:rsidR="00941139" w:rsidRPr="004D3EC4" w:rsidRDefault="00941139" w:rsidP="00ED18AD">
      <w:pPr>
        <w:spacing w:line="360" w:lineRule="auto"/>
        <w:jc w:val="center"/>
        <w:rPr>
          <w:rtl/>
        </w:rPr>
      </w:pPr>
    </w:p>
    <w:p w:rsidR="004D3EC4" w:rsidRDefault="004D3EC4" w:rsidP="00013AE8">
      <w:pPr>
        <w:spacing w:line="360" w:lineRule="auto"/>
        <w:jc w:val="right"/>
      </w:pPr>
      <w:r w:rsidRPr="004D3EC4">
        <w:rPr>
          <w:rtl/>
        </w:rPr>
        <w:t xml:space="preserve"> </w:t>
      </w:r>
      <w:proofErr w:type="gramStart"/>
      <w:r w:rsidR="00013AE8">
        <w:t>1-</w:t>
      </w:r>
      <w:r w:rsidRPr="004D3EC4">
        <w:t>Young EJ.</w:t>
      </w:r>
      <w:proofErr w:type="gramEnd"/>
      <w:r w:rsidRPr="004D3EC4">
        <w:t xml:space="preserve"> </w:t>
      </w:r>
      <w:proofErr w:type="gramStart"/>
      <w:r w:rsidRPr="004D3EC4">
        <w:t>Brucellosis.</w:t>
      </w:r>
      <w:proofErr w:type="gramEnd"/>
      <w:r w:rsidRPr="004D3EC4">
        <w:t xml:space="preserve"> In: Evans AS, </w:t>
      </w:r>
      <w:proofErr w:type="spellStart"/>
      <w:r w:rsidRPr="004D3EC4">
        <w:t>Brachman</w:t>
      </w:r>
      <w:proofErr w:type="spellEnd"/>
      <w:r w:rsidRPr="004D3EC4">
        <w:t xml:space="preserve"> PS, editors. </w:t>
      </w:r>
      <w:proofErr w:type="gramStart"/>
      <w:r w:rsidRPr="004D3EC4">
        <w:t>Bacterial Infections of Humans.</w:t>
      </w:r>
      <w:proofErr w:type="gramEnd"/>
      <w:r w:rsidRPr="004D3EC4">
        <w:t xml:space="preserve"> </w:t>
      </w:r>
      <w:proofErr w:type="gramStart"/>
      <w:r w:rsidRPr="004D3EC4">
        <w:t>Springer Science and Business Media, LLC; 2009.</w:t>
      </w:r>
      <w:proofErr w:type="gramEnd"/>
      <w:r w:rsidRPr="004D3EC4">
        <w:t xml:space="preserve"> pp. 177–188</w:t>
      </w:r>
    </w:p>
    <w:p w:rsidR="00013AE8" w:rsidRPr="004D3EC4" w:rsidRDefault="00013AE8" w:rsidP="00013AE8">
      <w:pPr>
        <w:spacing w:line="360" w:lineRule="auto"/>
        <w:jc w:val="right"/>
      </w:pPr>
    </w:p>
    <w:p w:rsidR="004D3EC4" w:rsidRPr="004D3EC4" w:rsidRDefault="00013AE8" w:rsidP="004D3EC4">
      <w:pPr>
        <w:spacing w:line="360" w:lineRule="auto"/>
        <w:jc w:val="right"/>
      </w:pPr>
      <w:r>
        <w:t>2-</w:t>
      </w:r>
      <w:r w:rsidR="004D3EC4" w:rsidRPr="004D3EC4">
        <w:t xml:space="preserve">Özisik HI, </w:t>
      </w:r>
      <w:proofErr w:type="spellStart"/>
      <w:r w:rsidR="004D3EC4" w:rsidRPr="004D3EC4">
        <w:t>Ersoy</w:t>
      </w:r>
      <w:proofErr w:type="spellEnd"/>
      <w:r w:rsidR="004D3EC4" w:rsidRPr="004D3EC4">
        <w:t xml:space="preserve"> Y, </w:t>
      </w:r>
      <w:proofErr w:type="spellStart"/>
      <w:r w:rsidR="004D3EC4" w:rsidRPr="004D3EC4">
        <w:t>Refik</w:t>
      </w:r>
      <w:proofErr w:type="spellEnd"/>
      <w:r w:rsidR="004D3EC4" w:rsidRPr="004D3EC4">
        <w:t xml:space="preserve"> </w:t>
      </w:r>
      <w:proofErr w:type="spellStart"/>
      <w:r w:rsidR="004D3EC4" w:rsidRPr="004D3EC4">
        <w:t>Tevfik</w:t>
      </w:r>
      <w:proofErr w:type="spellEnd"/>
      <w:r w:rsidR="004D3EC4" w:rsidRPr="004D3EC4">
        <w:t xml:space="preserve"> M, </w:t>
      </w:r>
      <w:proofErr w:type="spellStart"/>
      <w:r w:rsidR="004D3EC4" w:rsidRPr="004D3EC4">
        <w:t>Kizkin</w:t>
      </w:r>
      <w:proofErr w:type="spellEnd"/>
      <w:r w:rsidR="004D3EC4" w:rsidRPr="004D3EC4">
        <w:t xml:space="preserve"> S, </w:t>
      </w:r>
      <w:proofErr w:type="spellStart"/>
      <w:r w:rsidR="004D3EC4" w:rsidRPr="004D3EC4">
        <w:t>Özcan</w:t>
      </w:r>
      <w:proofErr w:type="spellEnd"/>
      <w:r w:rsidR="004D3EC4" w:rsidRPr="004D3EC4">
        <w:t xml:space="preserve"> C. Isolated intracranial hypertension: a rare presentation of neurobrucellosis. </w:t>
      </w:r>
      <w:proofErr w:type="gramStart"/>
      <w:r w:rsidR="004D3EC4" w:rsidRPr="004D3EC4">
        <w:t>Microbes and Infection.</w:t>
      </w:r>
      <w:proofErr w:type="gramEnd"/>
      <w:r w:rsidR="004D3EC4" w:rsidRPr="004D3EC4">
        <w:t xml:space="preserve"> 2004</w:t>
      </w:r>
      <w:proofErr w:type="gramStart"/>
      <w:r w:rsidR="004D3EC4" w:rsidRPr="004D3EC4">
        <w:t>;6</w:t>
      </w:r>
      <w:proofErr w:type="gramEnd"/>
      <w:r w:rsidR="004D3EC4" w:rsidRPr="004D3EC4">
        <w:t>(9):861–863</w:t>
      </w:r>
    </w:p>
    <w:p w:rsidR="004D3EC4" w:rsidRPr="004D3EC4" w:rsidRDefault="004D3EC4" w:rsidP="004D3EC4">
      <w:pPr>
        <w:spacing w:line="360" w:lineRule="auto"/>
        <w:jc w:val="right"/>
        <w:rPr>
          <w:rtl/>
        </w:rPr>
      </w:pPr>
    </w:p>
    <w:p w:rsidR="004D3EC4" w:rsidRDefault="00013AE8" w:rsidP="004D3EC4">
      <w:pPr>
        <w:spacing w:line="360" w:lineRule="auto"/>
        <w:jc w:val="right"/>
      </w:pPr>
      <w:proofErr w:type="gramStart"/>
      <w:r>
        <w:t>3-</w:t>
      </w:r>
      <w:r w:rsidR="004D3EC4" w:rsidRPr="004D3EC4">
        <w:t xml:space="preserve">Yilmaz S, </w:t>
      </w:r>
      <w:proofErr w:type="spellStart"/>
      <w:r w:rsidR="004D3EC4" w:rsidRPr="004D3EC4">
        <w:t>Serdaroglu</w:t>
      </w:r>
      <w:proofErr w:type="spellEnd"/>
      <w:r w:rsidR="004D3EC4" w:rsidRPr="004D3EC4">
        <w:t xml:space="preserve"> G, </w:t>
      </w:r>
      <w:proofErr w:type="spellStart"/>
      <w:r w:rsidR="004D3EC4" w:rsidRPr="004D3EC4">
        <w:t>Gokben</w:t>
      </w:r>
      <w:proofErr w:type="spellEnd"/>
      <w:r w:rsidR="004D3EC4" w:rsidRPr="004D3EC4">
        <w:t xml:space="preserve"> S, </w:t>
      </w:r>
      <w:proofErr w:type="spellStart"/>
      <w:r w:rsidR="004D3EC4" w:rsidRPr="004D3EC4">
        <w:t>Tekgul</w:t>
      </w:r>
      <w:proofErr w:type="spellEnd"/>
      <w:r w:rsidR="004D3EC4" w:rsidRPr="004D3EC4">
        <w:t xml:space="preserve"> H.</w:t>
      </w:r>
      <w:proofErr w:type="gramEnd"/>
      <w:r w:rsidR="004D3EC4" w:rsidRPr="004D3EC4">
        <w:t xml:space="preserve"> A case of neurobrucellosis presenting with isolated intracranial hypertension.  </w:t>
      </w:r>
      <w:proofErr w:type="gramStart"/>
      <w:r w:rsidR="004D3EC4" w:rsidRPr="004D3EC4">
        <w:t>Journal of Child Neurology.</w:t>
      </w:r>
      <w:proofErr w:type="gramEnd"/>
      <w:r w:rsidR="004D3EC4" w:rsidRPr="004D3EC4">
        <w:t xml:space="preserve"> 2011</w:t>
      </w:r>
      <w:proofErr w:type="gramStart"/>
      <w:r w:rsidR="004D3EC4" w:rsidRPr="004D3EC4">
        <w:t>;26</w:t>
      </w:r>
      <w:proofErr w:type="gramEnd"/>
      <w:r w:rsidR="004D3EC4" w:rsidRPr="004D3EC4">
        <w:t>(10):1316–1318</w:t>
      </w:r>
    </w:p>
    <w:p w:rsidR="00013AE8" w:rsidRPr="004D3EC4" w:rsidRDefault="00013AE8" w:rsidP="004D3EC4">
      <w:pPr>
        <w:spacing w:line="360" w:lineRule="auto"/>
        <w:jc w:val="right"/>
      </w:pPr>
    </w:p>
    <w:p w:rsidR="004D3EC4" w:rsidRPr="004D3EC4" w:rsidRDefault="00013AE8" w:rsidP="004D3EC4">
      <w:pPr>
        <w:spacing w:line="360" w:lineRule="auto"/>
        <w:jc w:val="right"/>
      </w:pPr>
      <w:r>
        <w:t>4-</w:t>
      </w:r>
      <w:r w:rsidR="004D3EC4" w:rsidRPr="004D3EC4">
        <w:t xml:space="preserve">Al-Sous MW, </w:t>
      </w:r>
      <w:proofErr w:type="spellStart"/>
      <w:r w:rsidR="004D3EC4" w:rsidRPr="004D3EC4">
        <w:t>Bohlega</w:t>
      </w:r>
      <w:proofErr w:type="spellEnd"/>
      <w:r w:rsidR="004D3EC4" w:rsidRPr="004D3EC4">
        <w:t xml:space="preserve"> S, Al-</w:t>
      </w:r>
      <w:proofErr w:type="spellStart"/>
      <w:r w:rsidR="004D3EC4" w:rsidRPr="004D3EC4">
        <w:t>Kawi</w:t>
      </w:r>
      <w:proofErr w:type="spellEnd"/>
      <w:r w:rsidR="004D3EC4" w:rsidRPr="004D3EC4">
        <w:t xml:space="preserve"> MZ, </w:t>
      </w:r>
      <w:proofErr w:type="spellStart"/>
      <w:r w:rsidR="004D3EC4" w:rsidRPr="004D3EC4">
        <w:t>Alwatban</w:t>
      </w:r>
      <w:proofErr w:type="spellEnd"/>
      <w:r w:rsidR="004D3EC4" w:rsidRPr="004D3EC4">
        <w:t xml:space="preserve"> J, McLean DR. Neurobrucellosis: clinical and neuroimaging correlation. </w:t>
      </w:r>
      <w:proofErr w:type="gramStart"/>
      <w:r w:rsidR="004D3EC4" w:rsidRPr="004D3EC4">
        <w:t>American Journal of Neuroradiology.</w:t>
      </w:r>
      <w:proofErr w:type="gramEnd"/>
      <w:r w:rsidR="004D3EC4" w:rsidRPr="004D3EC4">
        <w:t xml:space="preserve"> 2004</w:t>
      </w:r>
      <w:proofErr w:type="gramStart"/>
      <w:r w:rsidR="004D3EC4" w:rsidRPr="004D3EC4">
        <w:t>;25</w:t>
      </w:r>
      <w:proofErr w:type="gramEnd"/>
      <w:r w:rsidR="004D3EC4" w:rsidRPr="004D3EC4">
        <w:t>(3):395–401</w:t>
      </w:r>
    </w:p>
    <w:p w:rsidR="004D3EC4" w:rsidRPr="004D3EC4" w:rsidRDefault="004D3EC4" w:rsidP="004D3EC4">
      <w:pPr>
        <w:spacing w:line="360" w:lineRule="auto"/>
        <w:jc w:val="right"/>
        <w:rPr>
          <w:rtl/>
        </w:rPr>
      </w:pPr>
    </w:p>
    <w:p w:rsidR="004D3EC4" w:rsidRPr="004D3EC4" w:rsidRDefault="00013AE8" w:rsidP="00013AE8">
      <w:pPr>
        <w:spacing w:line="360" w:lineRule="auto"/>
        <w:jc w:val="right"/>
      </w:pPr>
      <w:r>
        <w:t>5-</w:t>
      </w:r>
      <w:r w:rsidR="004D3EC4" w:rsidRPr="004D3EC4">
        <w:t xml:space="preserve">Ceran N, </w:t>
      </w:r>
      <w:proofErr w:type="spellStart"/>
      <w:r w:rsidR="004D3EC4" w:rsidRPr="004D3EC4">
        <w:t>Turkoglu</w:t>
      </w:r>
      <w:proofErr w:type="spellEnd"/>
      <w:r w:rsidR="004D3EC4" w:rsidRPr="004D3EC4">
        <w:t xml:space="preserve"> R, </w:t>
      </w:r>
      <w:proofErr w:type="spellStart"/>
      <w:r w:rsidR="004D3EC4" w:rsidRPr="004D3EC4">
        <w:t>Erdem</w:t>
      </w:r>
      <w:proofErr w:type="spellEnd"/>
      <w:r w:rsidR="004D3EC4" w:rsidRPr="004D3EC4">
        <w:t xml:space="preserve"> I, et al. Neurobrucellosis: clinical, diagnostic, therapeutic features and outcome. </w:t>
      </w:r>
      <w:proofErr w:type="gramStart"/>
      <w:r w:rsidR="004D3EC4" w:rsidRPr="004D3EC4">
        <w:t>Unusual clinical presentations in an endemic region.</w:t>
      </w:r>
      <w:proofErr w:type="gramEnd"/>
      <w:r w:rsidR="004D3EC4" w:rsidRPr="004D3EC4">
        <w:t xml:space="preserve"> </w:t>
      </w:r>
      <w:proofErr w:type="gramStart"/>
      <w:r w:rsidR="004D3EC4" w:rsidRPr="004D3EC4">
        <w:t>Brazilian Journal of Infectious Diseases.</w:t>
      </w:r>
      <w:proofErr w:type="gramEnd"/>
      <w:r w:rsidR="004D3EC4" w:rsidRPr="004D3EC4">
        <w:t xml:space="preserve"> 2011</w:t>
      </w:r>
      <w:proofErr w:type="gramStart"/>
      <w:r w:rsidR="004D3EC4" w:rsidRPr="004D3EC4">
        <w:t>;15</w:t>
      </w:r>
      <w:proofErr w:type="gramEnd"/>
      <w:r w:rsidR="004D3EC4" w:rsidRPr="004D3EC4">
        <w:t>(1):52–59</w:t>
      </w:r>
    </w:p>
    <w:p w:rsidR="004D3EC4" w:rsidRPr="004D3EC4" w:rsidRDefault="004D3EC4" w:rsidP="004D3EC4">
      <w:pPr>
        <w:spacing w:line="360" w:lineRule="auto"/>
        <w:jc w:val="right"/>
        <w:rPr>
          <w:rtl/>
        </w:rPr>
      </w:pPr>
    </w:p>
    <w:p w:rsidR="004D3EC4" w:rsidRPr="004D3EC4" w:rsidRDefault="00013AE8" w:rsidP="004D3EC4">
      <w:pPr>
        <w:spacing w:line="360" w:lineRule="auto"/>
        <w:jc w:val="right"/>
      </w:pPr>
      <w:proofErr w:type="gramStart"/>
      <w:r>
        <w:t>6-</w:t>
      </w:r>
      <w:r w:rsidR="004D3EC4" w:rsidRPr="004D3EC4">
        <w:t xml:space="preserve">Seidel G, </w:t>
      </w:r>
      <w:proofErr w:type="spellStart"/>
      <w:r w:rsidR="004D3EC4" w:rsidRPr="004D3EC4">
        <w:t>Pardo</w:t>
      </w:r>
      <w:proofErr w:type="spellEnd"/>
      <w:r w:rsidR="004D3EC4" w:rsidRPr="004D3EC4">
        <w:t xml:space="preserve"> CA, David Newman-</w:t>
      </w:r>
      <w:proofErr w:type="spellStart"/>
      <w:r w:rsidR="004D3EC4" w:rsidRPr="004D3EC4">
        <w:t>Toker</w:t>
      </w:r>
      <w:proofErr w:type="spellEnd"/>
      <w:r w:rsidR="004D3EC4" w:rsidRPr="004D3EC4">
        <w:t xml:space="preserve">, </w:t>
      </w:r>
      <w:proofErr w:type="spellStart"/>
      <w:r w:rsidR="004D3EC4" w:rsidRPr="004D3EC4">
        <w:t>Olivi</w:t>
      </w:r>
      <w:proofErr w:type="spellEnd"/>
      <w:r w:rsidR="004D3EC4" w:rsidRPr="004D3EC4">
        <w:t xml:space="preserve"> A, </w:t>
      </w:r>
      <w:proofErr w:type="spellStart"/>
      <w:r w:rsidR="004D3EC4" w:rsidRPr="004D3EC4">
        <w:t>Eberhart</w:t>
      </w:r>
      <w:proofErr w:type="spellEnd"/>
      <w:r w:rsidR="004D3EC4" w:rsidRPr="004D3EC4">
        <w:t xml:space="preserve"> CG.</w:t>
      </w:r>
      <w:proofErr w:type="gramEnd"/>
      <w:r w:rsidR="004D3EC4" w:rsidRPr="004D3EC4">
        <w:t xml:space="preserve"> </w:t>
      </w:r>
      <w:proofErr w:type="spellStart"/>
      <w:proofErr w:type="gramStart"/>
      <w:r w:rsidR="004D3EC4" w:rsidRPr="004D3EC4">
        <w:t>Neurobrucellosis</w:t>
      </w:r>
      <w:proofErr w:type="spellEnd"/>
      <w:r w:rsidR="004D3EC4" w:rsidRPr="004D3EC4">
        <w:t xml:space="preserve"> presenting as </w:t>
      </w:r>
      <w:proofErr w:type="spellStart"/>
      <w:r w:rsidR="004D3EC4" w:rsidRPr="004D3EC4">
        <w:t>leukoencephalopathy</w:t>
      </w:r>
      <w:proofErr w:type="spellEnd"/>
      <w:r w:rsidR="004D3EC4" w:rsidRPr="004D3EC4">
        <w:t>.</w:t>
      </w:r>
      <w:proofErr w:type="gramEnd"/>
      <w:r w:rsidR="004D3EC4" w:rsidRPr="004D3EC4">
        <w:t xml:space="preserve"> Arch </w:t>
      </w:r>
      <w:proofErr w:type="spellStart"/>
      <w:r w:rsidR="004D3EC4" w:rsidRPr="004D3EC4">
        <w:t>Pathol</w:t>
      </w:r>
      <w:proofErr w:type="spellEnd"/>
      <w:r w:rsidR="004D3EC4" w:rsidRPr="004D3EC4">
        <w:t xml:space="preserve"> Lab Med. 2003; 127:e374-377</w:t>
      </w:r>
      <w:r w:rsidR="004D3EC4" w:rsidRPr="004D3EC4">
        <w:rPr>
          <w:rtl/>
        </w:rPr>
        <w:t xml:space="preserve">.         </w:t>
      </w:r>
    </w:p>
    <w:p w:rsidR="004D3EC4" w:rsidRPr="004D3EC4" w:rsidRDefault="004D3EC4" w:rsidP="004D3EC4">
      <w:pPr>
        <w:spacing w:line="360" w:lineRule="auto"/>
        <w:jc w:val="right"/>
        <w:rPr>
          <w:rtl/>
        </w:rPr>
      </w:pPr>
    </w:p>
    <w:p w:rsidR="004D3EC4" w:rsidRPr="004D3EC4" w:rsidRDefault="004D3EC4" w:rsidP="00C30F06">
      <w:pPr>
        <w:spacing w:line="360" w:lineRule="auto"/>
        <w:jc w:val="right"/>
        <w:rPr>
          <w:rtl/>
        </w:rPr>
      </w:pPr>
      <w:r w:rsidRPr="004D3EC4">
        <w:rPr>
          <w:rtl/>
        </w:rPr>
        <w:t xml:space="preserve">. </w:t>
      </w:r>
      <w:proofErr w:type="gramStart"/>
      <w:r w:rsidR="00013AE8">
        <w:t>7-</w:t>
      </w:r>
      <w:r w:rsidRPr="004D3EC4">
        <w:t xml:space="preserve">Al-Orainey IA, </w:t>
      </w:r>
      <w:proofErr w:type="spellStart"/>
      <w:r w:rsidRPr="004D3EC4">
        <w:t>Laajam</w:t>
      </w:r>
      <w:proofErr w:type="spellEnd"/>
      <w:r w:rsidRPr="004D3EC4">
        <w:t xml:space="preserve"> MA, Al-</w:t>
      </w:r>
      <w:proofErr w:type="spellStart"/>
      <w:r w:rsidRPr="004D3EC4">
        <w:t>Aska</w:t>
      </w:r>
      <w:proofErr w:type="spellEnd"/>
      <w:r w:rsidRPr="004D3EC4">
        <w:t xml:space="preserve"> AK, </w:t>
      </w:r>
      <w:proofErr w:type="spellStart"/>
      <w:r w:rsidRPr="004D3EC4">
        <w:t>Rajapakse</w:t>
      </w:r>
      <w:proofErr w:type="spellEnd"/>
      <w:r w:rsidRPr="004D3EC4">
        <w:t xml:space="preserve"> CN.</w:t>
      </w:r>
      <w:proofErr w:type="gramEnd"/>
      <w:r w:rsidRPr="004D3EC4">
        <w:t xml:space="preserve"> </w:t>
      </w:r>
      <w:proofErr w:type="gramStart"/>
      <w:r w:rsidRPr="004D3EC4">
        <w:t>Brucella meningitis.</w:t>
      </w:r>
      <w:proofErr w:type="gramEnd"/>
      <w:r w:rsidRPr="004D3EC4">
        <w:t xml:space="preserve"> J Infect. </w:t>
      </w:r>
      <w:proofErr w:type="gramStart"/>
      <w:r w:rsidRPr="004D3EC4">
        <w:t>1987; 14:141-145</w:t>
      </w:r>
      <w:r w:rsidRPr="004D3EC4">
        <w:rPr>
          <w:rtl/>
        </w:rPr>
        <w:t>.</w:t>
      </w:r>
      <w:proofErr w:type="gramEnd"/>
      <w:r w:rsidRPr="004D3EC4">
        <w:rPr>
          <w:rtl/>
        </w:rPr>
        <w:t xml:space="preserve">    </w:t>
      </w:r>
    </w:p>
    <w:p w:rsidR="00013AE8" w:rsidRDefault="00013AE8" w:rsidP="004D3EC4">
      <w:pPr>
        <w:spacing w:line="360" w:lineRule="auto"/>
        <w:jc w:val="right"/>
      </w:pPr>
      <w:proofErr w:type="gramStart"/>
      <w:r>
        <w:t>8-</w:t>
      </w:r>
      <w:r w:rsidR="004D3EC4" w:rsidRPr="004D3EC4">
        <w:t>McLean DR, Russell N, Khan MY.</w:t>
      </w:r>
      <w:proofErr w:type="gramEnd"/>
      <w:r w:rsidR="004D3EC4" w:rsidRPr="004D3EC4">
        <w:t xml:space="preserve"> Neurobrucellosis: clinical and therapeutic features. </w:t>
      </w:r>
      <w:proofErr w:type="spellStart"/>
      <w:r w:rsidR="004D3EC4" w:rsidRPr="004D3EC4">
        <w:t>Clin</w:t>
      </w:r>
      <w:proofErr w:type="spellEnd"/>
      <w:r w:rsidR="004D3EC4" w:rsidRPr="004D3EC4">
        <w:t xml:space="preserve"> Infect Dis. 1992; 15:582-590</w:t>
      </w:r>
    </w:p>
    <w:p w:rsidR="00941139" w:rsidRDefault="00941139" w:rsidP="004D3EC4">
      <w:pPr>
        <w:spacing w:line="360" w:lineRule="auto"/>
        <w:jc w:val="right"/>
      </w:pPr>
    </w:p>
    <w:p w:rsidR="00941139" w:rsidRDefault="00013AE8" w:rsidP="00013AE8">
      <w:pPr>
        <w:spacing w:line="360" w:lineRule="auto"/>
        <w:jc w:val="right"/>
      </w:pPr>
      <w:proofErr w:type="gramStart"/>
      <w:r>
        <w:t>9-Compston A, Coles A. Multiple sclerosis.</w:t>
      </w:r>
      <w:proofErr w:type="gramEnd"/>
      <w:r>
        <w:t xml:space="preserve"> </w:t>
      </w:r>
      <w:proofErr w:type="gramStart"/>
      <w:r>
        <w:t>Lancet.</w:t>
      </w:r>
      <w:proofErr w:type="gramEnd"/>
      <w:r>
        <w:t xml:space="preserve"> 2008 Oct 25; 372(9648):1502-1</w:t>
      </w:r>
    </w:p>
    <w:p w:rsidR="00941139" w:rsidRDefault="00941139" w:rsidP="00013AE8">
      <w:pPr>
        <w:spacing w:line="360" w:lineRule="auto"/>
        <w:jc w:val="right"/>
      </w:pPr>
    </w:p>
    <w:p w:rsidR="00941139" w:rsidRDefault="00941139" w:rsidP="00013AE8">
      <w:pPr>
        <w:spacing w:line="360" w:lineRule="auto"/>
        <w:jc w:val="right"/>
      </w:pPr>
    </w:p>
    <w:p w:rsidR="00013AE8" w:rsidRDefault="00013AE8" w:rsidP="00941139">
      <w:pPr>
        <w:spacing w:line="360" w:lineRule="auto"/>
        <w:jc w:val="right"/>
      </w:pPr>
      <w:r>
        <w:rPr>
          <w:rtl/>
        </w:rPr>
        <w:t xml:space="preserve">  </w:t>
      </w:r>
      <w:proofErr w:type="gramStart"/>
      <w:r w:rsidR="00941139">
        <w:t>10-</w:t>
      </w:r>
      <w:r>
        <w:t>Weiner HL.</w:t>
      </w:r>
      <w:proofErr w:type="gramEnd"/>
      <w:r>
        <w:t xml:space="preserve"> Multiple sclerosis is an inflammatory T-cell-mediated autoimmune disease. Arch </w:t>
      </w:r>
      <w:proofErr w:type="spellStart"/>
      <w:r>
        <w:t>Neurol</w:t>
      </w:r>
      <w:proofErr w:type="spellEnd"/>
      <w:r>
        <w:t xml:space="preserve"> 2004 Oct; 61(10):1613-5</w:t>
      </w:r>
    </w:p>
    <w:p w:rsidR="004D3EC4" w:rsidRPr="004D3EC4" w:rsidRDefault="004D3EC4" w:rsidP="004D3EC4">
      <w:pPr>
        <w:spacing w:line="360" w:lineRule="auto"/>
        <w:jc w:val="right"/>
        <w:rPr>
          <w:rtl/>
        </w:rPr>
      </w:pPr>
    </w:p>
    <w:p w:rsidR="004D3EC4" w:rsidRPr="004D3EC4" w:rsidRDefault="004D3EC4" w:rsidP="004D3EC4">
      <w:pPr>
        <w:spacing w:line="360" w:lineRule="auto"/>
        <w:jc w:val="right"/>
      </w:pPr>
    </w:p>
    <w:p w:rsidR="004D3EC4" w:rsidRPr="004D3EC4" w:rsidRDefault="004D3EC4" w:rsidP="004D3EC4">
      <w:pPr>
        <w:spacing w:line="360" w:lineRule="auto"/>
        <w:jc w:val="right"/>
      </w:pPr>
    </w:p>
    <w:p w:rsidR="004D3EC4" w:rsidRDefault="004D3EC4" w:rsidP="00AB0551">
      <w:pPr>
        <w:jc w:val="right"/>
        <w:rPr>
          <w:b/>
          <w:bCs/>
          <w:sz w:val="28"/>
          <w:szCs w:val="28"/>
        </w:rPr>
      </w:pPr>
    </w:p>
    <w:p w:rsidR="004D3EC4" w:rsidRDefault="004D3EC4" w:rsidP="00AB0551">
      <w:pPr>
        <w:jc w:val="right"/>
        <w:rPr>
          <w:b/>
          <w:bCs/>
          <w:sz w:val="28"/>
          <w:szCs w:val="28"/>
        </w:rPr>
      </w:pPr>
    </w:p>
    <w:p w:rsidR="004D3EC4" w:rsidRDefault="004D3EC4" w:rsidP="00AB0551">
      <w:pPr>
        <w:jc w:val="right"/>
        <w:rPr>
          <w:b/>
          <w:bCs/>
          <w:sz w:val="28"/>
          <w:szCs w:val="28"/>
        </w:rPr>
      </w:pPr>
    </w:p>
    <w:p w:rsidR="004D3EC4" w:rsidRDefault="004D3EC4" w:rsidP="00AB0551">
      <w:pPr>
        <w:jc w:val="right"/>
        <w:rPr>
          <w:b/>
          <w:bCs/>
          <w:sz w:val="28"/>
          <w:szCs w:val="28"/>
        </w:rPr>
      </w:pPr>
    </w:p>
    <w:p w:rsidR="004D3EC4" w:rsidRDefault="004D3EC4" w:rsidP="00AB0551">
      <w:pPr>
        <w:jc w:val="right"/>
        <w:rPr>
          <w:b/>
          <w:bCs/>
          <w:sz w:val="28"/>
          <w:szCs w:val="28"/>
        </w:rPr>
      </w:pPr>
    </w:p>
    <w:p w:rsidR="004D3EC4" w:rsidRDefault="004D3EC4" w:rsidP="00AB0551">
      <w:pPr>
        <w:jc w:val="right"/>
        <w:rPr>
          <w:b/>
          <w:bCs/>
          <w:sz w:val="28"/>
          <w:szCs w:val="28"/>
        </w:rPr>
      </w:pPr>
    </w:p>
    <w:p w:rsidR="004D3EC4" w:rsidRDefault="004D3EC4" w:rsidP="00AB0551">
      <w:pPr>
        <w:jc w:val="right"/>
        <w:rPr>
          <w:b/>
          <w:bCs/>
          <w:sz w:val="28"/>
          <w:szCs w:val="28"/>
        </w:rPr>
      </w:pPr>
    </w:p>
    <w:p w:rsidR="004D3EC4" w:rsidRDefault="004D3EC4" w:rsidP="00AB0551">
      <w:pPr>
        <w:jc w:val="right"/>
        <w:rPr>
          <w:b/>
          <w:bCs/>
          <w:sz w:val="28"/>
          <w:szCs w:val="28"/>
        </w:rPr>
      </w:pPr>
    </w:p>
    <w:p w:rsidR="004D3EC4" w:rsidRDefault="004D3EC4" w:rsidP="00AB0551">
      <w:pPr>
        <w:jc w:val="right"/>
        <w:rPr>
          <w:b/>
          <w:bCs/>
          <w:sz w:val="28"/>
          <w:szCs w:val="28"/>
        </w:rPr>
      </w:pPr>
    </w:p>
    <w:p w:rsidR="004D3EC4" w:rsidRDefault="004D3EC4" w:rsidP="00AB0551">
      <w:pPr>
        <w:jc w:val="right"/>
        <w:rPr>
          <w:b/>
          <w:bCs/>
          <w:sz w:val="28"/>
          <w:szCs w:val="28"/>
        </w:rPr>
      </w:pPr>
    </w:p>
    <w:p w:rsidR="004D3EC4" w:rsidRDefault="004D3EC4" w:rsidP="00AB0551">
      <w:pPr>
        <w:jc w:val="right"/>
        <w:rPr>
          <w:b/>
          <w:bCs/>
          <w:sz w:val="28"/>
          <w:szCs w:val="28"/>
        </w:rPr>
      </w:pPr>
    </w:p>
    <w:p w:rsidR="004D3EC4" w:rsidRDefault="004D3EC4" w:rsidP="00AB0551">
      <w:pPr>
        <w:jc w:val="right"/>
        <w:rPr>
          <w:b/>
          <w:bCs/>
          <w:sz w:val="28"/>
          <w:szCs w:val="28"/>
        </w:rPr>
      </w:pPr>
    </w:p>
    <w:p w:rsidR="004D3EC4" w:rsidRDefault="004D3EC4" w:rsidP="00AB0551">
      <w:pPr>
        <w:jc w:val="right"/>
        <w:rPr>
          <w:b/>
          <w:bCs/>
          <w:sz w:val="28"/>
          <w:szCs w:val="28"/>
        </w:rPr>
      </w:pPr>
    </w:p>
    <w:p w:rsidR="004D3EC4" w:rsidRDefault="004D3EC4" w:rsidP="00AB0551">
      <w:pPr>
        <w:jc w:val="right"/>
        <w:rPr>
          <w:b/>
          <w:bCs/>
          <w:sz w:val="28"/>
          <w:szCs w:val="28"/>
        </w:rPr>
      </w:pPr>
    </w:p>
    <w:p w:rsidR="004D3EC4" w:rsidRDefault="004D3EC4" w:rsidP="00AB0551">
      <w:pPr>
        <w:jc w:val="right"/>
        <w:rPr>
          <w:b/>
          <w:bCs/>
          <w:sz w:val="28"/>
          <w:szCs w:val="28"/>
        </w:rPr>
      </w:pPr>
    </w:p>
    <w:p w:rsidR="004D3EC4" w:rsidRDefault="004D3EC4" w:rsidP="00AB0551">
      <w:pPr>
        <w:jc w:val="right"/>
        <w:rPr>
          <w:b/>
          <w:bCs/>
          <w:sz w:val="28"/>
          <w:szCs w:val="28"/>
        </w:rPr>
      </w:pPr>
    </w:p>
    <w:p w:rsidR="004D3EC4" w:rsidRDefault="004D3EC4" w:rsidP="00AB0551">
      <w:pPr>
        <w:jc w:val="right"/>
        <w:rPr>
          <w:b/>
          <w:bCs/>
          <w:sz w:val="28"/>
          <w:szCs w:val="28"/>
        </w:rPr>
      </w:pPr>
    </w:p>
    <w:p w:rsidR="004D3EC4" w:rsidRDefault="004D3EC4" w:rsidP="00AB0551">
      <w:pPr>
        <w:jc w:val="right"/>
        <w:rPr>
          <w:b/>
          <w:bCs/>
          <w:sz w:val="28"/>
          <w:szCs w:val="28"/>
        </w:rPr>
      </w:pPr>
    </w:p>
    <w:p w:rsidR="004D3EC4" w:rsidRDefault="004D3EC4" w:rsidP="00AB0551">
      <w:pPr>
        <w:jc w:val="right"/>
        <w:rPr>
          <w:b/>
          <w:bCs/>
          <w:sz w:val="28"/>
          <w:szCs w:val="28"/>
        </w:rPr>
      </w:pPr>
    </w:p>
    <w:p w:rsidR="004D3EC4" w:rsidRDefault="004D3EC4" w:rsidP="00AB0551">
      <w:pPr>
        <w:jc w:val="right"/>
        <w:rPr>
          <w:b/>
          <w:bCs/>
          <w:sz w:val="28"/>
          <w:szCs w:val="28"/>
        </w:rPr>
      </w:pPr>
    </w:p>
    <w:p w:rsidR="004D3EC4" w:rsidRDefault="004D3EC4" w:rsidP="00AB0551">
      <w:pPr>
        <w:jc w:val="right"/>
        <w:rPr>
          <w:b/>
          <w:bCs/>
          <w:sz w:val="28"/>
          <w:szCs w:val="28"/>
        </w:rPr>
      </w:pPr>
    </w:p>
    <w:p w:rsidR="001C7CC9" w:rsidRPr="001C7CC9" w:rsidRDefault="001C7CC9" w:rsidP="001C7CC9">
      <w:pPr>
        <w:spacing w:line="360" w:lineRule="auto"/>
        <w:jc w:val="right"/>
        <w:rPr>
          <w:b/>
          <w:bCs/>
          <w:sz w:val="28"/>
          <w:szCs w:val="28"/>
        </w:rPr>
      </w:pPr>
    </w:p>
    <w:sectPr w:rsidR="001C7CC9" w:rsidRPr="001C7CC9" w:rsidSect="0079570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911" w:rsidRDefault="00324911" w:rsidP="00C30F06">
      <w:r>
        <w:separator/>
      </w:r>
    </w:p>
  </w:endnote>
  <w:endnote w:type="continuationSeparator" w:id="0">
    <w:p w:rsidR="00324911" w:rsidRDefault="00324911" w:rsidP="00C3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811223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0F06" w:rsidRDefault="00C30F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780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30F06" w:rsidRDefault="00C30F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911" w:rsidRDefault="00324911" w:rsidP="00C30F06">
      <w:r>
        <w:separator/>
      </w:r>
    </w:p>
  </w:footnote>
  <w:footnote w:type="continuationSeparator" w:id="0">
    <w:p w:rsidR="00324911" w:rsidRDefault="00324911" w:rsidP="00C3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A0A85"/>
    <w:multiLevelType w:val="hybridMultilevel"/>
    <w:tmpl w:val="95044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29A"/>
    <w:rsid w:val="00013AE8"/>
    <w:rsid w:val="00047334"/>
    <w:rsid w:val="00152F2F"/>
    <w:rsid w:val="00161D6E"/>
    <w:rsid w:val="00164F2F"/>
    <w:rsid w:val="001C5CA9"/>
    <w:rsid w:val="001C7CC9"/>
    <w:rsid w:val="0022751C"/>
    <w:rsid w:val="00324911"/>
    <w:rsid w:val="004217D4"/>
    <w:rsid w:val="004C4A9A"/>
    <w:rsid w:val="004D3EC4"/>
    <w:rsid w:val="004F529A"/>
    <w:rsid w:val="007442D9"/>
    <w:rsid w:val="00790730"/>
    <w:rsid w:val="0079570F"/>
    <w:rsid w:val="009018A0"/>
    <w:rsid w:val="00941139"/>
    <w:rsid w:val="00987803"/>
    <w:rsid w:val="00AB0551"/>
    <w:rsid w:val="00AD0A69"/>
    <w:rsid w:val="00B4323D"/>
    <w:rsid w:val="00C002B7"/>
    <w:rsid w:val="00C30761"/>
    <w:rsid w:val="00C30F06"/>
    <w:rsid w:val="00D82E7E"/>
    <w:rsid w:val="00EA3E05"/>
    <w:rsid w:val="00ED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29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D0A69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4F529A"/>
  </w:style>
  <w:style w:type="character" w:styleId="Hyperlink">
    <w:name w:val="Hyperlink"/>
    <w:basedOn w:val="DefaultParagraphFont"/>
    <w:uiPriority w:val="99"/>
    <w:semiHidden/>
    <w:unhideWhenUsed/>
    <w:rsid w:val="004F529A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D0A6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0A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D0A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1C7CC9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C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CC9"/>
    <w:rPr>
      <w:rFonts w:ascii="Tahoma" w:eastAsia="Times New Roman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E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E7E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table" w:styleId="TableGrid">
    <w:name w:val="Table Grid"/>
    <w:basedOn w:val="TableNormal"/>
    <w:uiPriority w:val="59"/>
    <w:rsid w:val="004D3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4D3EC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4D3EC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Grid-Accent5">
    <w:name w:val="Light Grid Accent 5"/>
    <w:basedOn w:val="TableNormal"/>
    <w:uiPriority w:val="62"/>
    <w:rsid w:val="004D3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4D3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Shading-Accent1">
    <w:name w:val="Light Shading Accent 1"/>
    <w:basedOn w:val="TableNormal"/>
    <w:uiPriority w:val="60"/>
    <w:rsid w:val="004D3EC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C30F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F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0F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F0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29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D0A69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4F529A"/>
  </w:style>
  <w:style w:type="character" w:styleId="Hyperlink">
    <w:name w:val="Hyperlink"/>
    <w:basedOn w:val="DefaultParagraphFont"/>
    <w:uiPriority w:val="99"/>
    <w:semiHidden/>
    <w:unhideWhenUsed/>
    <w:rsid w:val="004F529A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D0A6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0A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D0A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1C7CC9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C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CC9"/>
    <w:rPr>
      <w:rFonts w:ascii="Tahoma" w:eastAsia="Times New Roman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E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E7E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table" w:styleId="TableGrid">
    <w:name w:val="Table Grid"/>
    <w:basedOn w:val="TableNormal"/>
    <w:uiPriority w:val="59"/>
    <w:rsid w:val="004D3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4D3EC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4D3EC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Grid-Accent5">
    <w:name w:val="Light Grid Accent 5"/>
    <w:basedOn w:val="TableNormal"/>
    <w:uiPriority w:val="62"/>
    <w:rsid w:val="004D3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4D3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Shading-Accent1">
    <w:name w:val="Light Shading Accent 1"/>
    <w:basedOn w:val="TableNormal"/>
    <w:uiPriority w:val="60"/>
    <w:rsid w:val="004D3EC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C30F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F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0F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F0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1839828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</dc:creator>
  <cp:lastModifiedBy>sh</cp:lastModifiedBy>
  <cp:revision>3</cp:revision>
  <dcterms:created xsi:type="dcterms:W3CDTF">2013-08-30T17:36:00Z</dcterms:created>
  <dcterms:modified xsi:type="dcterms:W3CDTF">2013-08-30T17:37:00Z</dcterms:modified>
</cp:coreProperties>
</file>