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BCA76" w14:textId="7F8A9A07" w:rsidR="005019AA" w:rsidRPr="00171688" w:rsidRDefault="005019AA" w:rsidP="00AE3816">
      <w:pPr>
        <w:bidi w:val="0"/>
        <w:jc w:val="both"/>
        <w:rPr>
          <w:rFonts w:asciiTheme="majorBidi" w:hAnsiTheme="majorBidi" w:cstheme="majorBidi"/>
          <w:b/>
          <w:bCs/>
          <w:sz w:val="28"/>
          <w:szCs w:val="28"/>
        </w:rPr>
      </w:pPr>
      <w:r w:rsidRPr="00171688">
        <w:rPr>
          <w:rFonts w:asciiTheme="majorBidi" w:hAnsiTheme="majorBidi" w:cstheme="majorBidi"/>
          <w:b/>
          <w:bCs/>
          <w:sz w:val="28"/>
          <w:szCs w:val="28"/>
        </w:rPr>
        <w:t xml:space="preserve">Efficacy </w:t>
      </w:r>
      <w:r w:rsidR="00125A74" w:rsidRPr="00171688">
        <w:rPr>
          <w:rFonts w:asciiTheme="majorBidi" w:hAnsiTheme="majorBidi" w:cstheme="majorBidi"/>
          <w:b/>
          <w:bCs/>
          <w:sz w:val="28"/>
          <w:szCs w:val="28"/>
        </w:rPr>
        <w:t xml:space="preserve">of </w:t>
      </w:r>
      <w:r w:rsidR="00DB0875" w:rsidRPr="00171688">
        <w:rPr>
          <w:rFonts w:asciiTheme="majorBidi" w:hAnsiTheme="majorBidi" w:cstheme="majorBidi"/>
          <w:b/>
          <w:bCs/>
          <w:sz w:val="28"/>
          <w:szCs w:val="28"/>
        </w:rPr>
        <w:t xml:space="preserve">Persian </w:t>
      </w:r>
      <w:r w:rsidR="000E4AB2" w:rsidRPr="00171688">
        <w:rPr>
          <w:rFonts w:asciiTheme="majorBidi" w:hAnsiTheme="majorBidi" w:cstheme="majorBidi"/>
          <w:b/>
          <w:bCs/>
          <w:sz w:val="28"/>
          <w:szCs w:val="28"/>
        </w:rPr>
        <w:t>herbal remedy and electroacupuncture</w:t>
      </w:r>
      <w:r w:rsidRPr="00171688">
        <w:rPr>
          <w:rFonts w:asciiTheme="majorBidi" w:hAnsiTheme="majorBidi" w:cstheme="majorBidi"/>
          <w:b/>
          <w:bCs/>
          <w:sz w:val="28"/>
          <w:szCs w:val="28"/>
        </w:rPr>
        <w:t xml:space="preserve"> on </w:t>
      </w:r>
      <w:r w:rsidR="000E4AB2" w:rsidRPr="00171688">
        <w:rPr>
          <w:rFonts w:asciiTheme="majorBidi" w:hAnsiTheme="majorBidi" w:cstheme="majorBidi"/>
          <w:b/>
          <w:bCs/>
          <w:sz w:val="28"/>
          <w:szCs w:val="28"/>
        </w:rPr>
        <w:t xml:space="preserve">metabolic </w:t>
      </w:r>
      <w:r w:rsidR="00DC2917" w:rsidRPr="00171688">
        <w:rPr>
          <w:rFonts w:asciiTheme="majorBidi" w:hAnsiTheme="majorBidi" w:cstheme="majorBidi"/>
          <w:b/>
          <w:bCs/>
          <w:sz w:val="28"/>
          <w:szCs w:val="28"/>
        </w:rPr>
        <w:t>profiles</w:t>
      </w:r>
      <w:r w:rsidR="00FE4604" w:rsidRPr="00171688">
        <w:rPr>
          <w:rFonts w:asciiTheme="majorBidi" w:hAnsiTheme="majorBidi" w:cstheme="majorBidi"/>
          <w:b/>
          <w:bCs/>
          <w:sz w:val="28"/>
          <w:szCs w:val="28"/>
        </w:rPr>
        <w:t xml:space="preserve"> and</w:t>
      </w:r>
      <w:r w:rsidR="00DC2917" w:rsidRPr="00171688">
        <w:rPr>
          <w:rFonts w:asciiTheme="majorBidi" w:hAnsiTheme="majorBidi" w:cstheme="majorBidi"/>
          <w:b/>
          <w:bCs/>
          <w:sz w:val="28"/>
          <w:szCs w:val="28"/>
        </w:rPr>
        <w:t xml:space="preserve"> anthropometric</w:t>
      </w:r>
      <w:r w:rsidR="000E4AB2" w:rsidRPr="00171688">
        <w:rPr>
          <w:rFonts w:asciiTheme="majorBidi" w:hAnsiTheme="majorBidi" w:cstheme="majorBidi"/>
          <w:b/>
          <w:bCs/>
          <w:sz w:val="28"/>
          <w:szCs w:val="28"/>
        </w:rPr>
        <w:t xml:space="preserve"> </w:t>
      </w:r>
      <w:r w:rsidR="00DC2917" w:rsidRPr="00171688">
        <w:rPr>
          <w:rFonts w:asciiTheme="majorBidi" w:hAnsiTheme="majorBidi" w:cstheme="majorBidi"/>
          <w:b/>
          <w:bCs/>
          <w:sz w:val="28"/>
          <w:szCs w:val="28"/>
        </w:rPr>
        <w:t>parameters in</w:t>
      </w:r>
      <w:r w:rsidRPr="00171688">
        <w:rPr>
          <w:rFonts w:asciiTheme="majorBidi" w:hAnsiTheme="majorBidi" w:cstheme="majorBidi"/>
          <w:b/>
          <w:bCs/>
          <w:sz w:val="28"/>
          <w:szCs w:val="28"/>
        </w:rPr>
        <w:t xml:space="preserve"> </w:t>
      </w:r>
      <w:r w:rsidR="00692214" w:rsidRPr="00171688">
        <w:rPr>
          <w:rFonts w:asciiTheme="majorBidi" w:hAnsiTheme="majorBidi" w:cstheme="majorBidi"/>
          <w:b/>
          <w:bCs/>
          <w:sz w:val="28"/>
          <w:szCs w:val="28"/>
        </w:rPr>
        <w:t>women</w:t>
      </w:r>
      <w:r w:rsidRPr="00171688">
        <w:rPr>
          <w:rFonts w:asciiTheme="majorBidi" w:hAnsiTheme="majorBidi" w:cstheme="majorBidi"/>
          <w:b/>
          <w:bCs/>
          <w:sz w:val="28"/>
          <w:szCs w:val="28"/>
        </w:rPr>
        <w:t xml:space="preserve"> with polycystic ovary syndrome: </w:t>
      </w:r>
      <w:r w:rsidR="00DC2917" w:rsidRPr="00171688">
        <w:rPr>
          <w:rFonts w:asciiTheme="majorBidi" w:hAnsiTheme="majorBidi" w:cstheme="majorBidi"/>
          <w:b/>
          <w:bCs/>
          <w:sz w:val="28"/>
          <w:szCs w:val="28"/>
        </w:rPr>
        <w:t>A randomized</w:t>
      </w:r>
      <w:r w:rsidRPr="00171688">
        <w:rPr>
          <w:rFonts w:asciiTheme="majorBidi" w:hAnsiTheme="majorBidi" w:cstheme="majorBidi"/>
          <w:b/>
          <w:bCs/>
          <w:sz w:val="28"/>
          <w:szCs w:val="28"/>
        </w:rPr>
        <w:t xml:space="preserve"> controlled trial</w:t>
      </w:r>
    </w:p>
    <w:p w14:paraId="03440AF6" w14:textId="77777777" w:rsidR="00A85FD7" w:rsidRPr="008D4C93" w:rsidRDefault="00A85FD7" w:rsidP="00AE3816">
      <w:pPr>
        <w:bidi w:val="0"/>
        <w:jc w:val="both"/>
        <w:rPr>
          <w:rFonts w:asciiTheme="majorBidi" w:hAnsiTheme="majorBidi" w:cstheme="majorBidi"/>
          <w:b/>
          <w:bCs/>
        </w:rPr>
      </w:pPr>
    </w:p>
    <w:p w14:paraId="6DF7F91D" w14:textId="1C70DA98" w:rsidR="00DE43C9" w:rsidRPr="002C5B3B" w:rsidRDefault="00DE43C9" w:rsidP="00AE3816">
      <w:pPr>
        <w:bidi w:val="0"/>
        <w:jc w:val="both"/>
        <w:rPr>
          <w:rFonts w:asciiTheme="majorBidi" w:hAnsiTheme="majorBidi" w:cstheme="majorBidi"/>
          <w:sz w:val="24"/>
          <w:szCs w:val="24"/>
          <w:vertAlign w:val="superscript"/>
        </w:rPr>
      </w:pPr>
      <w:r w:rsidRPr="002C5B3B">
        <w:rPr>
          <w:rFonts w:asciiTheme="majorBidi" w:hAnsiTheme="majorBidi" w:cstheme="majorBidi"/>
          <w:sz w:val="24"/>
          <w:szCs w:val="24"/>
        </w:rPr>
        <w:t>Maryam Rouhani</w:t>
      </w:r>
      <w:r w:rsidRPr="002C5B3B">
        <w:rPr>
          <w:rFonts w:asciiTheme="majorBidi" w:hAnsiTheme="majorBidi" w:cstheme="majorBidi"/>
          <w:sz w:val="24"/>
          <w:szCs w:val="24"/>
          <w:vertAlign w:val="superscript"/>
        </w:rPr>
        <w:t>1</w:t>
      </w:r>
      <w:r w:rsidR="00DD1768">
        <w:rPr>
          <w:rFonts w:asciiTheme="majorBidi" w:hAnsiTheme="majorBidi" w:cstheme="majorBidi"/>
          <w:sz w:val="24"/>
          <w:szCs w:val="24"/>
        </w:rPr>
        <w:t>, Malihe Mota</w:t>
      </w:r>
      <w:r w:rsidRPr="002C5B3B">
        <w:rPr>
          <w:rFonts w:asciiTheme="majorBidi" w:hAnsiTheme="majorBidi" w:cstheme="majorBidi"/>
          <w:sz w:val="24"/>
          <w:szCs w:val="24"/>
        </w:rPr>
        <w:t>vassel</w:t>
      </w:r>
      <w:r w:rsidR="00DD1768">
        <w:rPr>
          <w:rFonts w:asciiTheme="majorBidi" w:hAnsiTheme="majorBidi" w:cstheme="majorBidi"/>
          <w:sz w:val="24"/>
          <w:szCs w:val="24"/>
        </w:rPr>
        <w:t>i</w:t>
      </w:r>
      <w:r w:rsidRPr="002C5B3B">
        <w:rPr>
          <w:rFonts w:asciiTheme="majorBidi" w:hAnsiTheme="majorBidi" w:cstheme="majorBidi"/>
          <w:sz w:val="24"/>
          <w:szCs w:val="24"/>
        </w:rPr>
        <w:t>an</w:t>
      </w:r>
      <w:r w:rsidRPr="002C5B3B">
        <w:rPr>
          <w:rFonts w:asciiTheme="majorBidi" w:hAnsiTheme="majorBidi" w:cstheme="majorBidi"/>
          <w:sz w:val="24"/>
          <w:szCs w:val="24"/>
          <w:vertAlign w:val="superscript"/>
        </w:rPr>
        <w:t>2</w:t>
      </w:r>
      <w:r w:rsidRPr="002C5B3B">
        <w:rPr>
          <w:rFonts w:asciiTheme="majorBidi" w:hAnsiTheme="majorBidi" w:cstheme="majorBidi"/>
          <w:sz w:val="24"/>
          <w:szCs w:val="24"/>
        </w:rPr>
        <w:t>, Ali Taghipoor</w:t>
      </w:r>
      <w:r w:rsidRPr="002C5B3B">
        <w:rPr>
          <w:rFonts w:asciiTheme="majorBidi" w:hAnsiTheme="majorBidi" w:cstheme="majorBidi"/>
          <w:sz w:val="24"/>
          <w:szCs w:val="24"/>
          <w:vertAlign w:val="superscript"/>
        </w:rPr>
        <w:t>3</w:t>
      </w:r>
      <w:r w:rsidRPr="002C5B3B">
        <w:rPr>
          <w:rFonts w:asciiTheme="majorBidi" w:hAnsiTheme="majorBidi" w:cstheme="majorBidi"/>
          <w:sz w:val="24"/>
          <w:szCs w:val="24"/>
        </w:rPr>
        <w:t>, Parvaneh Layegh</w:t>
      </w:r>
      <w:r w:rsidRPr="002C5B3B">
        <w:rPr>
          <w:rFonts w:asciiTheme="majorBidi" w:hAnsiTheme="majorBidi" w:cstheme="majorBidi"/>
          <w:sz w:val="24"/>
          <w:szCs w:val="24"/>
          <w:vertAlign w:val="superscript"/>
        </w:rPr>
        <w:t>4</w:t>
      </w:r>
      <w:r w:rsidRPr="002C5B3B">
        <w:rPr>
          <w:rFonts w:asciiTheme="majorBidi" w:hAnsiTheme="majorBidi" w:cstheme="majorBidi"/>
          <w:sz w:val="24"/>
          <w:szCs w:val="24"/>
        </w:rPr>
        <w:t>, Javad Asili</w:t>
      </w:r>
      <w:r w:rsidRPr="002C5B3B">
        <w:rPr>
          <w:rFonts w:asciiTheme="majorBidi" w:hAnsiTheme="majorBidi" w:cstheme="majorBidi"/>
          <w:sz w:val="24"/>
          <w:szCs w:val="24"/>
          <w:vertAlign w:val="superscript"/>
        </w:rPr>
        <w:t>5</w:t>
      </w:r>
      <w:r w:rsidRPr="002C5B3B">
        <w:rPr>
          <w:rFonts w:asciiTheme="majorBidi" w:hAnsiTheme="majorBidi" w:cstheme="majorBidi"/>
          <w:sz w:val="24"/>
          <w:szCs w:val="24"/>
        </w:rPr>
        <w:t>, Shokouh sadat Hamedi</w:t>
      </w:r>
      <w:r w:rsidRPr="002C5B3B">
        <w:rPr>
          <w:rFonts w:asciiTheme="majorBidi" w:hAnsiTheme="majorBidi" w:cstheme="majorBidi"/>
          <w:sz w:val="24"/>
          <w:szCs w:val="24"/>
          <w:vertAlign w:val="superscript"/>
        </w:rPr>
        <w:t>2</w:t>
      </w:r>
      <w:r w:rsidR="00134538" w:rsidRPr="002C5B3B">
        <w:rPr>
          <w:rFonts w:asciiTheme="majorBidi" w:hAnsiTheme="majorBidi" w:cstheme="majorBidi"/>
          <w:sz w:val="24"/>
          <w:szCs w:val="24"/>
        </w:rPr>
        <w:t>, Shapour Badie</w:t>
      </w:r>
      <w:r w:rsidRPr="002C5B3B">
        <w:rPr>
          <w:rFonts w:asciiTheme="majorBidi" w:hAnsiTheme="majorBidi" w:cstheme="majorBidi"/>
          <w:sz w:val="24"/>
          <w:szCs w:val="24"/>
        </w:rPr>
        <w:t>e avval</w:t>
      </w:r>
      <w:r w:rsidRPr="002C5B3B">
        <w:rPr>
          <w:rFonts w:asciiTheme="majorBidi" w:hAnsiTheme="majorBidi" w:cstheme="majorBidi"/>
          <w:sz w:val="24"/>
          <w:szCs w:val="24"/>
          <w:vertAlign w:val="superscript"/>
        </w:rPr>
        <w:t>2*</w:t>
      </w:r>
    </w:p>
    <w:p w14:paraId="5D1CBFA6" w14:textId="77777777" w:rsidR="00DE43C9" w:rsidRPr="008D4C93" w:rsidRDefault="00DE43C9" w:rsidP="00AE3816">
      <w:pPr>
        <w:bidi w:val="0"/>
        <w:jc w:val="both"/>
        <w:rPr>
          <w:rFonts w:asciiTheme="majorBidi" w:hAnsiTheme="majorBidi" w:cstheme="majorBidi"/>
          <w:vertAlign w:val="superscript"/>
        </w:rPr>
      </w:pPr>
    </w:p>
    <w:p w14:paraId="32F135B9" w14:textId="77777777" w:rsidR="00DE43C9" w:rsidRPr="00EC2CDA" w:rsidRDefault="00DE43C9" w:rsidP="00AE3816">
      <w:pPr>
        <w:bidi w:val="0"/>
        <w:jc w:val="both"/>
        <w:rPr>
          <w:rFonts w:asciiTheme="majorBidi" w:eastAsia="Calibri" w:hAnsiTheme="majorBidi" w:cstheme="majorBidi"/>
          <w:sz w:val="20"/>
          <w:szCs w:val="20"/>
        </w:rPr>
      </w:pPr>
      <w:r w:rsidRPr="00EC2CDA">
        <w:rPr>
          <w:rFonts w:asciiTheme="majorBidi" w:hAnsiTheme="majorBidi" w:cstheme="majorBidi"/>
          <w:sz w:val="20"/>
          <w:szCs w:val="20"/>
        </w:rPr>
        <w:t xml:space="preserve">1. a. </w:t>
      </w:r>
      <w:r w:rsidRPr="00EC2CDA">
        <w:rPr>
          <w:rFonts w:asciiTheme="majorBidi" w:eastAsia="Calibri" w:hAnsiTheme="majorBidi" w:cstheme="majorBidi"/>
          <w:sz w:val="20"/>
          <w:szCs w:val="20"/>
        </w:rPr>
        <w:t>School of Persian and complementary medicine, Mashhad   University of Medical Science, Mashhad, Iran</w:t>
      </w:r>
    </w:p>
    <w:p w14:paraId="6AA6BBB1" w14:textId="77777777" w:rsidR="00DE43C9" w:rsidRPr="00EC2CDA" w:rsidRDefault="00DE43C9" w:rsidP="00AE3816">
      <w:pPr>
        <w:bidi w:val="0"/>
        <w:jc w:val="both"/>
        <w:rPr>
          <w:rFonts w:asciiTheme="majorBidi" w:hAnsiTheme="majorBidi" w:cstheme="majorBidi"/>
          <w:sz w:val="20"/>
          <w:szCs w:val="20"/>
        </w:rPr>
      </w:pPr>
      <w:r w:rsidRPr="00EC2CDA">
        <w:rPr>
          <w:rFonts w:asciiTheme="majorBidi" w:eastAsia="Calibri" w:hAnsiTheme="majorBidi" w:cstheme="majorBidi"/>
          <w:sz w:val="20"/>
          <w:szCs w:val="20"/>
        </w:rPr>
        <w:t xml:space="preserve">    b. </w:t>
      </w:r>
      <w:r w:rsidRPr="00EC2CDA">
        <w:rPr>
          <w:rFonts w:asciiTheme="majorBidi" w:hAnsiTheme="majorBidi" w:cstheme="majorBidi"/>
          <w:sz w:val="20"/>
          <w:szCs w:val="20"/>
        </w:rPr>
        <w:t>students research committee</w:t>
      </w:r>
      <w:r w:rsidRPr="00EC2CDA">
        <w:rPr>
          <w:rFonts w:asciiTheme="majorBidi" w:eastAsia="Calibri" w:hAnsiTheme="majorBidi" w:cstheme="majorBidi"/>
          <w:sz w:val="20"/>
          <w:szCs w:val="20"/>
        </w:rPr>
        <w:t>, Mashhad   University of Medical Science, Mashhad, Iran</w:t>
      </w:r>
    </w:p>
    <w:p w14:paraId="197B6C11" w14:textId="77777777" w:rsidR="00DE43C9" w:rsidRPr="00EC2CDA" w:rsidRDefault="00DE43C9" w:rsidP="00AE3816">
      <w:pPr>
        <w:bidi w:val="0"/>
        <w:jc w:val="both"/>
        <w:rPr>
          <w:rFonts w:asciiTheme="majorBidi" w:hAnsiTheme="majorBidi" w:cstheme="majorBidi"/>
          <w:b/>
          <w:bCs/>
          <w:sz w:val="20"/>
          <w:szCs w:val="20"/>
        </w:rPr>
      </w:pPr>
      <w:r w:rsidRPr="00EC2CDA">
        <w:rPr>
          <w:rFonts w:asciiTheme="majorBidi" w:hAnsiTheme="majorBidi" w:cstheme="majorBidi"/>
          <w:sz w:val="20"/>
          <w:szCs w:val="20"/>
        </w:rPr>
        <w:t xml:space="preserve">2. </w:t>
      </w:r>
      <w:r w:rsidRPr="00EC2CDA">
        <w:rPr>
          <w:rFonts w:asciiTheme="majorBidi" w:hAnsiTheme="majorBidi" w:cstheme="majorBidi"/>
          <w:color w:val="000000"/>
          <w:sz w:val="20"/>
          <w:szCs w:val="20"/>
        </w:rPr>
        <w:t xml:space="preserve">School of Persian </w:t>
      </w:r>
      <w:r w:rsidRPr="00EC2CDA">
        <w:rPr>
          <w:rFonts w:asciiTheme="majorBidi" w:eastAsia="Calibri" w:hAnsiTheme="majorBidi" w:cstheme="majorBidi"/>
          <w:sz w:val="20"/>
          <w:szCs w:val="20"/>
        </w:rPr>
        <w:t>and complementary</w:t>
      </w:r>
      <w:r w:rsidRPr="00EC2CDA">
        <w:rPr>
          <w:rFonts w:asciiTheme="majorBidi" w:hAnsiTheme="majorBidi" w:cstheme="majorBidi"/>
          <w:color w:val="000000"/>
          <w:sz w:val="20"/>
          <w:szCs w:val="20"/>
        </w:rPr>
        <w:t xml:space="preserve"> medicine</w:t>
      </w:r>
      <w:r w:rsidRPr="00EC2CDA">
        <w:rPr>
          <w:rFonts w:asciiTheme="majorBidi" w:hAnsiTheme="majorBidi" w:cstheme="majorBidi"/>
          <w:sz w:val="20"/>
          <w:szCs w:val="20"/>
        </w:rPr>
        <w:t>, Mashhad University of Medical Sciences, Mashhad, Iran</w:t>
      </w:r>
    </w:p>
    <w:p w14:paraId="2EED77D5" w14:textId="77777777" w:rsidR="00DE43C9" w:rsidRPr="00EC2CDA" w:rsidRDefault="00DE43C9" w:rsidP="00AE3816">
      <w:pPr>
        <w:bidi w:val="0"/>
        <w:jc w:val="both"/>
        <w:rPr>
          <w:rFonts w:asciiTheme="majorBidi" w:hAnsiTheme="majorBidi" w:cstheme="majorBidi"/>
          <w:sz w:val="20"/>
          <w:szCs w:val="20"/>
        </w:rPr>
      </w:pPr>
      <w:r w:rsidRPr="00EC2CDA">
        <w:rPr>
          <w:rFonts w:asciiTheme="majorBidi" w:hAnsiTheme="majorBidi" w:cstheme="majorBidi"/>
          <w:sz w:val="20"/>
          <w:szCs w:val="20"/>
        </w:rPr>
        <w:t>3. Department of Biostatistics and Epidemiology, School of Health, Mashhad University of Medical Sciences Mashhad, Iran</w:t>
      </w:r>
    </w:p>
    <w:p w14:paraId="671AEDEF" w14:textId="77777777" w:rsidR="00DE43C9" w:rsidRPr="00EC2CDA" w:rsidRDefault="00DE43C9" w:rsidP="00AE3816">
      <w:pPr>
        <w:bidi w:val="0"/>
        <w:jc w:val="both"/>
        <w:rPr>
          <w:rFonts w:asciiTheme="majorBidi" w:hAnsiTheme="majorBidi" w:cstheme="majorBidi"/>
          <w:b/>
          <w:bCs/>
          <w:sz w:val="20"/>
          <w:szCs w:val="20"/>
        </w:rPr>
      </w:pPr>
      <w:r w:rsidRPr="00EC2CDA">
        <w:rPr>
          <w:rFonts w:asciiTheme="majorBidi" w:hAnsiTheme="majorBidi" w:cstheme="majorBidi"/>
          <w:sz w:val="20"/>
          <w:szCs w:val="20"/>
        </w:rPr>
        <w:t>4. Department of Radiology, Faculty of Medicine, Mashhad University of Medical Sciences, Mashhad, Iran</w:t>
      </w:r>
    </w:p>
    <w:p w14:paraId="1B4B8B39" w14:textId="15A7D58D" w:rsidR="00DE43C9" w:rsidRDefault="00DE43C9" w:rsidP="00AE3816">
      <w:pPr>
        <w:bidi w:val="0"/>
        <w:jc w:val="both"/>
        <w:rPr>
          <w:rFonts w:asciiTheme="majorBidi" w:hAnsiTheme="majorBidi" w:cstheme="majorBidi"/>
          <w:b/>
          <w:bCs/>
          <w:sz w:val="20"/>
          <w:szCs w:val="20"/>
        </w:rPr>
      </w:pPr>
      <w:r w:rsidRPr="00EC2CDA">
        <w:rPr>
          <w:rFonts w:asciiTheme="majorBidi" w:hAnsiTheme="majorBidi" w:cstheme="majorBidi"/>
          <w:sz w:val="20"/>
          <w:szCs w:val="20"/>
        </w:rPr>
        <w:t>5. Department of Pharmacognosy, Faculty of Pharmacy, Mashhad University of Medical Sciences, Mashhad, Iran</w:t>
      </w:r>
    </w:p>
    <w:p w14:paraId="62B836D2" w14:textId="501C03C2" w:rsidR="00420063" w:rsidRDefault="00420063" w:rsidP="00AE3816">
      <w:pPr>
        <w:bidi w:val="0"/>
        <w:jc w:val="both"/>
        <w:rPr>
          <w:rFonts w:asciiTheme="majorBidi" w:hAnsiTheme="majorBidi" w:cstheme="majorBidi"/>
          <w:b/>
          <w:bCs/>
          <w:sz w:val="20"/>
          <w:szCs w:val="20"/>
        </w:rPr>
      </w:pPr>
    </w:p>
    <w:p w14:paraId="05BBD324" w14:textId="062D32FC" w:rsidR="00420063" w:rsidRDefault="00420063" w:rsidP="00AE3816">
      <w:pPr>
        <w:bidi w:val="0"/>
        <w:jc w:val="both"/>
        <w:rPr>
          <w:rFonts w:asciiTheme="majorBidi" w:hAnsiTheme="majorBidi" w:cstheme="majorBidi"/>
          <w:b/>
          <w:bCs/>
          <w:sz w:val="20"/>
          <w:szCs w:val="20"/>
        </w:rPr>
      </w:pPr>
      <w:r>
        <w:rPr>
          <w:rFonts w:asciiTheme="majorBidi" w:hAnsiTheme="majorBidi" w:cstheme="majorBidi"/>
          <w:b/>
          <w:bCs/>
          <w:sz w:val="20"/>
          <w:szCs w:val="20"/>
        </w:rPr>
        <w:t>Emails:</w:t>
      </w:r>
    </w:p>
    <w:p w14:paraId="79897D63" w14:textId="31E18D8E" w:rsidR="00007CA4" w:rsidRDefault="00007CA4" w:rsidP="00007CA4">
      <w:pPr>
        <w:bidi w:val="0"/>
        <w:jc w:val="both"/>
        <w:rPr>
          <w:rFonts w:asciiTheme="majorBidi" w:hAnsiTheme="majorBidi" w:cstheme="majorBidi"/>
          <w:sz w:val="20"/>
          <w:szCs w:val="20"/>
        </w:rPr>
      </w:pPr>
      <w:r w:rsidRPr="00007CA4">
        <w:rPr>
          <w:rFonts w:asciiTheme="majorBidi" w:hAnsiTheme="majorBidi" w:cstheme="majorBidi"/>
          <w:sz w:val="20"/>
          <w:szCs w:val="20"/>
        </w:rPr>
        <w:t xml:space="preserve">( </w:t>
      </w:r>
      <w:r w:rsidRPr="00007CA4">
        <w:rPr>
          <w:rFonts w:eastAsia="Times New Roman" w:cstheme="minorHAnsi"/>
        </w:rPr>
        <w:t>corresponding author)</w:t>
      </w:r>
      <w:r>
        <w:t xml:space="preserve">:  </w:t>
      </w:r>
      <w:hyperlink r:id="rId8" w:history="1">
        <w:r w:rsidR="00420063" w:rsidRPr="00007CA4">
          <w:rPr>
            <w:rStyle w:val="Hyperlink"/>
            <w:rFonts w:asciiTheme="majorBidi" w:hAnsiTheme="majorBidi" w:cstheme="majorBidi"/>
            <w:shd w:val="clear" w:color="auto" w:fill="FFFFFF"/>
          </w:rPr>
          <w:t>badieeash@gmail.com</w:t>
        </w:r>
      </w:hyperlink>
      <w:r>
        <w:rPr>
          <w:rFonts w:asciiTheme="majorBidi" w:hAnsiTheme="majorBidi" w:cstheme="majorBidi"/>
        </w:rPr>
        <w:t xml:space="preserve">,  </w:t>
      </w:r>
      <w:hyperlink r:id="rId9" w:history="1">
        <w:r w:rsidRPr="007E42AE">
          <w:rPr>
            <w:rStyle w:val="Hyperlink"/>
            <w:rFonts w:asciiTheme="majorBidi" w:hAnsiTheme="majorBidi" w:cstheme="majorBidi"/>
          </w:rPr>
          <w:t>rouhani1443@gmail.com</w:t>
        </w:r>
      </w:hyperlink>
      <w:r w:rsidR="00420063" w:rsidRPr="00007CA4">
        <w:rPr>
          <w:rFonts w:asciiTheme="majorBidi" w:hAnsiTheme="majorBidi" w:cstheme="majorBidi"/>
          <w:sz w:val="20"/>
          <w:szCs w:val="20"/>
        </w:rPr>
        <w:t xml:space="preserve"> </w:t>
      </w:r>
      <w:r w:rsidR="00420063" w:rsidRPr="00007CA4">
        <w:rPr>
          <w:rFonts w:asciiTheme="majorBidi" w:hAnsiTheme="majorBidi" w:cstheme="majorBidi"/>
          <w:sz w:val="20"/>
          <w:szCs w:val="20"/>
        </w:rPr>
        <w:t xml:space="preserve">    </w:t>
      </w:r>
      <w:r>
        <w:rPr>
          <w:rFonts w:asciiTheme="majorBidi" w:hAnsiTheme="majorBidi" w:cstheme="majorBidi"/>
          <w:sz w:val="20"/>
          <w:szCs w:val="20"/>
        </w:rPr>
        <w:t xml:space="preserve">Tel: 09151237348, </w:t>
      </w:r>
      <w:bookmarkStart w:id="0" w:name="_GoBack"/>
      <w:bookmarkEnd w:id="0"/>
      <w:r w:rsidR="00420063" w:rsidRPr="00007CA4">
        <w:rPr>
          <w:rFonts w:asciiTheme="majorBidi" w:hAnsiTheme="majorBidi" w:cstheme="majorBidi"/>
          <w:sz w:val="20"/>
          <w:szCs w:val="20"/>
        </w:rPr>
        <w:t>Fax: 00985138795038</w:t>
      </w:r>
      <w:r>
        <w:rPr>
          <w:rFonts w:asciiTheme="majorBidi" w:hAnsiTheme="majorBidi" w:cstheme="majorBidi"/>
          <w:sz w:val="20"/>
          <w:szCs w:val="20"/>
        </w:rPr>
        <w:t xml:space="preserve"> </w:t>
      </w:r>
    </w:p>
    <w:p w14:paraId="5DC911C6" w14:textId="70EAC4B6" w:rsidR="00420063" w:rsidRPr="00007CA4" w:rsidRDefault="00420063" w:rsidP="00007CA4">
      <w:pPr>
        <w:bidi w:val="0"/>
        <w:jc w:val="both"/>
        <w:rPr>
          <w:rFonts w:asciiTheme="majorBidi" w:hAnsiTheme="majorBidi" w:cstheme="majorBidi"/>
          <w:b/>
          <w:bCs/>
          <w:sz w:val="20"/>
          <w:szCs w:val="20"/>
        </w:rPr>
      </w:pPr>
      <w:r w:rsidRPr="00007CA4">
        <w:rPr>
          <w:rFonts w:asciiTheme="majorBidi" w:hAnsiTheme="majorBidi" w:cstheme="majorBidi"/>
          <w:sz w:val="20"/>
          <w:szCs w:val="20"/>
        </w:rPr>
        <w:t xml:space="preserve">  </w:t>
      </w:r>
    </w:p>
    <w:p w14:paraId="5B68DFBA" w14:textId="12246425" w:rsidR="00EC2CDA" w:rsidRDefault="00EC2CDA" w:rsidP="00AE3816">
      <w:pPr>
        <w:bidi w:val="0"/>
        <w:jc w:val="both"/>
        <w:rPr>
          <w:rFonts w:asciiTheme="majorBidi" w:hAnsiTheme="majorBidi" w:cstheme="majorBidi"/>
          <w:b/>
          <w:bCs/>
          <w:sz w:val="20"/>
          <w:szCs w:val="20"/>
        </w:rPr>
      </w:pPr>
    </w:p>
    <w:p w14:paraId="19229026" w14:textId="5E00B7D4" w:rsidR="00A85FD7" w:rsidRDefault="00A85FD7" w:rsidP="00AE3816">
      <w:pPr>
        <w:bidi w:val="0"/>
        <w:jc w:val="both"/>
        <w:rPr>
          <w:rFonts w:asciiTheme="majorBidi" w:hAnsiTheme="majorBidi" w:cstheme="majorBidi"/>
          <w:b/>
          <w:bCs/>
          <w:sz w:val="20"/>
          <w:szCs w:val="20"/>
        </w:rPr>
      </w:pPr>
    </w:p>
    <w:p w14:paraId="5C99186E" w14:textId="784B1AAF" w:rsidR="00A85FD7" w:rsidRDefault="00A85FD7" w:rsidP="00AE3816">
      <w:pPr>
        <w:bidi w:val="0"/>
        <w:jc w:val="both"/>
        <w:rPr>
          <w:rFonts w:asciiTheme="majorBidi" w:hAnsiTheme="majorBidi" w:cstheme="majorBidi"/>
          <w:b/>
          <w:bCs/>
          <w:sz w:val="20"/>
          <w:szCs w:val="20"/>
        </w:rPr>
      </w:pPr>
    </w:p>
    <w:p w14:paraId="744BACE6" w14:textId="1634E12D" w:rsidR="00A85FD7" w:rsidRDefault="00A85FD7" w:rsidP="00AE3816">
      <w:pPr>
        <w:bidi w:val="0"/>
        <w:jc w:val="both"/>
        <w:rPr>
          <w:rFonts w:asciiTheme="majorBidi" w:hAnsiTheme="majorBidi" w:cstheme="majorBidi"/>
          <w:b/>
          <w:bCs/>
          <w:sz w:val="20"/>
          <w:szCs w:val="20"/>
        </w:rPr>
      </w:pPr>
    </w:p>
    <w:p w14:paraId="05AF4B4D" w14:textId="30E8752E" w:rsidR="00A85FD7" w:rsidRDefault="00A85FD7" w:rsidP="00AE3816">
      <w:pPr>
        <w:bidi w:val="0"/>
        <w:jc w:val="both"/>
        <w:rPr>
          <w:rFonts w:asciiTheme="majorBidi" w:hAnsiTheme="majorBidi" w:cstheme="majorBidi"/>
          <w:b/>
          <w:bCs/>
          <w:sz w:val="20"/>
          <w:szCs w:val="20"/>
        </w:rPr>
      </w:pPr>
    </w:p>
    <w:p w14:paraId="60E445FE" w14:textId="305E0AC6" w:rsidR="00A85FD7" w:rsidRDefault="00A85FD7" w:rsidP="00AE3816">
      <w:pPr>
        <w:bidi w:val="0"/>
        <w:jc w:val="both"/>
        <w:rPr>
          <w:rFonts w:asciiTheme="majorBidi" w:hAnsiTheme="majorBidi" w:cstheme="majorBidi"/>
          <w:b/>
          <w:bCs/>
          <w:sz w:val="20"/>
          <w:szCs w:val="20"/>
        </w:rPr>
      </w:pPr>
    </w:p>
    <w:p w14:paraId="22D01E2E" w14:textId="252292CB" w:rsidR="00A85FD7" w:rsidRDefault="00A85FD7" w:rsidP="00AE3816">
      <w:pPr>
        <w:bidi w:val="0"/>
        <w:jc w:val="both"/>
        <w:rPr>
          <w:rFonts w:asciiTheme="majorBidi" w:hAnsiTheme="majorBidi" w:cstheme="majorBidi"/>
          <w:b/>
          <w:bCs/>
          <w:sz w:val="20"/>
          <w:szCs w:val="20"/>
        </w:rPr>
      </w:pPr>
    </w:p>
    <w:p w14:paraId="3A66458C" w14:textId="0086D07F" w:rsidR="00A85FD7" w:rsidRDefault="00A85FD7" w:rsidP="00AE3816">
      <w:pPr>
        <w:bidi w:val="0"/>
        <w:jc w:val="both"/>
        <w:rPr>
          <w:rFonts w:asciiTheme="majorBidi" w:hAnsiTheme="majorBidi" w:cstheme="majorBidi"/>
          <w:b/>
          <w:bCs/>
          <w:sz w:val="20"/>
          <w:szCs w:val="20"/>
        </w:rPr>
      </w:pPr>
    </w:p>
    <w:p w14:paraId="4EF95A4C" w14:textId="4F09FE5C" w:rsidR="00A85FD7" w:rsidRDefault="00A85FD7" w:rsidP="00AE3816">
      <w:pPr>
        <w:bidi w:val="0"/>
        <w:jc w:val="both"/>
        <w:rPr>
          <w:rFonts w:asciiTheme="majorBidi" w:hAnsiTheme="majorBidi" w:cstheme="majorBidi"/>
          <w:b/>
          <w:bCs/>
          <w:sz w:val="20"/>
          <w:szCs w:val="20"/>
        </w:rPr>
      </w:pPr>
    </w:p>
    <w:p w14:paraId="4D6FF22D" w14:textId="5AAA919F" w:rsidR="00A85FD7" w:rsidRDefault="00A85FD7" w:rsidP="00AE3816">
      <w:pPr>
        <w:bidi w:val="0"/>
        <w:jc w:val="both"/>
        <w:rPr>
          <w:rFonts w:asciiTheme="majorBidi" w:hAnsiTheme="majorBidi" w:cstheme="majorBidi"/>
          <w:b/>
          <w:bCs/>
          <w:sz w:val="20"/>
          <w:szCs w:val="20"/>
        </w:rPr>
      </w:pPr>
    </w:p>
    <w:p w14:paraId="5CA16277" w14:textId="364B6A0A" w:rsidR="00A85FD7" w:rsidRDefault="00A85FD7" w:rsidP="00AE3816">
      <w:pPr>
        <w:bidi w:val="0"/>
        <w:jc w:val="both"/>
        <w:rPr>
          <w:rFonts w:asciiTheme="majorBidi" w:hAnsiTheme="majorBidi" w:cstheme="majorBidi"/>
          <w:b/>
          <w:bCs/>
          <w:sz w:val="20"/>
          <w:szCs w:val="20"/>
        </w:rPr>
      </w:pPr>
    </w:p>
    <w:p w14:paraId="062FD050" w14:textId="735735E5" w:rsidR="00A85FD7" w:rsidRDefault="00A85FD7" w:rsidP="00AE3816">
      <w:pPr>
        <w:bidi w:val="0"/>
        <w:jc w:val="both"/>
        <w:rPr>
          <w:rFonts w:asciiTheme="majorBidi" w:hAnsiTheme="majorBidi" w:cstheme="majorBidi"/>
          <w:b/>
          <w:bCs/>
          <w:sz w:val="20"/>
          <w:szCs w:val="20"/>
        </w:rPr>
      </w:pPr>
    </w:p>
    <w:p w14:paraId="73BB922B" w14:textId="7DE35EBF" w:rsidR="00A85FD7" w:rsidRDefault="00A85FD7" w:rsidP="00AE3816">
      <w:pPr>
        <w:bidi w:val="0"/>
        <w:jc w:val="both"/>
        <w:rPr>
          <w:rFonts w:asciiTheme="majorBidi" w:hAnsiTheme="majorBidi" w:cstheme="majorBidi"/>
          <w:b/>
          <w:bCs/>
          <w:sz w:val="20"/>
          <w:szCs w:val="20"/>
        </w:rPr>
      </w:pPr>
    </w:p>
    <w:p w14:paraId="16B6D195" w14:textId="7E92EEE8" w:rsidR="00A85FD7" w:rsidRDefault="00A85FD7" w:rsidP="00AE3816">
      <w:pPr>
        <w:bidi w:val="0"/>
        <w:jc w:val="both"/>
        <w:rPr>
          <w:rFonts w:asciiTheme="majorBidi" w:hAnsiTheme="majorBidi" w:cstheme="majorBidi"/>
          <w:b/>
          <w:bCs/>
          <w:sz w:val="20"/>
          <w:szCs w:val="20"/>
        </w:rPr>
      </w:pPr>
    </w:p>
    <w:p w14:paraId="65E439CF" w14:textId="77777777" w:rsidR="00A85FD7" w:rsidRPr="00EC2CDA" w:rsidRDefault="00A85FD7" w:rsidP="00AE3816">
      <w:pPr>
        <w:bidi w:val="0"/>
        <w:jc w:val="both"/>
        <w:rPr>
          <w:rFonts w:asciiTheme="majorBidi" w:hAnsiTheme="majorBidi" w:cstheme="majorBidi"/>
          <w:b/>
          <w:bCs/>
          <w:sz w:val="20"/>
          <w:szCs w:val="20"/>
        </w:rPr>
      </w:pPr>
    </w:p>
    <w:p w14:paraId="0CF96136" w14:textId="5FDC2385" w:rsidR="007A03D4" w:rsidRPr="00DD1768" w:rsidRDefault="007A03D4" w:rsidP="00AE3816">
      <w:pPr>
        <w:bidi w:val="0"/>
        <w:jc w:val="both"/>
        <w:rPr>
          <w:rFonts w:asciiTheme="majorBidi" w:hAnsiTheme="majorBidi" w:cstheme="majorBidi"/>
          <w:b/>
          <w:bCs/>
          <w:sz w:val="24"/>
          <w:szCs w:val="24"/>
          <w:rtl/>
        </w:rPr>
      </w:pPr>
      <w:r w:rsidRPr="00DD1768">
        <w:rPr>
          <w:rFonts w:asciiTheme="majorBidi" w:hAnsiTheme="majorBidi" w:cstheme="majorBidi"/>
          <w:b/>
          <w:bCs/>
          <w:sz w:val="24"/>
          <w:szCs w:val="24"/>
        </w:rPr>
        <w:lastRenderedPageBreak/>
        <w:t>Abstract</w:t>
      </w:r>
    </w:p>
    <w:p w14:paraId="6AF26E96" w14:textId="7248301D" w:rsidR="003216E6" w:rsidRPr="00DD1768" w:rsidRDefault="003216E6" w:rsidP="00AE3816">
      <w:pPr>
        <w:bidi w:val="0"/>
        <w:jc w:val="both"/>
        <w:rPr>
          <w:rFonts w:asciiTheme="majorBidi" w:hAnsiTheme="majorBidi" w:cstheme="majorBidi"/>
          <w:color w:val="000000"/>
          <w:sz w:val="24"/>
          <w:szCs w:val="24"/>
        </w:rPr>
      </w:pPr>
      <w:r w:rsidRPr="00DD1768">
        <w:rPr>
          <w:rFonts w:asciiTheme="majorBidi" w:hAnsiTheme="majorBidi" w:cstheme="majorBidi"/>
          <w:b/>
          <w:bCs/>
          <w:color w:val="000000"/>
          <w:sz w:val="24"/>
          <w:szCs w:val="24"/>
        </w:rPr>
        <w:t>Introduction</w:t>
      </w:r>
      <w:r w:rsidR="00141AF9" w:rsidRPr="00DD1768">
        <w:rPr>
          <w:rFonts w:asciiTheme="majorBidi" w:hAnsiTheme="majorBidi" w:cstheme="majorBidi"/>
          <w:b/>
          <w:bCs/>
          <w:color w:val="000000"/>
          <w:sz w:val="24"/>
          <w:szCs w:val="24"/>
        </w:rPr>
        <w:t>:</w:t>
      </w:r>
      <w:r w:rsidR="00141AF9" w:rsidRPr="00DD1768">
        <w:rPr>
          <w:rFonts w:asciiTheme="majorBidi" w:hAnsiTheme="majorBidi" w:cstheme="majorBidi"/>
          <w:color w:val="000000"/>
          <w:sz w:val="24"/>
          <w:szCs w:val="24"/>
        </w:rPr>
        <w:t xml:space="preserve"> Polycystic ovary syndrome (PCOS) is the most </w:t>
      </w:r>
      <w:r w:rsidR="00BA1CA1" w:rsidRPr="00DD1768">
        <w:rPr>
          <w:rFonts w:asciiTheme="majorBidi" w:hAnsiTheme="majorBidi" w:cstheme="majorBidi"/>
          <w:color w:val="000000"/>
          <w:sz w:val="24"/>
          <w:szCs w:val="24"/>
        </w:rPr>
        <w:t>prevalent</w:t>
      </w:r>
      <w:r w:rsidR="00141AF9" w:rsidRPr="00DD1768">
        <w:rPr>
          <w:rFonts w:asciiTheme="majorBidi" w:hAnsiTheme="majorBidi" w:cstheme="majorBidi"/>
          <w:color w:val="000000"/>
          <w:sz w:val="24"/>
          <w:szCs w:val="24"/>
        </w:rPr>
        <w:t xml:space="preserve"> endocrine disorder in women of </w:t>
      </w:r>
      <w:r w:rsidR="0000455B" w:rsidRPr="00DD1768">
        <w:rPr>
          <w:rFonts w:asciiTheme="majorBidi" w:hAnsiTheme="majorBidi" w:cstheme="majorBidi"/>
          <w:color w:val="000000"/>
          <w:sz w:val="24"/>
          <w:szCs w:val="24"/>
        </w:rPr>
        <w:t xml:space="preserve">reproductive </w:t>
      </w:r>
      <w:r w:rsidR="00715E1B" w:rsidRPr="00DD1768">
        <w:rPr>
          <w:rFonts w:asciiTheme="majorBidi" w:hAnsiTheme="majorBidi" w:cstheme="majorBidi"/>
          <w:color w:val="000000"/>
          <w:sz w:val="24"/>
          <w:szCs w:val="24"/>
        </w:rPr>
        <w:t xml:space="preserve">age. </w:t>
      </w:r>
      <w:r w:rsidR="00F43CFE" w:rsidRPr="00DD1768">
        <w:rPr>
          <w:rFonts w:asciiTheme="majorBidi" w:hAnsiTheme="majorBidi" w:cstheme="majorBidi"/>
          <w:color w:val="000000"/>
          <w:sz w:val="24"/>
          <w:szCs w:val="24"/>
        </w:rPr>
        <w:t>The</w:t>
      </w:r>
      <w:r w:rsidR="00141AF9" w:rsidRPr="00DD1768">
        <w:rPr>
          <w:rFonts w:asciiTheme="majorBidi" w:hAnsiTheme="majorBidi" w:cstheme="majorBidi"/>
          <w:color w:val="000000"/>
          <w:sz w:val="24"/>
          <w:szCs w:val="24"/>
        </w:rPr>
        <w:t xml:space="preserve"> aim of this study was to </w:t>
      </w:r>
      <w:r w:rsidR="00DE43C9" w:rsidRPr="00DD1768">
        <w:rPr>
          <w:rFonts w:asciiTheme="majorBidi" w:hAnsiTheme="majorBidi" w:cstheme="majorBidi"/>
          <w:color w:val="000000"/>
          <w:sz w:val="24"/>
          <w:szCs w:val="24"/>
        </w:rPr>
        <w:t>assess the</w:t>
      </w:r>
      <w:r w:rsidR="00141AF9" w:rsidRPr="00DD1768">
        <w:rPr>
          <w:rFonts w:asciiTheme="majorBidi" w:hAnsiTheme="majorBidi" w:cstheme="majorBidi"/>
          <w:color w:val="000000"/>
          <w:sz w:val="24"/>
          <w:szCs w:val="24"/>
        </w:rPr>
        <w:t xml:space="preserve"> efficacy </w:t>
      </w:r>
      <w:r w:rsidR="00DE43C9" w:rsidRPr="00DD1768">
        <w:rPr>
          <w:rFonts w:asciiTheme="majorBidi" w:hAnsiTheme="majorBidi" w:cstheme="majorBidi"/>
          <w:color w:val="000000"/>
          <w:sz w:val="24"/>
          <w:szCs w:val="24"/>
        </w:rPr>
        <w:t>of</w:t>
      </w:r>
      <w:r w:rsidR="00715E1B" w:rsidRPr="00DD1768">
        <w:rPr>
          <w:rFonts w:asciiTheme="majorBidi" w:hAnsiTheme="majorBidi" w:cstheme="majorBidi"/>
          <w:color w:val="000000"/>
          <w:sz w:val="24"/>
          <w:szCs w:val="24"/>
        </w:rPr>
        <w:t xml:space="preserve"> a </w:t>
      </w:r>
      <w:r w:rsidR="00715E1B" w:rsidRPr="00DD1768">
        <w:rPr>
          <w:rFonts w:asciiTheme="majorBidi" w:hAnsiTheme="majorBidi" w:cstheme="majorBidi"/>
          <w:sz w:val="24"/>
          <w:szCs w:val="24"/>
        </w:rPr>
        <w:t>Persian herbal remedy</w:t>
      </w:r>
      <w:r w:rsidR="00CE6849" w:rsidRPr="00DD1768">
        <w:rPr>
          <w:rFonts w:asciiTheme="majorBidi" w:hAnsiTheme="majorBidi" w:cstheme="majorBidi"/>
          <w:color w:val="000000"/>
          <w:sz w:val="24"/>
          <w:szCs w:val="24"/>
        </w:rPr>
        <w:t>,</w:t>
      </w:r>
      <w:r w:rsidR="006B2F8A" w:rsidRPr="00DD1768">
        <w:rPr>
          <w:rFonts w:asciiTheme="majorBidi" w:hAnsiTheme="majorBidi" w:cstheme="majorBidi"/>
          <w:color w:val="000000"/>
          <w:sz w:val="24"/>
          <w:szCs w:val="24"/>
        </w:rPr>
        <w:t xml:space="preserve"> as well as</w:t>
      </w:r>
      <w:r w:rsidR="00141AF9" w:rsidRPr="00DD1768">
        <w:rPr>
          <w:rFonts w:asciiTheme="majorBidi" w:hAnsiTheme="majorBidi" w:cstheme="majorBidi"/>
          <w:color w:val="000000"/>
          <w:sz w:val="24"/>
          <w:szCs w:val="24"/>
        </w:rPr>
        <w:t xml:space="preserve"> </w:t>
      </w:r>
      <w:r w:rsidR="00DC2917" w:rsidRPr="00DD1768">
        <w:rPr>
          <w:rFonts w:asciiTheme="majorBidi" w:hAnsiTheme="majorBidi" w:cstheme="majorBidi"/>
          <w:color w:val="000000"/>
          <w:sz w:val="24"/>
          <w:szCs w:val="24"/>
        </w:rPr>
        <w:t>electro</w:t>
      </w:r>
      <w:r w:rsidR="006B2F8A" w:rsidRPr="00DD1768">
        <w:rPr>
          <w:rFonts w:asciiTheme="majorBidi" w:hAnsiTheme="majorBidi" w:cstheme="majorBidi"/>
          <w:color w:val="000000"/>
          <w:sz w:val="24"/>
          <w:szCs w:val="24"/>
        </w:rPr>
        <w:t>acupuncture</w:t>
      </w:r>
      <w:r w:rsidR="00715E1B" w:rsidRPr="00DD1768">
        <w:rPr>
          <w:rFonts w:asciiTheme="majorBidi" w:hAnsiTheme="majorBidi" w:cstheme="majorBidi"/>
          <w:color w:val="000000"/>
          <w:sz w:val="24"/>
          <w:szCs w:val="24"/>
        </w:rPr>
        <w:t xml:space="preserve"> and both treatment techniques</w:t>
      </w:r>
      <w:r w:rsidR="00141AF9" w:rsidRPr="00DD1768">
        <w:rPr>
          <w:rFonts w:asciiTheme="majorBidi" w:hAnsiTheme="majorBidi" w:cstheme="majorBidi"/>
          <w:color w:val="000000"/>
          <w:sz w:val="24"/>
          <w:szCs w:val="24"/>
        </w:rPr>
        <w:t xml:space="preserve"> on metabolic profiles and anthropometric parameters in patients with PCOS.</w:t>
      </w:r>
      <w:r w:rsidR="006B2F8A" w:rsidRPr="00DD1768">
        <w:rPr>
          <w:rFonts w:asciiTheme="majorBidi" w:hAnsiTheme="majorBidi" w:cstheme="majorBidi"/>
          <w:color w:val="000000"/>
          <w:sz w:val="24"/>
          <w:szCs w:val="24"/>
        </w:rPr>
        <w:t xml:space="preserve"> </w:t>
      </w:r>
    </w:p>
    <w:p w14:paraId="3341515B" w14:textId="7759BA12" w:rsidR="00C2517B" w:rsidRPr="00DD1768" w:rsidRDefault="003216E6" w:rsidP="00AE3816">
      <w:pPr>
        <w:bidi w:val="0"/>
        <w:jc w:val="both"/>
        <w:rPr>
          <w:rFonts w:asciiTheme="majorBidi" w:hAnsiTheme="majorBidi" w:cstheme="majorBidi"/>
          <w:color w:val="000000"/>
          <w:sz w:val="24"/>
          <w:szCs w:val="24"/>
        </w:rPr>
      </w:pPr>
      <w:r w:rsidRPr="00DD1768">
        <w:rPr>
          <w:rFonts w:asciiTheme="majorBidi" w:hAnsiTheme="majorBidi" w:cstheme="majorBidi"/>
          <w:b/>
          <w:bCs/>
          <w:sz w:val="24"/>
          <w:szCs w:val="24"/>
        </w:rPr>
        <w:t>M</w:t>
      </w:r>
      <w:r w:rsidR="00C632DD" w:rsidRPr="00DD1768">
        <w:rPr>
          <w:rFonts w:asciiTheme="majorBidi" w:hAnsiTheme="majorBidi" w:cstheme="majorBidi"/>
          <w:b/>
          <w:bCs/>
          <w:sz w:val="24"/>
          <w:szCs w:val="24"/>
        </w:rPr>
        <w:t>ethods:</w:t>
      </w:r>
      <w:r w:rsidR="00C632DD" w:rsidRPr="00DD1768">
        <w:rPr>
          <w:rFonts w:asciiTheme="majorBidi" w:hAnsiTheme="majorBidi" w:cstheme="majorBidi"/>
          <w:sz w:val="24"/>
          <w:szCs w:val="24"/>
        </w:rPr>
        <w:t xml:space="preserve"> 80</w:t>
      </w:r>
      <w:r w:rsidR="0060634E" w:rsidRPr="00DD1768">
        <w:rPr>
          <w:rFonts w:asciiTheme="majorBidi" w:hAnsiTheme="majorBidi" w:cstheme="majorBidi"/>
          <w:sz w:val="24"/>
          <w:szCs w:val="24"/>
        </w:rPr>
        <w:t xml:space="preserve"> overweight or obese</w:t>
      </w:r>
      <w:r w:rsidR="00C632DD" w:rsidRPr="00DD1768">
        <w:rPr>
          <w:rFonts w:asciiTheme="majorBidi" w:hAnsiTheme="majorBidi" w:cstheme="majorBidi"/>
          <w:sz w:val="24"/>
          <w:szCs w:val="24"/>
        </w:rPr>
        <w:t xml:space="preserve"> women </w:t>
      </w:r>
      <w:r w:rsidR="0091773E" w:rsidRPr="00DD1768">
        <w:rPr>
          <w:rFonts w:asciiTheme="majorBidi" w:hAnsiTheme="majorBidi" w:cstheme="majorBidi"/>
          <w:sz w:val="24"/>
          <w:szCs w:val="24"/>
        </w:rPr>
        <w:t xml:space="preserve">within the age bracket </w:t>
      </w:r>
      <w:r w:rsidR="00DE43C9" w:rsidRPr="00DD1768">
        <w:rPr>
          <w:rFonts w:asciiTheme="majorBidi" w:hAnsiTheme="majorBidi" w:cstheme="majorBidi"/>
          <w:sz w:val="24"/>
          <w:szCs w:val="24"/>
        </w:rPr>
        <w:t>of 15</w:t>
      </w:r>
      <w:r w:rsidR="00C632DD" w:rsidRPr="00DD1768">
        <w:rPr>
          <w:rFonts w:asciiTheme="majorBidi" w:hAnsiTheme="majorBidi" w:cstheme="majorBidi"/>
          <w:sz w:val="24"/>
          <w:szCs w:val="24"/>
        </w:rPr>
        <w:t xml:space="preserve">-40 years with PCOS were </w:t>
      </w:r>
      <w:r w:rsidR="0091773E" w:rsidRPr="00DD1768">
        <w:rPr>
          <w:rFonts w:asciiTheme="majorBidi" w:hAnsiTheme="majorBidi" w:cstheme="majorBidi"/>
          <w:sz w:val="24"/>
          <w:szCs w:val="24"/>
        </w:rPr>
        <w:t xml:space="preserve">enrolled </w:t>
      </w:r>
      <w:r w:rsidR="00DE43C9" w:rsidRPr="00DD1768">
        <w:rPr>
          <w:rFonts w:asciiTheme="majorBidi" w:hAnsiTheme="majorBidi" w:cstheme="majorBidi"/>
          <w:sz w:val="24"/>
          <w:szCs w:val="24"/>
        </w:rPr>
        <w:t>in this</w:t>
      </w:r>
      <w:r w:rsidR="00C632DD" w:rsidRPr="00DD1768">
        <w:rPr>
          <w:rFonts w:asciiTheme="majorBidi" w:hAnsiTheme="majorBidi" w:cstheme="majorBidi"/>
          <w:sz w:val="24"/>
          <w:szCs w:val="24"/>
        </w:rPr>
        <w:t xml:space="preserve"> clinical trial </w:t>
      </w:r>
      <w:r w:rsidR="00AC6904" w:rsidRPr="00DD1768">
        <w:rPr>
          <w:rFonts w:asciiTheme="majorBidi" w:hAnsiTheme="majorBidi" w:cstheme="majorBidi"/>
          <w:sz w:val="24"/>
          <w:szCs w:val="24"/>
        </w:rPr>
        <w:t xml:space="preserve">and </w:t>
      </w:r>
      <w:r w:rsidR="00AC6904" w:rsidRPr="00DD1768">
        <w:rPr>
          <w:rFonts w:asciiTheme="majorBidi" w:eastAsia="Times New Roman" w:hAnsiTheme="majorBidi" w:cstheme="majorBidi"/>
          <w:sz w:val="24"/>
          <w:szCs w:val="24"/>
        </w:rPr>
        <w:t>randomly</w:t>
      </w:r>
      <w:r w:rsidR="00AC6904" w:rsidRPr="00DD1768">
        <w:rPr>
          <w:rFonts w:asciiTheme="majorBidi" w:hAnsiTheme="majorBidi" w:cstheme="majorBidi"/>
          <w:sz w:val="24"/>
          <w:szCs w:val="24"/>
        </w:rPr>
        <w:t xml:space="preserve"> divided</w:t>
      </w:r>
      <w:r w:rsidR="00C632DD" w:rsidRPr="00DD1768">
        <w:rPr>
          <w:rFonts w:asciiTheme="majorBidi" w:hAnsiTheme="majorBidi" w:cstheme="majorBidi"/>
          <w:sz w:val="24"/>
          <w:szCs w:val="24"/>
        </w:rPr>
        <w:t xml:space="preserve"> into 4 equal groups. </w:t>
      </w:r>
      <w:r w:rsidR="00AC6904" w:rsidRPr="00DD1768">
        <w:rPr>
          <w:rFonts w:asciiTheme="majorBidi" w:hAnsiTheme="majorBidi" w:cstheme="majorBidi"/>
          <w:sz w:val="24"/>
          <w:szCs w:val="24"/>
        </w:rPr>
        <w:t xml:space="preserve">All of them </w:t>
      </w:r>
      <w:r w:rsidR="00C632DD" w:rsidRPr="00DD1768">
        <w:rPr>
          <w:rFonts w:asciiTheme="majorBidi" w:hAnsiTheme="majorBidi" w:cstheme="majorBidi"/>
          <w:sz w:val="24"/>
          <w:szCs w:val="24"/>
        </w:rPr>
        <w:t xml:space="preserve">received metformin </w:t>
      </w:r>
      <w:r w:rsidR="0091773E" w:rsidRPr="00DD1768">
        <w:rPr>
          <w:rFonts w:asciiTheme="majorBidi" w:hAnsiTheme="majorBidi" w:cstheme="majorBidi"/>
          <w:sz w:val="24"/>
          <w:szCs w:val="24"/>
        </w:rPr>
        <w:t>1000 mg</w:t>
      </w:r>
      <w:r w:rsidR="00AC6904" w:rsidRPr="00DD1768">
        <w:rPr>
          <w:rFonts w:asciiTheme="majorBidi" w:hAnsiTheme="majorBidi" w:cstheme="majorBidi"/>
          <w:sz w:val="24"/>
          <w:szCs w:val="24"/>
        </w:rPr>
        <w:t xml:space="preserve"> per day,</w:t>
      </w:r>
      <w:r w:rsidR="00C632DD" w:rsidRPr="00DD1768">
        <w:rPr>
          <w:rFonts w:asciiTheme="majorBidi" w:hAnsiTheme="majorBidi" w:cstheme="majorBidi"/>
          <w:sz w:val="24"/>
          <w:szCs w:val="24"/>
        </w:rPr>
        <w:t xml:space="preserve"> </w:t>
      </w:r>
      <w:r w:rsidR="00AC6904" w:rsidRPr="00DD1768">
        <w:rPr>
          <w:rFonts w:asciiTheme="majorBidi" w:hAnsiTheme="majorBidi" w:cstheme="majorBidi"/>
          <w:sz w:val="24"/>
          <w:szCs w:val="24"/>
        </w:rPr>
        <w:t>in</w:t>
      </w:r>
      <w:r w:rsidR="00C632DD" w:rsidRPr="00DD1768">
        <w:rPr>
          <w:rFonts w:asciiTheme="majorBidi" w:hAnsiTheme="majorBidi" w:cstheme="majorBidi"/>
          <w:sz w:val="24"/>
          <w:szCs w:val="24"/>
        </w:rPr>
        <w:t xml:space="preserve"> addition, the second group </w:t>
      </w:r>
      <w:r w:rsidR="00D8167B" w:rsidRPr="00DD1768">
        <w:rPr>
          <w:rFonts w:asciiTheme="majorBidi" w:hAnsiTheme="majorBidi" w:cstheme="majorBidi"/>
          <w:sz w:val="24"/>
          <w:szCs w:val="24"/>
        </w:rPr>
        <w:t xml:space="preserve">received 5 g of </w:t>
      </w:r>
      <w:r w:rsidR="009017D9" w:rsidRPr="00DD1768">
        <w:rPr>
          <w:rFonts w:asciiTheme="majorBidi" w:hAnsiTheme="majorBidi" w:cstheme="majorBidi"/>
          <w:sz w:val="24"/>
          <w:szCs w:val="24"/>
        </w:rPr>
        <w:t>herbal medicine</w:t>
      </w:r>
      <w:r w:rsidR="00C632DD" w:rsidRPr="00DD1768">
        <w:rPr>
          <w:rFonts w:asciiTheme="majorBidi" w:hAnsiTheme="majorBidi" w:cstheme="majorBidi"/>
          <w:sz w:val="24"/>
          <w:szCs w:val="24"/>
        </w:rPr>
        <w:t xml:space="preserve"> per day, the third group </w:t>
      </w:r>
      <w:r w:rsidR="007B7651" w:rsidRPr="00DD1768">
        <w:rPr>
          <w:rFonts w:asciiTheme="majorBidi" w:hAnsiTheme="majorBidi" w:cstheme="majorBidi"/>
          <w:sz w:val="24"/>
          <w:szCs w:val="24"/>
        </w:rPr>
        <w:t xml:space="preserve">were subjected </w:t>
      </w:r>
      <w:r w:rsidR="00DE43C9" w:rsidRPr="00DD1768">
        <w:rPr>
          <w:rFonts w:asciiTheme="majorBidi" w:hAnsiTheme="majorBidi" w:cstheme="majorBidi"/>
          <w:sz w:val="24"/>
          <w:szCs w:val="24"/>
        </w:rPr>
        <w:t>to 20</w:t>
      </w:r>
      <w:r w:rsidR="00C632DD" w:rsidRPr="00DD1768">
        <w:rPr>
          <w:rFonts w:asciiTheme="majorBidi" w:hAnsiTheme="majorBidi" w:cstheme="majorBidi"/>
          <w:sz w:val="24"/>
          <w:szCs w:val="24"/>
        </w:rPr>
        <w:t xml:space="preserve"> </w:t>
      </w:r>
      <w:r w:rsidR="0091773E" w:rsidRPr="00DD1768">
        <w:rPr>
          <w:rFonts w:asciiTheme="majorBidi" w:hAnsiTheme="majorBidi" w:cstheme="majorBidi"/>
          <w:sz w:val="24"/>
          <w:szCs w:val="24"/>
        </w:rPr>
        <w:t>electroacupuncture</w:t>
      </w:r>
      <w:r w:rsidR="00C632DD" w:rsidRPr="00DD1768">
        <w:rPr>
          <w:rFonts w:asciiTheme="majorBidi" w:hAnsiTheme="majorBidi" w:cstheme="majorBidi"/>
          <w:sz w:val="24"/>
          <w:szCs w:val="24"/>
        </w:rPr>
        <w:t xml:space="preserve"> sessions, and the fourth group receiv</w:t>
      </w:r>
      <w:r w:rsidR="00AC6904" w:rsidRPr="00DD1768">
        <w:rPr>
          <w:rFonts w:asciiTheme="majorBidi" w:hAnsiTheme="majorBidi" w:cstheme="majorBidi"/>
          <w:sz w:val="24"/>
          <w:szCs w:val="24"/>
        </w:rPr>
        <w:t>ed both therapies for 12 weeks.</w:t>
      </w:r>
    </w:p>
    <w:p w14:paraId="6BDAEED7" w14:textId="72323DAB" w:rsidR="00873275" w:rsidRPr="00DD1768" w:rsidRDefault="00F67DB9" w:rsidP="00AE3816">
      <w:pPr>
        <w:bidi w:val="0"/>
        <w:jc w:val="both"/>
        <w:rPr>
          <w:rFonts w:asciiTheme="majorBidi" w:hAnsiTheme="majorBidi" w:cstheme="majorBidi"/>
          <w:sz w:val="24"/>
          <w:szCs w:val="24"/>
        </w:rPr>
      </w:pPr>
      <w:r w:rsidRPr="00DD1768">
        <w:rPr>
          <w:rFonts w:asciiTheme="majorBidi" w:hAnsiTheme="majorBidi" w:cstheme="majorBidi"/>
          <w:b/>
          <w:bCs/>
          <w:sz w:val="24"/>
          <w:szCs w:val="24"/>
        </w:rPr>
        <w:t>Results</w:t>
      </w:r>
      <w:r w:rsidRPr="00DD1768">
        <w:rPr>
          <w:rFonts w:asciiTheme="majorBidi" w:hAnsiTheme="majorBidi" w:cstheme="majorBidi"/>
          <w:sz w:val="24"/>
          <w:szCs w:val="24"/>
        </w:rPr>
        <w:t xml:space="preserve">: After 12 </w:t>
      </w:r>
      <w:r w:rsidR="00023C2F" w:rsidRPr="00DD1768">
        <w:rPr>
          <w:rFonts w:asciiTheme="majorBidi" w:hAnsiTheme="majorBidi" w:cstheme="majorBidi"/>
          <w:sz w:val="24"/>
          <w:szCs w:val="24"/>
        </w:rPr>
        <w:t>weeks of intervention, Body Fat</w:t>
      </w:r>
      <w:r w:rsidR="003C5A2A" w:rsidRPr="00DD1768">
        <w:rPr>
          <w:rFonts w:asciiTheme="majorBidi" w:hAnsiTheme="majorBidi" w:cstheme="majorBidi"/>
          <w:sz w:val="24"/>
          <w:szCs w:val="24"/>
        </w:rPr>
        <w:t xml:space="preserve"> and </w:t>
      </w:r>
      <w:r w:rsidRPr="00DD1768">
        <w:rPr>
          <w:rFonts w:asciiTheme="majorBidi" w:hAnsiTheme="majorBidi" w:cstheme="majorBidi"/>
          <w:sz w:val="24"/>
          <w:szCs w:val="24"/>
        </w:rPr>
        <w:t>Body Mass Index</w:t>
      </w:r>
      <w:r w:rsidR="0000455B" w:rsidRPr="00DD1768">
        <w:rPr>
          <w:rFonts w:asciiTheme="majorBidi" w:hAnsiTheme="majorBidi" w:cstheme="majorBidi"/>
          <w:sz w:val="24"/>
          <w:szCs w:val="24"/>
        </w:rPr>
        <w:t xml:space="preserve"> </w:t>
      </w:r>
      <w:r w:rsidR="003C5A2A" w:rsidRPr="00DD1768">
        <w:rPr>
          <w:rFonts w:asciiTheme="majorBidi" w:hAnsiTheme="majorBidi" w:cstheme="majorBidi"/>
          <w:sz w:val="24"/>
          <w:szCs w:val="24"/>
        </w:rPr>
        <w:t>decreased the most</w:t>
      </w:r>
      <w:r w:rsidRPr="00DD1768">
        <w:rPr>
          <w:rFonts w:asciiTheme="majorBidi" w:hAnsiTheme="majorBidi" w:cstheme="majorBidi"/>
          <w:sz w:val="24"/>
          <w:szCs w:val="24"/>
        </w:rPr>
        <w:t xml:space="preserve"> in group 4 and Waist to Hip </w:t>
      </w:r>
      <w:r w:rsidR="007B7651" w:rsidRPr="00DD1768">
        <w:rPr>
          <w:rFonts w:asciiTheme="majorBidi" w:hAnsiTheme="majorBidi" w:cstheme="majorBidi"/>
          <w:sz w:val="24"/>
          <w:szCs w:val="24"/>
        </w:rPr>
        <w:t>Ratio</w:t>
      </w:r>
      <w:r w:rsidR="00DE43C9" w:rsidRPr="00DD1768">
        <w:rPr>
          <w:rFonts w:asciiTheme="majorBidi" w:hAnsiTheme="majorBidi" w:cstheme="majorBidi"/>
          <w:sz w:val="24"/>
          <w:szCs w:val="24"/>
        </w:rPr>
        <w:t xml:space="preserve"> decreased</w:t>
      </w:r>
      <w:r w:rsidR="007B7651" w:rsidRPr="00DD1768">
        <w:rPr>
          <w:rFonts w:asciiTheme="majorBidi" w:hAnsiTheme="majorBidi" w:cstheme="majorBidi"/>
          <w:sz w:val="24"/>
          <w:szCs w:val="24"/>
        </w:rPr>
        <w:t xml:space="preserve"> the most</w:t>
      </w:r>
      <w:r w:rsidR="00E26A3B" w:rsidRPr="00DD1768">
        <w:rPr>
          <w:rFonts w:asciiTheme="majorBidi" w:hAnsiTheme="majorBidi" w:cstheme="majorBidi"/>
          <w:sz w:val="24"/>
          <w:szCs w:val="24"/>
        </w:rPr>
        <w:t xml:space="preserve"> </w:t>
      </w:r>
      <w:r w:rsidRPr="00DD1768">
        <w:rPr>
          <w:rFonts w:asciiTheme="majorBidi" w:hAnsiTheme="majorBidi" w:cstheme="majorBidi"/>
          <w:sz w:val="24"/>
          <w:szCs w:val="24"/>
        </w:rPr>
        <w:t>in group 3. There was also a significant decrease in fasting insulin, HOMA-IR and</w:t>
      </w:r>
      <w:r w:rsidR="00963A41" w:rsidRPr="00DD1768">
        <w:rPr>
          <w:rFonts w:asciiTheme="majorBidi" w:hAnsiTheme="majorBidi" w:cstheme="majorBidi"/>
          <w:sz w:val="24"/>
          <w:szCs w:val="24"/>
        </w:rPr>
        <w:t xml:space="preserve"> a</w:t>
      </w:r>
      <w:r w:rsidRPr="00DD1768">
        <w:rPr>
          <w:rFonts w:asciiTheme="majorBidi" w:hAnsiTheme="majorBidi" w:cstheme="majorBidi"/>
          <w:sz w:val="24"/>
          <w:szCs w:val="24"/>
        </w:rPr>
        <w:t xml:space="preserve"> significant increase in QUICKI in all intervention </w:t>
      </w:r>
      <w:r w:rsidR="00963A41" w:rsidRPr="00DD1768">
        <w:rPr>
          <w:rFonts w:asciiTheme="majorBidi" w:hAnsiTheme="majorBidi" w:cstheme="majorBidi"/>
          <w:sz w:val="24"/>
          <w:szCs w:val="24"/>
        </w:rPr>
        <w:t>groups; however</w:t>
      </w:r>
      <w:r w:rsidR="00645990" w:rsidRPr="00DD1768">
        <w:rPr>
          <w:rFonts w:asciiTheme="majorBidi" w:hAnsiTheme="majorBidi" w:cstheme="majorBidi"/>
          <w:sz w:val="24"/>
          <w:szCs w:val="24"/>
        </w:rPr>
        <w:t xml:space="preserve">, there was no significant difference in these </w:t>
      </w:r>
      <w:r w:rsidR="00DE43C9" w:rsidRPr="00DD1768">
        <w:rPr>
          <w:rFonts w:asciiTheme="majorBidi" w:hAnsiTheme="majorBidi" w:cstheme="majorBidi"/>
          <w:sz w:val="24"/>
          <w:szCs w:val="24"/>
        </w:rPr>
        <w:t>parameters in</w:t>
      </w:r>
      <w:r w:rsidRPr="00DD1768">
        <w:rPr>
          <w:rFonts w:asciiTheme="majorBidi" w:hAnsiTheme="majorBidi" w:cstheme="majorBidi"/>
          <w:sz w:val="24"/>
          <w:szCs w:val="24"/>
        </w:rPr>
        <w:t xml:space="preserve"> the control group (1) at the end of treatment. Total </w:t>
      </w:r>
      <w:r w:rsidR="002421F7" w:rsidRPr="00DD1768">
        <w:rPr>
          <w:rFonts w:asciiTheme="majorBidi" w:hAnsiTheme="majorBidi" w:cstheme="majorBidi"/>
          <w:sz w:val="24"/>
          <w:szCs w:val="24"/>
        </w:rPr>
        <w:t>cholesterol</w:t>
      </w:r>
      <w:r w:rsidRPr="00DD1768">
        <w:rPr>
          <w:rFonts w:asciiTheme="majorBidi" w:hAnsiTheme="majorBidi" w:cstheme="majorBidi"/>
          <w:sz w:val="24"/>
          <w:szCs w:val="24"/>
        </w:rPr>
        <w:t xml:space="preserve"> and LDL decreased</w:t>
      </w:r>
      <w:r w:rsidR="00963A41" w:rsidRPr="00DD1768">
        <w:rPr>
          <w:rFonts w:asciiTheme="majorBidi" w:hAnsiTheme="majorBidi" w:cstheme="majorBidi"/>
          <w:sz w:val="24"/>
          <w:szCs w:val="24"/>
        </w:rPr>
        <w:t xml:space="preserve"> significantly</w:t>
      </w:r>
      <w:r w:rsidRPr="00DD1768">
        <w:rPr>
          <w:rFonts w:asciiTheme="majorBidi" w:hAnsiTheme="majorBidi" w:cstheme="majorBidi"/>
          <w:sz w:val="24"/>
          <w:szCs w:val="24"/>
        </w:rPr>
        <w:t xml:space="preserve"> in groups 3 and 4 and</w:t>
      </w:r>
      <w:r w:rsidR="00607FCA" w:rsidRPr="00DD1768">
        <w:rPr>
          <w:rFonts w:asciiTheme="majorBidi" w:hAnsiTheme="majorBidi" w:cstheme="majorBidi"/>
          <w:sz w:val="24"/>
          <w:szCs w:val="24"/>
        </w:rPr>
        <w:t xml:space="preserve"> a</w:t>
      </w:r>
      <w:r w:rsidRPr="00DD1768">
        <w:rPr>
          <w:rFonts w:asciiTheme="majorBidi" w:hAnsiTheme="majorBidi" w:cstheme="majorBidi"/>
          <w:sz w:val="24"/>
          <w:szCs w:val="24"/>
        </w:rPr>
        <w:t xml:space="preserve"> significant decrease in TG, AST and ALT was observed in groups 2 and 4.</w:t>
      </w:r>
    </w:p>
    <w:p w14:paraId="4909A5B1" w14:textId="656F3554" w:rsidR="00437A97" w:rsidRPr="00DD1768" w:rsidRDefault="00437A97" w:rsidP="00AE3816">
      <w:pPr>
        <w:bidi w:val="0"/>
        <w:jc w:val="both"/>
        <w:rPr>
          <w:rFonts w:asciiTheme="majorBidi" w:hAnsiTheme="majorBidi" w:cstheme="majorBidi"/>
          <w:sz w:val="24"/>
          <w:szCs w:val="24"/>
          <w:rtl/>
        </w:rPr>
      </w:pPr>
      <w:r w:rsidRPr="00DD1768">
        <w:rPr>
          <w:rFonts w:asciiTheme="majorBidi" w:hAnsiTheme="majorBidi" w:cstheme="majorBidi"/>
          <w:b/>
          <w:bCs/>
          <w:sz w:val="24"/>
          <w:szCs w:val="24"/>
        </w:rPr>
        <w:t>Conclusion:</w:t>
      </w:r>
      <w:r w:rsidRPr="00DD1768">
        <w:rPr>
          <w:rFonts w:asciiTheme="majorBidi" w:hAnsiTheme="majorBidi" w:cstheme="majorBidi"/>
          <w:sz w:val="24"/>
          <w:szCs w:val="24"/>
        </w:rPr>
        <w:t xml:space="preserve"> </w:t>
      </w:r>
      <w:r w:rsidR="00607FCA" w:rsidRPr="00DD1768">
        <w:rPr>
          <w:rFonts w:asciiTheme="majorBidi" w:hAnsiTheme="majorBidi" w:cstheme="majorBidi"/>
          <w:sz w:val="24"/>
          <w:szCs w:val="24"/>
        </w:rPr>
        <w:t xml:space="preserve">Based </w:t>
      </w:r>
      <w:r w:rsidR="00DE43C9" w:rsidRPr="00DD1768">
        <w:rPr>
          <w:rFonts w:asciiTheme="majorBidi" w:hAnsiTheme="majorBidi" w:cstheme="majorBidi"/>
          <w:sz w:val="24"/>
          <w:szCs w:val="24"/>
        </w:rPr>
        <w:t>on the</w:t>
      </w:r>
      <w:r w:rsidRPr="00DD1768">
        <w:rPr>
          <w:rFonts w:asciiTheme="majorBidi" w:hAnsiTheme="majorBidi" w:cstheme="majorBidi"/>
          <w:sz w:val="24"/>
          <w:szCs w:val="24"/>
        </w:rPr>
        <w:t xml:space="preserve"> above results, it is advisable to use </w:t>
      </w:r>
      <w:r w:rsidR="00DE43C9" w:rsidRPr="00DD1768">
        <w:rPr>
          <w:rFonts w:asciiTheme="majorBidi" w:hAnsiTheme="majorBidi" w:cstheme="majorBidi"/>
          <w:sz w:val="24"/>
          <w:szCs w:val="24"/>
        </w:rPr>
        <w:t>efficacious herbal</w:t>
      </w:r>
      <w:r w:rsidRPr="00DD1768">
        <w:rPr>
          <w:rFonts w:asciiTheme="majorBidi" w:hAnsiTheme="majorBidi" w:cstheme="majorBidi"/>
          <w:sz w:val="24"/>
          <w:szCs w:val="24"/>
        </w:rPr>
        <w:t xml:space="preserve"> medicines, </w:t>
      </w:r>
      <w:r w:rsidR="00DE43C9" w:rsidRPr="00DD1768">
        <w:rPr>
          <w:rFonts w:asciiTheme="majorBidi" w:hAnsiTheme="majorBidi" w:cstheme="majorBidi"/>
          <w:sz w:val="24"/>
          <w:szCs w:val="24"/>
        </w:rPr>
        <w:t>electroacupuncture or</w:t>
      </w:r>
      <w:r w:rsidRPr="00DD1768">
        <w:rPr>
          <w:rFonts w:asciiTheme="majorBidi" w:hAnsiTheme="majorBidi" w:cstheme="majorBidi"/>
          <w:sz w:val="24"/>
          <w:szCs w:val="24"/>
        </w:rPr>
        <w:t xml:space="preserve"> both </w:t>
      </w:r>
      <w:r w:rsidR="00DE43C9" w:rsidRPr="00DD1768">
        <w:rPr>
          <w:rFonts w:asciiTheme="majorBidi" w:hAnsiTheme="majorBidi" w:cstheme="majorBidi"/>
          <w:sz w:val="24"/>
          <w:szCs w:val="24"/>
        </w:rPr>
        <w:t>for better</w:t>
      </w:r>
      <w:r w:rsidRPr="00DD1768">
        <w:rPr>
          <w:rFonts w:asciiTheme="majorBidi" w:hAnsiTheme="majorBidi" w:cstheme="majorBidi"/>
          <w:sz w:val="24"/>
          <w:szCs w:val="24"/>
        </w:rPr>
        <w:t xml:space="preserve"> treatment of metabolic complications and overweight </w:t>
      </w:r>
      <w:r w:rsidR="0060634E" w:rsidRPr="00DD1768">
        <w:rPr>
          <w:rFonts w:asciiTheme="majorBidi" w:hAnsiTheme="majorBidi" w:cstheme="majorBidi"/>
          <w:sz w:val="24"/>
          <w:szCs w:val="24"/>
        </w:rPr>
        <w:t xml:space="preserve">in </w:t>
      </w:r>
      <w:r w:rsidRPr="00DD1768">
        <w:rPr>
          <w:rFonts w:asciiTheme="majorBidi" w:hAnsiTheme="majorBidi" w:cstheme="majorBidi"/>
          <w:sz w:val="24"/>
          <w:szCs w:val="24"/>
        </w:rPr>
        <w:t>patients with PCOS.</w:t>
      </w:r>
    </w:p>
    <w:p w14:paraId="626E2A79" w14:textId="5D383D46" w:rsidR="0090052D" w:rsidRPr="00DD1768" w:rsidRDefault="003216E6" w:rsidP="00AE3816">
      <w:pPr>
        <w:bidi w:val="0"/>
        <w:jc w:val="both"/>
        <w:rPr>
          <w:rFonts w:asciiTheme="majorBidi" w:eastAsia="Times New Roman" w:hAnsiTheme="majorBidi" w:cstheme="majorBidi"/>
          <w:b/>
          <w:bCs/>
          <w:sz w:val="24"/>
          <w:szCs w:val="24"/>
        </w:rPr>
      </w:pPr>
      <w:r w:rsidRPr="00DD1768">
        <w:rPr>
          <w:rFonts w:asciiTheme="majorBidi" w:hAnsiTheme="majorBidi" w:cstheme="majorBidi"/>
          <w:sz w:val="24"/>
          <w:szCs w:val="24"/>
        </w:rPr>
        <w:t xml:space="preserve">Key </w:t>
      </w:r>
      <w:r w:rsidR="008B09D0" w:rsidRPr="00DD1768">
        <w:rPr>
          <w:rFonts w:asciiTheme="majorBidi" w:hAnsiTheme="majorBidi" w:cstheme="majorBidi"/>
          <w:sz w:val="24"/>
          <w:szCs w:val="24"/>
        </w:rPr>
        <w:t>words:</w:t>
      </w:r>
      <w:r w:rsidR="00475B6F" w:rsidRPr="00DD1768">
        <w:rPr>
          <w:rFonts w:asciiTheme="majorBidi" w:hAnsiTheme="majorBidi" w:cstheme="majorBidi"/>
          <w:sz w:val="24"/>
          <w:szCs w:val="24"/>
        </w:rPr>
        <w:t xml:space="preserve"> </w:t>
      </w:r>
      <w:r w:rsidR="008B09D0" w:rsidRPr="00DD1768">
        <w:rPr>
          <w:rFonts w:asciiTheme="majorBidi" w:hAnsiTheme="majorBidi" w:cstheme="majorBidi"/>
          <w:sz w:val="24"/>
          <w:szCs w:val="24"/>
        </w:rPr>
        <w:t>Polycystic</w:t>
      </w:r>
      <w:r w:rsidR="00DB464D" w:rsidRPr="00DD1768">
        <w:rPr>
          <w:rFonts w:asciiTheme="majorBidi" w:hAnsiTheme="majorBidi" w:cstheme="majorBidi"/>
          <w:sz w:val="24"/>
          <w:szCs w:val="24"/>
        </w:rPr>
        <w:t xml:space="preserve"> </w:t>
      </w:r>
      <w:r w:rsidR="008B09D0" w:rsidRPr="00DD1768">
        <w:rPr>
          <w:rFonts w:asciiTheme="majorBidi" w:hAnsiTheme="majorBidi" w:cstheme="majorBidi"/>
          <w:sz w:val="24"/>
          <w:szCs w:val="24"/>
        </w:rPr>
        <w:t>ovary</w:t>
      </w:r>
      <w:r w:rsidR="00B7632C" w:rsidRPr="00DD1768">
        <w:rPr>
          <w:rFonts w:asciiTheme="majorBidi" w:hAnsiTheme="majorBidi" w:cstheme="majorBidi"/>
          <w:sz w:val="24"/>
          <w:szCs w:val="24"/>
        </w:rPr>
        <w:t xml:space="preserve"> </w:t>
      </w:r>
      <w:r w:rsidR="008B09D0" w:rsidRPr="00DD1768">
        <w:rPr>
          <w:rFonts w:asciiTheme="majorBidi" w:hAnsiTheme="majorBidi" w:cstheme="majorBidi"/>
          <w:sz w:val="24"/>
          <w:szCs w:val="24"/>
        </w:rPr>
        <w:t>syndrome</w:t>
      </w:r>
      <w:r w:rsidR="00054321" w:rsidRPr="00DD1768">
        <w:rPr>
          <w:rFonts w:asciiTheme="majorBidi" w:hAnsiTheme="majorBidi" w:cstheme="majorBidi"/>
          <w:sz w:val="24"/>
          <w:szCs w:val="24"/>
        </w:rPr>
        <w:t>, Obesity, I</w:t>
      </w:r>
      <w:r w:rsidR="00DB464D" w:rsidRPr="00DD1768">
        <w:rPr>
          <w:rFonts w:asciiTheme="majorBidi" w:hAnsiTheme="majorBidi" w:cstheme="majorBidi"/>
          <w:sz w:val="24"/>
          <w:szCs w:val="24"/>
        </w:rPr>
        <w:t>nsu</w:t>
      </w:r>
      <w:r w:rsidR="00054321" w:rsidRPr="00DD1768">
        <w:rPr>
          <w:rFonts w:asciiTheme="majorBidi" w:hAnsiTheme="majorBidi" w:cstheme="majorBidi"/>
          <w:sz w:val="24"/>
          <w:szCs w:val="24"/>
        </w:rPr>
        <w:t xml:space="preserve">lin </w:t>
      </w:r>
      <w:r w:rsidR="008B09D0" w:rsidRPr="00DD1768">
        <w:rPr>
          <w:rFonts w:asciiTheme="majorBidi" w:hAnsiTheme="majorBidi" w:cstheme="majorBidi"/>
          <w:sz w:val="24"/>
          <w:szCs w:val="24"/>
        </w:rPr>
        <w:t>resistance</w:t>
      </w:r>
      <w:r w:rsidR="00AE3816">
        <w:rPr>
          <w:rFonts w:asciiTheme="majorBidi" w:hAnsiTheme="majorBidi" w:cstheme="majorBidi"/>
          <w:sz w:val="24"/>
          <w:szCs w:val="24"/>
        </w:rPr>
        <w:t xml:space="preserve">, </w:t>
      </w:r>
      <w:r w:rsidR="00054321" w:rsidRPr="00DD1768">
        <w:rPr>
          <w:rFonts w:asciiTheme="majorBidi" w:hAnsiTheme="majorBidi" w:cstheme="majorBidi"/>
          <w:sz w:val="24"/>
          <w:szCs w:val="24"/>
        </w:rPr>
        <w:t>Phytotherapy</w:t>
      </w:r>
      <w:r w:rsidR="00BF2FF8" w:rsidRPr="00DD1768">
        <w:rPr>
          <w:rFonts w:asciiTheme="majorBidi" w:hAnsiTheme="majorBidi" w:cstheme="majorBidi"/>
          <w:sz w:val="24"/>
          <w:szCs w:val="24"/>
        </w:rPr>
        <w:t xml:space="preserve">, </w:t>
      </w:r>
      <w:r w:rsidR="00917A61" w:rsidRPr="00DD1768">
        <w:rPr>
          <w:rFonts w:asciiTheme="majorBidi" w:hAnsiTheme="majorBidi" w:cstheme="majorBidi"/>
          <w:sz w:val="24"/>
          <w:szCs w:val="24"/>
        </w:rPr>
        <w:t>Electroacupuncture</w:t>
      </w:r>
    </w:p>
    <w:p w14:paraId="7414ECA9" w14:textId="77777777" w:rsidR="00023C2F" w:rsidRPr="00DD1768" w:rsidRDefault="00023C2F" w:rsidP="00AE3816">
      <w:pPr>
        <w:bidi w:val="0"/>
        <w:jc w:val="both"/>
        <w:rPr>
          <w:rFonts w:asciiTheme="majorBidi" w:hAnsiTheme="majorBidi" w:cstheme="majorBidi"/>
          <w:b/>
          <w:bCs/>
          <w:sz w:val="24"/>
          <w:szCs w:val="24"/>
        </w:rPr>
      </w:pPr>
    </w:p>
    <w:p w14:paraId="376053D3" w14:textId="0C74B373" w:rsidR="00482CE0" w:rsidRPr="00DD1768" w:rsidRDefault="00482CE0" w:rsidP="00AE3816">
      <w:pPr>
        <w:bidi w:val="0"/>
        <w:jc w:val="both"/>
        <w:rPr>
          <w:rFonts w:asciiTheme="majorBidi" w:hAnsiTheme="majorBidi" w:cstheme="majorBidi"/>
          <w:b/>
          <w:bCs/>
          <w:sz w:val="24"/>
          <w:szCs w:val="24"/>
        </w:rPr>
      </w:pPr>
      <w:r w:rsidRPr="00DD1768">
        <w:rPr>
          <w:rFonts w:asciiTheme="majorBidi" w:hAnsiTheme="majorBidi" w:cstheme="majorBidi"/>
          <w:b/>
          <w:bCs/>
          <w:sz w:val="24"/>
          <w:szCs w:val="24"/>
        </w:rPr>
        <w:t>Introduction</w:t>
      </w:r>
    </w:p>
    <w:p w14:paraId="1A1649E7" w14:textId="409F03AC" w:rsidR="0024584E" w:rsidRPr="00DD1768" w:rsidRDefault="00AE3816" w:rsidP="00AE3816">
      <w:pPr>
        <w:bidi w:val="0"/>
        <w:jc w:val="both"/>
        <w:rPr>
          <w:rFonts w:asciiTheme="majorBidi" w:eastAsia="Times New Roman" w:hAnsiTheme="majorBidi" w:cstheme="majorBidi"/>
          <w:sz w:val="24"/>
          <w:szCs w:val="24"/>
        </w:rPr>
      </w:pPr>
      <w:r>
        <w:rPr>
          <w:rFonts w:asciiTheme="majorBidi" w:hAnsiTheme="majorBidi" w:cstheme="majorBidi"/>
          <w:sz w:val="24"/>
          <w:szCs w:val="24"/>
        </w:rPr>
        <w:t xml:space="preserve">  </w:t>
      </w:r>
      <w:r w:rsidR="00482CE0" w:rsidRPr="00DD1768">
        <w:rPr>
          <w:rFonts w:asciiTheme="majorBidi" w:hAnsiTheme="majorBidi" w:cstheme="majorBidi"/>
          <w:sz w:val="24"/>
          <w:szCs w:val="24"/>
        </w:rPr>
        <w:t>Polycystic ovary syndrome</w:t>
      </w:r>
      <w:r w:rsidR="00023C2F" w:rsidRPr="00DD1768">
        <w:rPr>
          <w:rFonts w:asciiTheme="majorBidi" w:hAnsiTheme="majorBidi" w:cstheme="majorBidi"/>
          <w:sz w:val="24"/>
          <w:szCs w:val="24"/>
        </w:rPr>
        <w:t xml:space="preserve"> (PCOS)</w:t>
      </w:r>
      <w:r w:rsidR="00482CE0" w:rsidRPr="00DD1768">
        <w:rPr>
          <w:rFonts w:asciiTheme="majorBidi" w:hAnsiTheme="majorBidi" w:cstheme="majorBidi"/>
          <w:sz w:val="24"/>
          <w:szCs w:val="24"/>
        </w:rPr>
        <w:t xml:space="preserve"> is the most </w:t>
      </w:r>
      <w:r w:rsidR="00023C2F" w:rsidRPr="00DD1768">
        <w:rPr>
          <w:rFonts w:asciiTheme="majorBidi" w:hAnsiTheme="majorBidi" w:cstheme="majorBidi"/>
          <w:sz w:val="24"/>
          <w:szCs w:val="24"/>
        </w:rPr>
        <w:t>prevalent endocrine</w:t>
      </w:r>
      <w:r w:rsidR="00B7632C" w:rsidRPr="00DD1768">
        <w:rPr>
          <w:rFonts w:asciiTheme="majorBidi" w:hAnsiTheme="majorBidi" w:cstheme="majorBidi"/>
          <w:sz w:val="24"/>
          <w:szCs w:val="24"/>
        </w:rPr>
        <w:t xml:space="preserve"> metabolic</w:t>
      </w:r>
      <w:r w:rsidR="00482CE0" w:rsidRPr="00DD1768">
        <w:rPr>
          <w:rFonts w:asciiTheme="majorBidi" w:hAnsiTheme="majorBidi" w:cstheme="majorBidi"/>
          <w:sz w:val="24"/>
          <w:szCs w:val="24"/>
        </w:rPr>
        <w:t xml:space="preserve"> disorder in women of </w:t>
      </w:r>
      <w:r w:rsidR="00694FAF" w:rsidRPr="00DD1768">
        <w:rPr>
          <w:rFonts w:asciiTheme="majorBidi" w:hAnsiTheme="majorBidi" w:cstheme="majorBidi"/>
          <w:color w:val="000000"/>
          <w:sz w:val="24"/>
          <w:szCs w:val="24"/>
        </w:rPr>
        <w:t>reproductive</w:t>
      </w:r>
      <w:r w:rsidR="00694FAF" w:rsidRPr="00DD1768">
        <w:rPr>
          <w:rFonts w:asciiTheme="majorBidi" w:hAnsiTheme="majorBidi" w:cstheme="majorBidi"/>
          <w:sz w:val="24"/>
          <w:szCs w:val="24"/>
        </w:rPr>
        <w:t xml:space="preserve"> age</w:t>
      </w:r>
      <w:r w:rsidR="00482CE0" w:rsidRPr="00DD1768">
        <w:rPr>
          <w:rFonts w:asciiTheme="majorBidi" w:hAnsiTheme="majorBidi" w:cstheme="majorBidi"/>
          <w:sz w:val="24"/>
          <w:szCs w:val="24"/>
        </w:rPr>
        <w:t xml:space="preserve">, which varies according to the diagnostic </w:t>
      </w:r>
      <w:r w:rsidR="002654C5" w:rsidRPr="00DD1768">
        <w:rPr>
          <w:rFonts w:asciiTheme="majorBidi" w:hAnsiTheme="majorBidi" w:cstheme="majorBidi"/>
          <w:sz w:val="24"/>
          <w:szCs w:val="24"/>
        </w:rPr>
        <w:t>criteria</w:t>
      </w:r>
      <w:r w:rsidR="00777DAC" w:rsidRPr="00DD1768">
        <w:rPr>
          <w:rFonts w:asciiTheme="majorBidi" w:hAnsiTheme="majorBidi" w:cstheme="majorBidi"/>
          <w:sz w:val="24"/>
          <w:szCs w:val="24"/>
        </w:rPr>
        <w:t xml:space="preserve"> [1-3]</w:t>
      </w:r>
      <w:r w:rsidR="00482CE0" w:rsidRPr="00DD1768">
        <w:rPr>
          <w:rFonts w:asciiTheme="majorBidi" w:hAnsiTheme="majorBidi" w:cstheme="majorBidi"/>
          <w:sz w:val="24"/>
          <w:szCs w:val="24"/>
        </w:rPr>
        <w:t xml:space="preserve">. </w:t>
      </w:r>
      <w:r w:rsidR="00DE43C9" w:rsidRPr="00DD1768">
        <w:rPr>
          <w:rFonts w:asciiTheme="majorBidi" w:hAnsiTheme="majorBidi" w:cstheme="majorBidi"/>
          <w:sz w:val="24"/>
          <w:szCs w:val="24"/>
        </w:rPr>
        <w:t>The prevalence</w:t>
      </w:r>
      <w:r w:rsidR="00482CE0" w:rsidRPr="00DD1768">
        <w:rPr>
          <w:rFonts w:asciiTheme="majorBidi" w:hAnsiTheme="majorBidi" w:cstheme="majorBidi"/>
          <w:sz w:val="24"/>
          <w:szCs w:val="24"/>
        </w:rPr>
        <w:t xml:space="preserve"> of this di</w:t>
      </w:r>
      <w:r w:rsidR="007A23E9" w:rsidRPr="00DD1768">
        <w:rPr>
          <w:rFonts w:asciiTheme="majorBidi" w:hAnsiTheme="majorBidi" w:cstheme="majorBidi"/>
          <w:sz w:val="24"/>
          <w:szCs w:val="24"/>
        </w:rPr>
        <w:t xml:space="preserve">sease in women is between 6% </w:t>
      </w:r>
      <w:r w:rsidR="00694FAF" w:rsidRPr="00DD1768">
        <w:rPr>
          <w:rFonts w:asciiTheme="majorBidi" w:hAnsiTheme="majorBidi" w:cstheme="majorBidi"/>
          <w:sz w:val="24"/>
          <w:szCs w:val="24"/>
        </w:rPr>
        <w:t>and 20% worldwide</w:t>
      </w:r>
      <w:r w:rsidR="003F64BA" w:rsidRPr="00DD1768">
        <w:rPr>
          <w:rFonts w:asciiTheme="majorBidi" w:hAnsiTheme="majorBidi" w:cstheme="majorBidi"/>
          <w:sz w:val="24"/>
          <w:szCs w:val="24"/>
        </w:rPr>
        <w:t>.</w:t>
      </w:r>
      <w:r w:rsidR="00694FAF" w:rsidRPr="00DD1768">
        <w:rPr>
          <w:rFonts w:asciiTheme="majorBidi" w:hAnsiTheme="majorBidi" w:cstheme="majorBidi"/>
          <w:sz w:val="24"/>
          <w:szCs w:val="24"/>
        </w:rPr>
        <w:t xml:space="preserve"> </w:t>
      </w:r>
      <w:r w:rsidR="003F64BA" w:rsidRPr="00DD1768">
        <w:rPr>
          <w:rFonts w:asciiTheme="majorBidi" w:hAnsiTheme="majorBidi" w:cstheme="majorBidi"/>
          <w:sz w:val="24"/>
          <w:szCs w:val="24"/>
        </w:rPr>
        <w:t>I</w:t>
      </w:r>
      <w:r w:rsidR="00482CE0" w:rsidRPr="00DD1768">
        <w:rPr>
          <w:rFonts w:asciiTheme="majorBidi" w:hAnsiTheme="majorBidi" w:cstheme="majorBidi"/>
          <w:sz w:val="24"/>
          <w:szCs w:val="24"/>
        </w:rPr>
        <w:t>n Iran, according to Rot</w:t>
      </w:r>
      <w:r w:rsidR="00DE43C9" w:rsidRPr="00DD1768">
        <w:rPr>
          <w:rFonts w:asciiTheme="majorBidi" w:hAnsiTheme="majorBidi" w:cstheme="majorBidi"/>
          <w:sz w:val="24"/>
          <w:szCs w:val="24"/>
        </w:rPr>
        <w:t>t</w:t>
      </w:r>
      <w:r w:rsidR="00482CE0" w:rsidRPr="00DD1768">
        <w:rPr>
          <w:rFonts w:asciiTheme="majorBidi" w:hAnsiTheme="majorBidi" w:cstheme="majorBidi"/>
          <w:sz w:val="24"/>
          <w:szCs w:val="24"/>
        </w:rPr>
        <w:t>erdam diagnostic criteria, up to 19.5%</w:t>
      </w:r>
      <w:r w:rsidR="006C4A5B" w:rsidRPr="00DD1768">
        <w:rPr>
          <w:rFonts w:asciiTheme="majorBidi" w:hAnsiTheme="majorBidi" w:cstheme="majorBidi"/>
          <w:sz w:val="24"/>
          <w:szCs w:val="24"/>
        </w:rPr>
        <w:t xml:space="preserve"> prevalence rate</w:t>
      </w:r>
      <w:r w:rsidR="00482CE0" w:rsidRPr="00DD1768">
        <w:rPr>
          <w:rFonts w:asciiTheme="majorBidi" w:hAnsiTheme="majorBidi" w:cstheme="majorBidi"/>
          <w:sz w:val="24"/>
          <w:szCs w:val="24"/>
        </w:rPr>
        <w:t xml:space="preserve"> </w:t>
      </w:r>
      <w:r w:rsidR="00694FAF" w:rsidRPr="00DD1768">
        <w:rPr>
          <w:rFonts w:asciiTheme="majorBidi" w:hAnsiTheme="majorBidi" w:cstheme="majorBidi"/>
          <w:sz w:val="24"/>
          <w:szCs w:val="24"/>
        </w:rPr>
        <w:t xml:space="preserve">has </w:t>
      </w:r>
      <w:r w:rsidR="00023C2F" w:rsidRPr="00DD1768">
        <w:rPr>
          <w:rFonts w:asciiTheme="majorBidi" w:hAnsiTheme="majorBidi" w:cstheme="majorBidi"/>
          <w:sz w:val="24"/>
          <w:szCs w:val="24"/>
        </w:rPr>
        <w:t>been reported</w:t>
      </w:r>
      <w:r w:rsidR="00777DAC" w:rsidRPr="00DD1768">
        <w:rPr>
          <w:rFonts w:asciiTheme="majorBidi" w:hAnsiTheme="majorBidi" w:cstheme="majorBidi"/>
          <w:b/>
          <w:bCs/>
          <w:sz w:val="24"/>
          <w:szCs w:val="24"/>
        </w:rPr>
        <w:t xml:space="preserve"> </w:t>
      </w:r>
      <w:r w:rsidR="00777DAC" w:rsidRPr="00DD1768">
        <w:rPr>
          <w:rFonts w:asciiTheme="majorBidi" w:hAnsiTheme="majorBidi" w:cstheme="majorBidi"/>
          <w:sz w:val="24"/>
          <w:szCs w:val="24"/>
        </w:rPr>
        <w:t>[4]</w:t>
      </w:r>
      <w:r w:rsidR="00777DAC" w:rsidRPr="00DD1768">
        <w:rPr>
          <w:rFonts w:asciiTheme="majorBidi" w:eastAsia="Times New Roman" w:hAnsiTheme="majorBidi" w:cstheme="majorBidi"/>
          <w:sz w:val="24"/>
          <w:szCs w:val="24"/>
        </w:rPr>
        <w:t>.</w:t>
      </w:r>
    </w:p>
    <w:p w14:paraId="641DEC32" w14:textId="7E67E02A" w:rsidR="008720EB" w:rsidRPr="00DD1768" w:rsidRDefault="00AE3816" w:rsidP="00AE3816">
      <w:pPr>
        <w:bidi w:val="0"/>
        <w:jc w:val="both"/>
        <w:rPr>
          <w:rFonts w:asciiTheme="majorBidi" w:hAnsiTheme="majorBidi" w:cstheme="majorBidi"/>
          <w:color w:val="000000"/>
          <w:sz w:val="24"/>
          <w:szCs w:val="24"/>
        </w:rPr>
      </w:pPr>
      <w:r>
        <w:rPr>
          <w:rFonts w:asciiTheme="majorBidi" w:hAnsiTheme="majorBidi" w:cstheme="majorBidi"/>
          <w:sz w:val="24"/>
          <w:szCs w:val="24"/>
        </w:rPr>
        <w:t xml:space="preserve">  </w:t>
      </w:r>
      <w:r w:rsidR="00DE43C9" w:rsidRPr="00DD1768">
        <w:rPr>
          <w:rFonts w:asciiTheme="majorBidi" w:hAnsiTheme="majorBidi" w:cstheme="majorBidi"/>
          <w:sz w:val="24"/>
          <w:szCs w:val="24"/>
        </w:rPr>
        <w:t>The most</w:t>
      </w:r>
      <w:r w:rsidR="00F73272" w:rsidRPr="00DD1768">
        <w:rPr>
          <w:rFonts w:asciiTheme="majorBidi" w:hAnsiTheme="majorBidi" w:cstheme="majorBidi"/>
          <w:sz w:val="24"/>
          <w:szCs w:val="24"/>
        </w:rPr>
        <w:t xml:space="preserve"> </w:t>
      </w:r>
      <w:r w:rsidR="00DE43C9" w:rsidRPr="00DD1768">
        <w:rPr>
          <w:rFonts w:asciiTheme="majorBidi" w:hAnsiTheme="majorBidi" w:cstheme="majorBidi"/>
          <w:sz w:val="24"/>
          <w:szCs w:val="24"/>
        </w:rPr>
        <w:t>significant challenges</w:t>
      </w:r>
      <w:r w:rsidR="00F73272" w:rsidRPr="00DD1768">
        <w:rPr>
          <w:rFonts w:asciiTheme="majorBidi" w:hAnsiTheme="majorBidi" w:cstheme="majorBidi"/>
          <w:sz w:val="24"/>
          <w:szCs w:val="24"/>
        </w:rPr>
        <w:t xml:space="preserve"> associated with this disease are metabolic complications and obesity </w:t>
      </w:r>
      <w:r w:rsidR="00777DAC" w:rsidRPr="00DD1768">
        <w:rPr>
          <w:rFonts w:asciiTheme="majorBidi" w:hAnsiTheme="majorBidi" w:cstheme="majorBidi"/>
          <w:sz w:val="24"/>
          <w:szCs w:val="24"/>
        </w:rPr>
        <w:t>[</w:t>
      </w:r>
      <w:r w:rsidR="00066F0F" w:rsidRPr="00DD1768">
        <w:rPr>
          <w:rFonts w:asciiTheme="majorBidi" w:hAnsiTheme="majorBidi" w:cstheme="majorBidi"/>
          <w:sz w:val="24"/>
          <w:szCs w:val="24"/>
        </w:rPr>
        <w:t>3,5]</w:t>
      </w:r>
      <w:r w:rsidR="00F73272" w:rsidRPr="00DD1768">
        <w:rPr>
          <w:rFonts w:asciiTheme="majorBidi" w:hAnsiTheme="majorBidi" w:cstheme="majorBidi"/>
          <w:sz w:val="24"/>
          <w:szCs w:val="24"/>
        </w:rPr>
        <w:t xml:space="preserve">. About 60% of people with this syndrome have </w:t>
      </w:r>
      <w:r w:rsidR="00177934" w:rsidRPr="00DD1768">
        <w:rPr>
          <w:rFonts w:asciiTheme="majorBidi" w:hAnsiTheme="majorBidi" w:cstheme="majorBidi"/>
          <w:sz w:val="24"/>
          <w:szCs w:val="24"/>
        </w:rPr>
        <w:t>high</w:t>
      </w:r>
      <w:r w:rsidR="005A5151" w:rsidRPr="00DD1768">
        <w:rPr>
          <w:rFonts w:asciiTheme="majorBidi" w:hAnsiTheme="majorBidi" w:cstheme="majorBidi"/>
          <w:sz w:val="24"/>
          <w:szCs w:val="24"/>
        </w:rPr>
        <w:t xml:space="preserve"> Body Mass Index</w:t>
      </w:r>
      <w:r w:rsidR="00F73272" w:rsidRPr="00DD1768">
        <w:rPr>
          <w:rFonts w:asciiTheme="majorBidi" w:hAnsiTheme="majorBidi" w:cstheme="majorBidi"/>
          <w:sz w:val="24"/>
          <w:szCs w:val="24"/>
        </w:rPr>
        <w:t xml:space="preserve"> </w:t>
      </w:r>
      <w:r w:rsidR="005A5151" w:rsidRPr="00DD1768">
        <w:rPr>
          <w:rFonts w:asciiTheme="majorBidi" w:hAnsiTheme="majorBidi" w:cstheme="majorBidi"/>
          <w:sz w:val="24"/>
          <w:szCs w:val="24"/>
        </w:rPr>
        <w:t>(</w:t>
      </w:r>
      <w:r w:rsidR="00F73272" w:rsidRPr="00DD1768">
        <w:rPr>
          <w:rFonts w:asciiTheme="majorBidi" w:hAnsiTheme="majorBidi" w:cstheme="majorBidi"/>
          <w:sz w:val="24"/>
          <w:szCs w:val="24"/>
        </w:rPr>
        <w:t>BMI</w:t>
      </w:r>
      <w:r w:rsidR="005A5151" w:rsidRPr="00DD1768">
        <w:rPr>
          <w:rFonts w:asciiTheme="majorBidi" w:hAnsiTheme="majorBidi" w:cstheme="majorBidi"/>
          <w:sz w:val="24"/>
          <w:szCs w:val="24"/>
        </w:rPr>
        <w:t>)</w:t>
      </w:r>
      <w:r w:rsidR="00F73272" w:rsidRPr="00DD1768">
        <w:rPr>
          <w:rFonts w:asciiTheme="majorBidi" w:hAnsiTheme="majorBidi" w:cstheme="majorBidi"/>
          <w:sz w:val="24"/>
          <w:szCs w:val="24"/>
        </w:rPr>
        <w:t xml:space="preserve">, and are also prone to abdominal obesity, dyslipidemia, hyperglycemia and </w:t>
      </w:r>
      <w:r w:rsidR="001A1BA5" w:rsidRPr="00DD1768">
        <w:rPr>
          <w:rFonts w:asciiTheme="majorBidi" w:hAnsiTheme="majorBidi" w:cstheme="majorBidi"/>
          <w:sz w:val="24"/>
          <w:szCs w:val="24"/>
        </w:rPr>
        <w:t>hypertension</w:t>
      </w:r>
      <w:r w:rsidR="00F73272" w:rsidRPr="00DD1768">
        <w:rPr>
          <w:rFonts w:asciiTheme="majorBidi" w:hAnsiTheme="majorBidi" w:cstheme="majorBidi"/>
          <w:sz w:val="24"/>
          <w:szCs w:val="24"/>
        </w:rPr>
        <w:t xml:space="preserve"> (HTN), </w:t>
      </w:r>
      <w:r w:rsidR="00DF6146" w:rsidRPr="00DD1768">
        <w:rPr>
          <w:rFonts w:asciiTheme="majorBidi" w:hAnsiTheme="majorBidi" w:cstheme="majorBidi"/>
          <w:sz w:val="24"/>
          <w:szCs w:val="24"/>
        </w:rPr>
        <w:t>gestational diabetes mellitus</w:t>
      </w:r>
      <w:r w:rsidR="00F73272" w:rsidRPr="00DD1768">
        <w:rPr>
          <w:rFonts w:asciiTheme="majorBidi" w:hAnsiTheme="majorBidi" w:cstheme="majorBidi"/>
          <w:sz w:val="24"/>
          <w:szCs w:val="24"/>
        </w:rPr>
        <w:t xml:space="preserve"> (GDM), </w:t>
      </w:r>
      <w:r w:rsidR="00DE43C9" w:rsidRPr="00DD1768">
        <w:rPr>
          <w:rFonts w:asciiTheme="majorBidi" w:hAnsiTheme="majorBidi" w:cstheme="majorBidi"/>
          <w:sz w:val="24"/>
          <w:szCs w:val="24"/>
        </w:rPr>
        <w:t>type 2</w:t>
      </w:r>
      <w:r w:rsidR="00F73272" w:rsidRPr="00DD1768">
        <w:rPr>
          <w:rFonts w:asciiTheme="majorBidi" w:hAnsiTheme="majorBidi" w:cstheme="majorBidi"/>
          <w:sz w:val="24"/>
          <w:szCs w:val="24"/>
        </w:rPr>
        <w:t xml:space="preserve"> diabetes mellitus (T2DM) and </w:t>
      </w:r>
      <w:r w:rsidR="00066F0F" w:rsidRPr="00DD1768">
        <w:rPr>
          <w:rFonts w:asciiTheme="majorBidi" w:hAnsiTheme="majorBidi" w:cstheme="majorBidi"/>
          <w:sz w:val="24"/>
          <w:szCs w:val="24"/>
        </w:rPr>
        <w:t>cardiovascular diseases</w:t>
      </w:r>
      <w:r w:rsidR="00023C2F" w:rsidRPr="00DD1768">
        <w:rPr>
          <w:rFonts w:asciiTheme="majorBidi" w:hAnsiTheme="majorBidi" w:cstheme="majorBidi"/>
          <w:sz w:val="24"/>
          <w:szCs w:val="24"/>
        </w:rPr>
        <w:t xml:space="preserve"> (CVD) [</w:t>
      </w:r>
      <w:r w:rsidR="00066F0F" w:rsidRPr="00DD1768">
        <w:rPr>
          <w:rFonts w:asciiTheme="majorBidi" w:hAnsiTheme="majorBidi" w:cstheme="majorBidi"/>
          <w:sz w:val="24"/>
          <w:szCs w:val="24"/>
        </w:rPr>
        <w:t>1,5-7]</w:t>
      </w:r>
      <w:r w:rsidR="00164D48" w:rsidRPr="00DD1768">
        <w:rPr>
          <w:rFonts w:asciiTheme="majorBidi" w:hAnsiTheme="majorBidi" w:cstheme="majorBidi"/>
          <w:sz w:val="24"/>
          <w:szCs w:val="24"/>
        </w:rPr>
        <w:t>.</w:t>
      </w:r>
      <w:r w:rsidR="00DF6146" w:rsidRPr="00DD1768">
        <w:rPr>
          <w:rFonts w:asciiTheme="majorBidi" w:hAnsiTheme="majorBidi" w:cstheme="majorBidi"/>
          <w:sz w:val="24"/>
          <w:szCs w:val="24"/>
        </w:rPr>
        <w:t xml:space="preserve"> </w:t>
      </w:r>
      <w:r w:rsidR="00164D48" w:rsidRPr="00DD1768">
        <w:rPr>
          <w:rFonts w:asciiTheme="majorBidi" w:hAnsiTheme="majorBidi" w:cstheme="majorBidi"/>
          <w:sz w:val="24"/>
          <w:szCs w:val="24"/>
        </w:rPr>
        <w:t>I</w:t>
      </w:r>
      <w:r w:rsidR="00F73272" w:rsidRPr="00DD1768">
        <w:rPr>
          <w:rFonts w:asciiTheme="majorBidi" w:hAnsiTheme="majorBidi" w:cstheme="majorBidi"/>
          <w:sz w:val="24"/>
          <w:szCs w:val="24"/>
        </w:rPr>
        <w:t xml:space="preserve">t should be noted that these complications lead to </w:t>
      </w:r>
      <w:r w:rsidR="001A416C" w:rsidRPr="00DD1768">
        <w:rPr>
          <w:rFonts w:asciiTheme="majorBidi" w:hAnsiTheme="majorBidi" w:cstheme="majorBidi"/>
          <w:sz w:val="24"/>
          <w:szCs w:val="24"/>
        </w:rPr>
        <w:t xml:space="preserve">increase </w:t>
      </w:r>
      <w:r w:rsidR="00DE43C9" w:rsidRPr="00DD1768">
        <w:rPr>
          <w:rFonts w:asciiTheme="majorBidi" w:hAnsiTheme="majorBidi" w:cstheme="majorBidi"/>
          <w:sz w:val="24"/>
          <w:szCs w:val="24"/>
        </w:rPr>
        <w:t>in mortality</w:t>
      </w:r>
      <w:r w:rsidR="00F73272" w:rsidRPr="00DD1768">
        <w:rPr>
          <w:rFonts w:asciiTheme="majorBidi" w:hAnsiTheme="majorBidi" w:cstheme="majorBidi"/>
          <w:sz w:val="24"/>
          <w:szCs w:val="24"/>
        </w:rPr>
        <w:t xml:space="preserve"> in women with PCOS </w:t>
      </w:r>
      <w:r w:rsidR="00DE43C9" w:rsidRPr="00DD1768">
        <w:rPr>
          <w:rFonts w:asciiTheme="majorBidi" w:hAnsiTheme="majorBidi" w:cstheme="majorBidi"/>
          <w:sz w:val="24"/>
          <w:szCs w:val="24"/>
        </w:rPr>
        <w:t>in postmenopausal years</w:t>
      </w:r>
      <w:r w:rsidR="00066F0F" w:rsidRPr="00DD1768">
        <w:rPr>
          <w:rFonts w:asciiTheme="majorBidi" w:hAnsiTheme="majorBidi" w:cstheme="majorBidi"/>
          <w:sz w:val="24"/>
          <w:szCs w:val="24"/>
        </w:rPr>
        <w:t xml:space="preserve"> [5]</w:t>
      </w:r>
      <w:r w:rsidR="009D43AC" w:rsidRPr="00DD1768">
        <w:rPr>
          <w:rFonts w:asciiTheme="majorBidi" w:hAnsiTheme="majorBidi" w:cstheme="majorBidi"/>
          <w:sz w:val="24"/>
          <w:szCs w:val="24"/>
        </w:rPr>
        <w:t>.</w:t>
      </w:r>
      <w:r w:rsidR="00F73272" w:rsidRPr="00DD1768">
        <w:rPr>
          <w:rFonts w:asciiTheme="majorBidi" w:hAnsiTheme="majorBidi" w:cstheme="majorBidi"/>
          <w:sz w:val="24"/>
          <w:szCs w:val="24"/>
        </w:rPr>
        <w:t xml:space="preserve"> Hyperinsulinemia and </w:t>
      </w:r>
      <w:r w:rsidR="00350EF5" w:rsidRPr="00DD1768">
        <w:rPr>
          <w:rFonts w:asciiTheme="majorBidi" w:hAnsiTheme="majorBidi" w:cstheme="majorBidi"/>
          <w:sz w:val="24"/>
          <w:szCs w:val="24"/>
        </w:rPr>
        <w:t>insulin resistance</w:t>
      </w:r>
      <w:r w:rsidR="00F73272" w:rsidRPr="00DD1768">
        <w:rPr>
          <w:rFonts w:asciiTheme="majorBidi" w:hAnsiTheme="majorBidi" w:cstheme="majorBidi"/>
          <w:sz w:val="24"/>
          <w:szCs w:val="24"/>
        </w:rPr>
        <w:t xml:space="preserve"> (IR) are also important </w:t>
      </w:r>
      <w:r w:rsidR="00350EF5" w:rsidRPr="00DD1768">
        <w:rPr>
          <w:rFonts w:asciiTheme="majorBidi" w:hAnsiTheme="majorBidi" w:cstheme="majorBidi"/>
          <w:sz w:val="24"/>
          <w:szCs w:val="24"/>
        </w:rPr>
        <w:t xml:space="preserve">conditions that are associated </w:t>
      </w:r>
      <w:r w:rsidR="00DE43C9" w:rsidRPr="00DD1768">
        <w:rPr>
          <w:rFonts w:asciiTheme="majorBidi" w:hAnsiTheme="majorBidi" w:cstheme="majorBidi"/>
          <w:sz w:val="24"/>
          <w:szCs w:val="24"/>
        </w:rPr>
        <w:t>with the</w:t>
      </w:r>
      <w:r w:rsidR="00F73272" w:rsidRPr="00DD1768">
        <w:rPr>
          <w:rFonts w:asciiTheme="majorBidi" w:hAnsiTheme="majorBidi" w:cstheme="majorBidi"/>
          <w:sz w:val="24"/>
          <w:szCs w:val="24"/>
        </w:rPr>
        <w:t xml:space="preserve"> pathophysiology </w:t>
      </w:r>
      <w:r w:rsidR="00066F0F" w:rsidRPr="00DD1768">
        <w:rPr>
          <w:rFonts w:asciiTheme="majorBidi" w:hAnsiTheme="majorBidi" w:cstheme="majorBidi"/>
          <w:sz w:val="24"/>
          <w:szCs w:val="24"/>
        </w:rPr>
        <w:t>of the syndrome [7]</w:t>
      </w:r>
      <w:r w:rsidR="001102B0" w:rsidRPr="00DD1768">
        <w:rPr>
          <w:rFonts w:asciiTheme="majorBidi" w:hAnsiTheme="majorBidi" w:cstheme="majorBidi"/>
          <w:sz w:val="24"/>
          <w:szCs w:val="24"/>
        </w:rPr>
        <w:t xml:space="preserve">, which </w:t>
      </w:r>
      <w:r w:rsidR="00DE43C9" w:rsidRPr="00DD1768">
        <w:rPr>
          <w:rFonts w:asciiTheme="majorBidi" w:hAnsiTheme="majorBidi" w:cstheme="majorBidi"/>
          <w:sz w:val="24"/>
          <w:szCs w:val="24"/>
        </w:rPr>
        <w:t>leads to</w:t>
      </w:r>
      <w:r w:rsidR="00F73272" w:rsidRPr="00DD1768">
        <w:rPr>
          <w:rFonts w:asciiTheme="majorBidi" w:hAnsiTheme="majorBidi" w:cstheme="majorBidi"/>
          <w:sz w:val="24"/>
          <w:szCs w:val="24"/>
        </w:rPr>
        <w:t xml:space="preserve"> more</w:t>
      </w:r>
      <w:r w:rsidR="00350EF5" w:rsidRPr="00DD1768">
        <w:rPr>
          <w:rFonts w:asciiTheme="majorBidi" w:hAnsiTheme="majorBidi" w:cstheme="majorBidi"/>
          <w:sz w:val="24"/>
          <w:szCs w:val="24"/>
        </w:rPr>
        <w:t xml:space="preserve"> production</w:t>
      </w:r>
      <w:r w:rsidR="008F5E0B" w:rsidRPr="00DD1768">
        <w:rPr>
          <w:rFonts w:asciiTheme="majorBidi" w:hAnsiTheme="majorBidi" w:cstheme="majorBidi"/>
          <w:sz w:val="24"/>
          <w:szCs w:val="24"/>
        </w:rPr>
        <w:t xml:space="preserve"> of</w:t>
      </w:r>
      <w:r w:rsidR="00F73272" w:rsidRPr="00DD1768">
        <w:rPr>
          <w:rFonts w:asciiTheme="majorBidi" w:hAnsiTheme="majorBidi" w:cstheme="majorBidi"/>
          <w:sz w:val="24"/>
          <w:szCs w:val="24"/>
        </w:rPr>
        <w:t xml:space="preserve"> </w:t>
      </w:r>
      <w:r w:rsidR="00DE43C9" w:rsidRPr="00DD1768">
        <w:rPr>
          <w:rFonts w:asciiTheme="majorBidi" w:hAnsiTheme="majorBidi" w:cstheme="majorBidi"/>
          <w:sz w:val="24"/>
          <w:szCs w:val="24"/>
        </w:rPr>
        <w:t>androgen and</w:t>
      </w:r>
      <w:r w:rsidR="001102B0" w:rsidRPr="00DD1768">
        <w:rPr>
          <w:rFonts w:asciiTheme="majorBidi" w:hAnsiTheme="majorBidi" w:cstheme="majorBidi"/>
          <w:sz w:val="24"/>
          <w:szCs w:val="24"/>
        </w:rPr>
        <w:t xml:space="preserve"> disturb</w:t>
      </w:r>
      <w:r w:rsidR="00F73272" w:rsidRPr="00DD1768">
        <w:rPr>
          <w:rFonts w:asciiTheme="majorBidi" w:hAnsiTheme="majorBidi" w:cstheme="majorBidi"/>
          <w:sz w:val="24"/>
          <w:szCs w:val="24"/>
        </w:rPr>
        <w:t xml:space="preserve"> the process of production and devel</w:t>
      </w:r>
      <w:r w:rsidR="00A603D8" w:rsidRPr="00DD1768">
        <w:rPr>
          <w:rFonts w:asciiTheme="majorBidi" w:hAnsiTheme="majorBidi" w:cstheme="majorBidi"/>
          <w:sz w:val="24"/>
          <w:szCs w:val="24"/>
        </w:rPr>
        <w:t>opment of ovarian follicles</w:t>
      </w:r>
      <w:r w:rsidR="008F5E0B" w:rsidRPr="00DD1768">
        <w:rPr>
          <w:rFonts w:asciiTheme="majorBidi" w:hAnsiTheme="majorBidi" w:cstheme="majorBidi"/>
          <w:sz w:val="24"/>
          <w:szCs w:val="24"/>
        </w:rPr>
        <w:t>. Consequently</w:t>
      </w:r>
      <w:r w:rsidR="00A603D8" w:rsidRPr="00DD1768">
        <w:rPr>
          <w:rFonts w:asciiTheme="majorBidi" w:hAnsiTheme="majorBidi" w:cstheme="majorBidi"/>
          <w:sz w:val="24"/>
          <w:szCs w:val="24"/>
        </w:rPr>
        <w:t>,</w:t>
      </w:r>
      <w:r w:rsidR="00F73272" w:rsidRPr="00DD1768">
        <w:rPr>
          <w:rFonts w:asciiTheme="majorBidi" w:hAnsiTheme="majorBidi" w:cstheme="majorBidi"/>
          <w:sz w:val="24"/>
          <w:szCs w:val="24"/>
        </w:rPr>
        <w:t xml:space="preserve"> irregular menstruation and in some</w:t>
      </w:r>
      <w:r w:rsidR="00AB6322" w:rsidRPr="00DD1768">
        <w:rPr>
          <w:rFonts w:asciiTheme="majorBidi" w:hAnsiTheme="majorBidi" w:cstheme="majorBidi"/>
          <w:sz w:val="24"/>
          <w:szCs w:val="24"/>
        </w:rPr>
        <w:t xml:space="preserve"> </w:t>
      </w:r>
      <w:r w:rsidR="008F5E0B" w:rsidRPr="00DD1768">
        <w:rPr>
          <w:rFonts w:asciiTheme="majorBidi" w:hAnsiTheme="majorBidi" w:cstheme="majorBidi"/>
          <w:sz w:val="24"/>
          <w:szCs w:val="24"/>
        </w:rPr>
        <w:t>cases infertility</w:t>
      </w:r>
      <w:r w:rsidR="00F73272" w:rsidRPr="00DD1768">
        <w:rPr>
          <w:rFonts w:asciiTheme="majorBidi" w:hAnsiTheme="majorBidi" w:cstheme="majorBidi"/>
          <w:sz w:val="24"/>
          <w:szCs w:val="24"/>
        </w:rPr>
        <w:t xml:space="preserve"> </w:t>
      </w:r>
      <w:r w:rsidR="00DE43C9" w:rsidRPr="00DD1768">
        <w:rPr>
          <w:rFonts w:asciiTheme="majorBidi" w:hAnsiTheme="majorBidi" w:cstheme="majorBidi"/>
          <w:sz w:val="24"/>
          <w:szCs w:val="24"/>
        </w:rPr>
        <w:t>are secondary</w:t>
      </w:r>
      <w:r w:rsidR="000135B8" w:rsidRPr="00DD1768">
        <w:rPr>
          <w:rFonts w:asciiTheme="majorBidi" w:hAnsiTheme="majorBidi" w:cstheme="majorBidi"/>
          <w:sz w:val="24"/>
          <w:szCs w:val="24"/>
        </w:rPr>
        <w:t xml:space="preserve"> </w:t>
      </w:r>
      <w:r w:rsidR="009B1540" w:rsidRPr="00DD1768">
        <w:rPr>
          <w:rFonts w:asciiTheme="majorBidi" w:hAnsiTheme="majorBidi" w:cstheme="majorBidi"/>
          <w:sz w:val="24"/>
          <w:szCs w:val="24"/>
        </w:rPr>
        <w:t xml:space="preserve">causes </w:t>
      </w:r>
      <w:r w:rsidR="00DE43C9" w:rsidRPr="00DD1768">
        <w:rPr>
          <w:rFonts w:asciiTheme="majorBidi" w:hAnsiTheme="majorBidi" w:cstheme="majorBidi"/>
          <w:sz w:val="24"/>
          <w:szCs w:val="24"/>
        </w:rPr>
        <w:t>of this</w:t>
      </w:r>
      <w:r w:rsidR="001438E6" w:rsidRPr="00DD1768">
        <w:rPr>
          <w:rFonts w:asciiTheme="majorBidi" w:hAnsiTheme="majorBidi" w:cstheme="majorBidi"/>
          <w:sz w:val="24"/>
          <w:szCs w:val="24"/>
        </w:rPr>
        <w:t xml:space="preserve"> syndrome</w:t>
      </w:r>
      <w:r w:rsidR="00066F0F" w:rsidRPr="00DD1768">
        <w:rPr>
          <w:rFonts w:asciiTheme="majorBidi" w:hAnsiTheme="majorBidi" w:cstheme="majorBidi"/>
          <w:sz w:val="24"/>
          <w:szCs w:val="24"/>
        </w:rPr>
        <w:t xml:space="preserve"> [8]</w:t>
      </w:r>
      <w:r w:rsidR="00F73272" w:rsidRPr="00DD1768">
        <w:rPr>
          <w:rFonts w:asciiTheme="majorBidi" w:hAnsiTheme="majorBidi" w:cstheme="majorBidi"/>
          <w:sz w:val="24"/>
          <w:szCs w:val="24"/>
        </w:rPr>
        <w:t>.</w:t>
      </w:r>
    </w:p>
    <w:p w14:paraId="6AFB2CBA" w14:textId="2DC38239" w:rsidR="007C055F" w:rsidRPr="00DD1768" w:rsidRDefault="00AE3816" w:rsidP="00AE3816">
      <w:pPr>
        <w:bidi w:val="0"/>
        <w:jc w:val="both"/>
        <w:rPr>
          <w:rFonts w:asciiTheme="majorBidi" w:hAnsiTheme="majorBidi" w:cstheme="majorBidi"/>
          <w:color w:val="000000"/>
          <w:sz w:val="24"/>
          <w:szCs w:val="24"/>
        </w:rPr>
      </w:pPr>
      <w:r>
        <w:rPr>
          <w:rFonts w:asciiTheme="majorBidi" w:hAnsiTheme="majorBidi" w:cstheme="majorBidi"/>
          <w:sz w:val="24"/>
          <w:szCs w:val="24"/>
        </w:rPr>
        <w:t xml:space="preserve">  </w:t>
      </w:r>
      <w:r w:rsidR="000A32B3" w:rsidRPr="00DD1768">
        <w:rPr>
          <w:rFonts w:asciiTheme="majorBidi" w:hAnsiTheme="majorBidi" w:cstheme="majorBidi"/>
          <w:sz w:val="24"/>
          <w:szCs w:val="24"/>
        </w:rPr>
        <w:t xml:space="preserve">In spite of the involvement of several </w:t>
      </w:r>
      <w:r w:rsidR="003400F4" w:rsidRPr="00DD1768">
        <w:rPr>
          <w:rFonts w:asciiTheme="majorBidi" w:hAnsiTheme="majorBidi" w:cstheme="majorBidi"/>
          <w:sz w:val="24"/>
          <w:szCs w:val="24"/>
        </w:rPr>
        <w:t>organs</w:t>
      </w:r>
      <w:r w:rsidR="000A32B3" w:rsidRPr="00DD1768">
        <w:rPr>
          <w:rFonts w:asciiTheme="majorBidi" w:hAnsiTheme="majorBidi" w:cstheme="majorBidi"/>
          <w:sz w:val="24"/>
          <w:szCs w:val="24"/>
        </w:rPr>
        <w:t xml:space="preserve"> and complications, there is still no comprehensive and standard treatment </w:t>
      </w:r>
      <w:r w:rsidR="00CD33BC" w:rsidRPr="00DD1768">
        <w:rPr>
          <w:rFonts w:asciiTheme="majorBidi" w:hAnsiTheme="majorBidi" w:cstheme="majorBidi"/>
          <w:sz w:val="24"/>
          <w:szCs w:val="24"/>
        </w:rPr>
        <w:t>in</w:t>
      </w:r>
      <w:r w:rsidR="000A32B3" w:rsidRPr="00DD1768">
        <w:rPr>
          <w:rFonts w:asciiTheme="majorBidi" w:hAnsiTheme="majorBidi" w:cstheme="majorBidi"/>
          <w:sz w:val="24"/>
          <w:szCs w:val="24"/>
        </w:rPr>
        <w:t xml:space="preserve"> classical medicine</w:t>
      </w:r>
      <w:r w:rsidR="00CD33BC" w:rsidRPr="00DD1768">
        <w:rPr>
          <w:rFonts w:asciiTheme="majorBidi" w:hAnsiTheme="majorBidi" w:cstheme="majorBidi"/>
          <w:sz w:val="24"/>
          <w:szCs w:val="24"/>
        </w:rPr>
        <w:t xml:space="preserve"> for this disease</w:t>
      </w:r>
      <w:r w:rsidR="00066F0F" w:rsidRPr="00DD1768">
        <w:rPr>
          <w:rFonts w:asciiTheme="majorBidi" w:hAnsiTheme="majorBidi" w:cstheme="majorBidi"/>
          <w:sz w:val="24"/>
          <w:szCs w:val="24"/>
        </w:rPr>
        <w:t xml:space="preserve"> [9]</w:t>
      </w:r>
      <w:r w:rsidR="000A32B3" w:rsidRPr="00DD1768">
        <w:rPr>
          <w:rFonts w:asciiTheme="majorBidi" w:hAnsiTheme="majorBidi" w:cstheme="majorBidi"/>
          <w:sz w:val="24"/>
          <w:szCs w:val="24"/>
        </w:rPr>
        <w:t xml:space="preserve">. Therefore, considering the </w:t>
      </w:r>
      <w:r w:rsidR="009E22BC" w:rsidRPr="00DD1768">
        <w:rPr>
          <w:rFonts w:asciiTheme="majorBidi" w:hAnsiTheme="majorBidi" w:cstheme="majorBidi"/>
          <w:sz w:val="24"/>
          <w:szCs w:val="24"/>
        </w:rPr>
        <w:t xml:space="preserve">increase in </w:t>
      </w:r>
      <w:r w:rsidR="00DE43C9" w:rsidRPr="00DD1768">
        <w:rPr>
          <w:rFonts w:asciiTheme="majorBidi" w:hAnsiTheme="majorBidi" w:cstheme="majorBidi"/>
          <w:sz w:val="24"/>
          <w:szCs w:val="24"/>
        </w:rPr>
        <w:t>the use</w:t>
      </w:r>
      <w:r w:rsidR="000A32B3" w:rsidRPr="00DD1768">
        <w:rPr>
          <w:rFonts w:asciiTheme="majorBidi" w:hAnsiTheme="majorBidi" w:cstheme="majorBidi"/>
          <w:sz w:val="24"/>
          <w:szCs w:val="24"/>
        </w:rPr>
        <w:t xml:space="preserve"> of complementary therapies such as</w:t>
      </w:r>
      <w:r w:rsidR="00A603D8" w:rsidRPr="00DD1768">
        <w:rPr>
          <w:rFonts w:asciiTheme="majorBidi" w:hAnsiTheme="majorBidi" w:cstheme="majorBidi"/>
          <w:sz w:val="24"/>
          <w:szCs w:val="24"/>
        </w:rPr>
        <w:t xml:space="preserve"> </w:t>
      </w:r>
      <w:r w:rsidR="00DE43C9" w:rsidRPr="00DD1768">
        <w:rPr>
          <w:rFonts w:asciiTheme="majorBidi" w:hAnsiTheme="majorBidi" w:cstheme="majorBidi"/>
          <w:sz w:val="24"/>
          <w:szCs w:val="24"/>
        </w:rPr>
        <w:t>electroacupuncture and</w:t>
      </w:r>
      <w:r w:rsidR="00A603D8" w:rsidRPr="00DD1768">
        <w:rPr>
          <w:rFonts w:asciiTheme="majorBidi" w:hAnsiTheme="majorBidi" w:cstheme="majorBidi"/>
          <w:sz w:val="24"/>
          <w:szCs w:val="24"/>
        </w:rPr>
        <w:t xml:space="preserve"> herbal medicine</w:t>
      </w:r>
      <w:r w:rsidR="000A32B3" w:rsidRPr="00DD1768">
        <w:rPr>
          <w:rFonts w:asciiTheme="majorBidi" w:hAnsiTheme="majorBidi" w:cstheme="majorBidi"/>
          <w:sz w:val="24"/>
          <w:szCs w:val="24"/>
        </w:rPr>
        <w:t xml:space="preserve"> for menstrual and fertility </w:t>
      </w:r>
      <w:r w:rsidR="009E22BC" w:rsidRPr="00DD1768">
        <w:rPr>
          <w:rFonts w:asciiTheme="majorBidi" w:hAnsiTheme="majorBidi" w:cstheme="majorBidi"/>
          <w:sz w:val="24"/>
          <w:szCs w:val="24"/>
        </w:rPr>
        <w:t>challenges</w:t>
      </w:r>
      <w:r w:rsidR="000A32B3" w:rsidRPr="00DD1768">
        <w:rPr>
          <w:rFonts w:asciiTheme="majorBidi" w:hAnsiTheme="majorBidi" w:cstheme="majorBidi"/>
          <w:sz w:val="24"/>
          <w:szCs w:val="24"/>
        </w:rPr>
        <w:t xml:space="preserve">, </w:t>
      </w:r>
      <w:r w:rsidR="00CD33BC" w:rsidRPr="00DD1768">
        <w:rPr>
          <w:rFonts w:asciiTheme="majorBidi" w:hAnsiTheme="majorBidi" w:cstheme="majorBidi"/>
          <w:sz w:val="24"/>
          <w:szCs w:val="24"/>
        </w:rPr>
        <w:t xml:space="preserve">it is </w:t>
      </w:r>
      <w:r w:rsidR="00DE43C9" w:rsidRPr="00DD1768">
        <w:rPr>
          <w:rFonts w:asciiTheme="majorBidi" w:hAnsiTheme="majorBidi" w:cstheme="majorBidi"/>
          <w:sz w:val="24"/>
          <w:szCs w:val="24"/>
        </w:rPr>
        <w:t>imperative to</w:t>
      </w:r>
      <w:r w:rsidR="00CD33BC" w:rsidRPr="00DD1768">
        <w:rPr>
          <w:rFonts w:asciiTheme="majorBidi" w:hAnsiTheme="majorBidi" w:cstheme="majorBidi"/>
          <w:sz w:val="24"/>
          <w:szCs w:val="24"/>
        </w:rPr>
        <w:t xml:space="preserve"> </w:t>
      </w:r>
      <w:r w:rsidR="00DE43C9" w:rsidRPr="00DD1768">
        <w:rPr>
          <w:rFonts w:asciiTheme="majorBidi" w:hAnsiTheme="majorBidi" w:cstheme="majorBidi"/>
          <w:sz w:val="24"/>
          <w:szCs w:val="24"/>
        </w:rPr>
        <w:t>assess the efficacy</w:t>
      </w:r>
      <w:r w:rsidR="000A32B3" w:rsidRPr="00DD1768">
        <w:rPr>
          <w:rFonts w:asciiTheme="majorBidi" w:hAnsiTheme="majorBidi" w:cstheme="majorBidi"/>
          <w:sz w:val="24"/>
          <w:szCs w:val="24"/>
        </w:rPr>
        <w:t xml:space="preserve"> of these treatments by performing relevant clinical trials.</w:t>
      </w:r>
    </w:p>
    <w:p w14:paraId="40EFD15C" w14:textId="7B861FDC" w:rsidR="00BE4095" w:rsidRPr="00DD1768" w:rsidRDefault="00AE3816" w:rsidP="00AE3816">
      <w:pPr>
        <w:bidi w:val="0"/>
        <w:jc w:val="both"/>
        <w:rPr>
          <w:rFonts w:asciiTheme="majorBidi" w:hAnsiTheme="majorBidi" w:cstheme="majorBidi"/>
          <w:color w:val="000000"/>
          <w:sz w:val="24"/>
          <w:szCs w:val="24"/>
        </w:rPr>
      </w:pPr>
      <w:r>
        <w:rPr>
          <w:rFonts w:asciiTheme="majorBidi" w:hAnsiTheme="majorBidi" w:cstheme="majorBidi"/>
          <w:sz w:val="24"/>
          <w:szCs w:val="24"/>
        </w:rPr>
        <w:t xml:space="preserve">  </w:t>
      </w:r>
      <w:r w:rsidR="008E6106" w:rsidRPr="00DD1768">
        <w:rPr>
          <w:rFonts w:asciiTheme="majorBidi" w:hAnsiTheme="majorBidi" w:cstheme="majorBidi"/>
          <w:sz w:val="24"/>
          <w:szCs w:val="24"/>
        </w:rPr>
        <w:t xml:space="preserve">A review of new findings on complementary interventions in this study showed that </w:t>
      </w:r>
      <w:r w:rsidR="004519CC" w:rsidRPr="00DD1768">
        <w:rPr>
          <w:rFonts w:asciiTheme="majorBidi" w:hAnsiTheme="majorBidi" w:cstheme="majorBidi"/>
          <w:sz w:val="24"/>
          <w:szCs w:val="24"/>
        </w:rPr>
        <w:t xml:space="preserve">the herbal </w:t>
      </w:r>
      <w:r w:rsidR="00382AC9" w:rsidRPr="00DD1768">
        <w:rPr>
          <w:rFonts w:asciiTheme="majorBidi" w:hAnsiTheme="majorBidi" w:cstheme="majorBidi"/>
          <w:sz w:val="24"/>
          <w:szCs w:val="24"/>
        </w:rPr>
        <w:t xml:space="preserve">product </w:t>
      </w:r>
      <w:r w:rsidR="004519CC" w:rsidRPr="00DD1768">
        <w:rPr>
          <w:rFonts w:asciiTheme="majorBidi" w:hAnsiTheme="majorBidi" w:cstheme="majorBidi"/>
          <w:sz w:val="24"/>
          <w:szCs w:val="24"/>
        </w:rPr>
        <w:t xml:space="preserve"> components based on  </w:t>
      </w:r>
      <w:r w:rsidR="008E6106" w:rsidRPr="00DD1768">
        <w:rPr>
          <w:rFonts w:asciiTheme="majorBidi" w:hAnsiTheme="majorBidi" w:cstheme="majorBidi"/>
          <w:sz w:val="24"/>
          <w:szCs w:val="24"/>
        </w:rPr>
        <w:t xml:space="preserve">Iranian medicine </w:t>
      </w:r>
      <w:r w:rsidR="00382AC9" w:rsidRPr="00DD1768">
        <w:rPr>
          <w:rFonts w:asciiTheme="majorBidi" w:hAnsiTheme="majorBidi" w:cstheme="majorBidi"/>
          <w:sz w:val="24"/>
          <w:szCs w:val="24"/>
        </w:rPr>
        <w:t xml:space="preserve">were </w:t>
      </w:r>
      <w:r w:rsidR="00A458DB" w:rsidRPr="00DD1768">
        <w:rPr>
          <w:rFonts w:asciiTheme="majorBidi" w:hAnsiTheme="majorBidi" w:cstheme="majorBidi"/>
          <w:sz w:val="24"/>
          <w:szCs w:val="24"/>
        </w:rPr>
        <w:t xml:space="preserve"> effective </w:t>
      </w:r>
      <w:r w:rsidR="00382AC9" w:rsidRPr="00DD1768">
        <w:rPr>
          <w:rFonts w:asciiTheme="majorBidi" w:hAnsiTheme="majorBidi" w:cstheme="majorBidi"/>
          <w:sz w:val="24"/>
          <w:szCs w:val="24"/>
        </w:rPr>
        <w:t xml:space="preserve">in </w:t>
      </w:r>
      <w:r w:rsidR="008E6106" w:rsidRPr="00DD1768">
        <w:rPr>
          <w:rFonts w:asciiTheme="majorBidi" w:hAnsiTheme="majorBidi" w:cstheme="majorBidi"/>
          <w:sz w:val="24"/>
          <w:szCs w:val="24"/>
        </w:rPr>
        <w:t xml:space="preserve"> reducing BMI, decreasing blood pressure, </w:t>
      </w:r>
      <w:r w:rsidR="00382AC9" w:rsidRPr="00DD1768">
        <w:rPr>
          <w:rFonts w:asciiTheme="majorBidi" w:hAnsiTheme="majorBidi" w:cstheme="majorBidi"/>
          <w:sz w:val="24"/>
          <w:szCs w:val="24"/>
        </w:rPr>
        <w:t xml:space="preserve">safeguarding </w:t>
      </w:r>
      <w:r w:rsidR="008E6106" w:rsidRPr="00DD1768">
        <w:rPr>
          <w:rFonts w:asciiTheme="majorBidi" w:hAnsiTheme="majorBidi" w:cstheme="majorBidi"/>
          <w:sz w:val="24"/>
          <w:szCs w:val="24"/>
        </w:rPr>
        <w:t xml:space="preserve"> the digestive system and liver,</w:t>
      </w:r>
      <w:r w:rsidR="00D05EFE" w:rsidRPr="00DD1768">
        <w:rPr>
          <w:rFonts w:asciiTheme="majorBidi" w:hAnsiTheme="majorBidi" w:cstheme="majorBidi"/>
          <w:sz w:val="24"/>
          <w:szCs w:val="24"/>
        </w:rPr>
        <w:t xml:space="preserve"> significantly</w:t>
      </w:r>
      <w:r w:rsidR="008E6106" w:rsidRPr="00DD1768">
        <w:rPr>
          <w:rFonts w:asciiTheme="majorBidi" w:hAnsiTheme="majorBidi" w:cstheme="majorBidi"/>
          <w:sz w:val="24"/>
          <w:szCs w:val="24"/>
        </w:rPr>
        <w:t xml:space="preserve"> reducing serum leptin, LDL</w:t>
      </w:r>
      <w:r w:rsidR="006C70D0" w:rsidRPr="00DD1768">
        <w:rPr>
          <w:rStyle w:val="FootnoteReference"/>
          <w:rFonts w:asciiTheme="majorBidi" w:hAnsiTheme="majorBidi" w:cstheme="majorBidi"/>
          <w:sz w:val="24"/>
          <w:szCs w:val="24"/>
        </w:rPr>
        <w:footnoteReference w:id="1"/>
      </w:r>
      <w:r w:rsidR="008E6106" w:rsidRPr="00DD1768">
        <w:rPr>
          <w:rFonts w:asciiTheme="majorBidi" w:hAnsiTheme="majorBidi" w:cstheme="majorBidi"/>
          <w:sz w:val="24"/>
          <w:szCs w:val="24"/>
        </w:rPr>
        <w:t xml:space="preserve">, LDL </w:t>
      </w:r>
      <w:r w:rsidR="009E6E0C" w:rsidRPr="00DD1768">
        <w:rPr>
          <w:rFonts w:asciiTheme="majorBidi" w:hAnsiTheme="majorBidi" w:cstheme="majorBidi"/>
          <w:sz w:val="24"/>
          <w:szCs w:val="24"/>
        </w:rPr>
        <w:t xml:space="preserve">to </w:t>
      </w:r>
      <w:r w:rsidR="008E6106" w:rsidRPr="00DD1768">
        <w:rPr>
          <w:rFonts w:asciiTheme="majorBidi" w:hAnsiTheme="majorBidi" w:cstheme="majorBidi"/>
          <w:sz w:val="24"/>
          <w:szCs w:val="24"/>
        </w:rPr>
        <w:t>HDL</w:t>
      </w:r>
      <w:r w:rsidR="006C70D0" w:rsidRPr="00DD1768">
        <w:rPr>
          <w:rStyle w:val="FootnoteReference"/>
          <w:rFonts w:asciiTheme="majorBidi" w:hAnsiTheme="majorBidi" w:cstheme="majorBidi"/>
          <w:sz w:val="24"/>
          <w:szCs w:val="24"/>
        </w:rPr>
        <w:footnoteReference w:id="2"/>
      </w:r>
      <w:r w:rsidR="009E6E0C" w:rsidRPr="00DD1768">
        <w:rPr>
          <w:rFonts w:asciiTheme="majorBidi" w:hAnsiTheme="majorBidi" w:cstheme="majorBidi"/>
          <w:sz w:val="24"/>
          <w:szCs w:val="24"/>
        </w:rPr>
        <w:t xml:space="preserve"> ratio</w:t>
      </w:r>
      <w:r w:rsidR="008E6106" w:rsidRPr="00DD1768">
        <w:rPr>
          <w:rFonts w:asciiTheme="majorBidi" w:hAnsiTheme="majorBidi" w:cstheme="majorBidi"/>
          <w:sz w:val="24"/>
          <w:szCs w:val="24"/>
        </w:rPr>
        <w:t>, TG</w:t>
      </w:r>
      <w:r w:rsidR="006C70D0" w:rsidRPr="00DD1768">
        <w:rPr>
          <w:rStyle w:val="FootnoteReference"/>
          <w:rFonts w:asciiTheme="majorBidi" w:hAnsiTheme="majorBidi" w:cstheme="majorBidi"/>
          <w:sz w:val="24"/>
          <w:szCs w:val="24"/>
        </w:rPr>
        <w:footnoteReference w:id="3"/>
      </w:r>
      <w:r w:rsidR="00066F0F" w:rsidRPr="00DD1768">
        <w:rPr>
          <w:rFonts w:asciiTheme="majorBidi" w:hAnsiTheme="majorBidi" w:cstheme="majorBidi"/>
          <w:sz w:val="24"/>
          <w:szCs w:val="24"/>
        </w:rPr>
        <w:t>, glucose and insulin serum [</w:t>
      </w:r>
      <w:r w:rsidR="008E6106" w:rsidRPr="00DD1768">
        <w:rPr>
          <w:rFonts w:asciiTheme="majorBidi" w:hAnsiTheme="majorBidi" w:cstheme="majorBidi"/>
          <w:sz w:val="24"/>
          <w:szCs w:val="24"/>
        </w:rPr>
        <w:t>10-12</w:t>
      </w:r>
      <w:r w:rsidR="00066F0F" w:rsidRPr="00DD1768">
        <w:rPr>
          <w:rFonts w:asciiTheme="majorBidi" w:hAnsiTheme="majorBidi" w:cstheme="majorBidi"/>
          <w:sz w:val="24"/>
          <w:szCs w:val="24"/>
        </w:rPr>
        <w:t>]</w:t>
      </w:r>
      <w:r w:rsidR="008E6106" w:rsidRPr="00DD1768">
        <w:rPr>
          <w:rFonts w:asciiTheme="majorBidi" w:hAnsiTheme="majorBidi" w:cstheme="majorBidi"/>
          <w:sz w:val="24"/>
          <w:szCs w:val="24"/>
        </w:rPr>
        <w:t xml:space="preserve">. It </w:t>
      </w:r>
      <w:r w:rsidR="00DE43C9" w:rsidRPr="00DD1768">
        <w:rPr>
          <w:rFonts w:asciiTheme="majorBidi" w:hAnsiTheme="majorBidi" w:cstheme="majorBidi"/>
          <w:sz w:val="24"/>
          <w:szCs w:val="24"/>
        </w:rPr>
        <w:t>was also</w:t>
      </w:r>
      <w:r w:rsidR="008E6106" w:rsidRPr="00DD1768">
        <w:rPr>
          <w:rFonts w:asciiTheme="majorBidi" w:hAnsiTheme="majorBidi" w:cstheme="majorBidi"/>
          <w:sz w:val="24"/>
          <w:szCs w:val="24"/>
        </w:rPr>
        <w:t xml:space="preserve"> generally </w:t>
      </w:r>
      <w:r w:rsidR="00DE43C9" w:rsidRPr="00DD1768">
        <w:rPr>
          <w:rFonts w:asciiTheme="majorBidi" w:hAnsiTheme="majorBidi" w:cstheme="majorBidi"/>
          <w:sz w:val="24"/>
          <w:szCs w:val="24"/>
        </w:rPr>
        <w:t>efficacious in</w:t>
      </w:r>
      <w:r w:rsidR="008E6106" w:rsidRPr="00DD1768">
        <w:rPr>
          <w:rFonts w:asciiTheme="majorBidi" w:hAnsiTheme="majorBidi" w:cstheme="majorBidi"/>
          <w:sz w:val="24"/>
          <w:szCs w:val="24"/>
        </w:rPr>
        <w:t xml:space="preserve"> increasing menstrual</w:t>
      </w:r>
      <w:r w:rsidR="00066F0F" w:rsidRPr="00DD1768">
        <w:rPr>
          <w:rFonts w:asciiTheme="majorBidi" w:hAnsiTheme="majorBidi" w:cstheme="majorBidi"/>
          <w:sz w:val="24"/>
          <w:szCs w:val="24"/>
        </w:rPr>
        <w:t xml:space="preserve"> blood flow and follicogenesis [12-16]</w:t>
      </w:r>
      <w:r w:rsidR="008E6106" w:rsidRPr="00DD1768">
        <w:rPr>
          <w:rFonts w:asciiTheme="majorBidi" w:hAnsiTheme="majorBidi" w:cstheme="majorBidi"/>
          <w:sz w:val="24"/>
          <w:szCs w:val="24"/>
        </w:rPr>
        <w:t xml:space="preserve">. </w:t>
      </w:r>
      <w:r w:rsidR="00DE43C9" w:rsidRPr="00DD1768">
        <w:rPr>
          <w:rFonts w:asciiTheme="majorBidi" w:hAnsiTheme="majorBidi" w:cstheme="majorBidi"/>
          <w:sz w:val="24"/>
          <w:szCs w:val="24"/>
        </w:rPr>
        <w:t>Electroacupuncture was also</w:t>
      </w:r>
      <w:r w:rsidR="008E6106" w:rsidRPr="00DD1768">
        <w:rPr>
          <w:rFonts w:asciiTheme="majorBidi" w:hAnsiTheme="majorBidi" w:cstheme="majorBidi"/>
          <w:sz w:val="24"/>
          <w:szCs w:val="24"/>
        </w:rPr>
        <w:t xml:space="preserve"> effective in regulatin</w:t>
      </w:r>
      <w:r w:rsidR="005A5151" w:rsidRPr="00DD1768">
        <w:rPr>
          <w:rFonts w:asciiTheme="majorBidi" w:hAnsiTheme="majorBidi" w:cstheme="majorBidi"/>
          <w:sz w:val="24"/>
          <w:szCs w:val="24"/>
        </w:rPr>
        <w:t xml:space="preserve">g menstrual periods, decreasing </w:t>
      </w:r>
      <w:r w:rsidR="008E6106" w:rsidRPr="00DD1768">
        <w:rPr>
          <w:rFonts w:asciiTheme="majorBidi" w:hAnsiTheme="majorBidi" w:cstheme="majorBidi"/>
          <w:sz w:val="24"/>
          <w:szCs w:val="24"/>
        </w:rPr>
        <w:t>BMI</w:t>
      </w:r>
      <w:r w:rsidR="00023C2F" w:rsidRPr="00DD1768">
        <w:rPr>
          <w:rFonts w:asciiTheme="majorBidi" w:hAnsiTheme="majorBidi" w:cstheme="majorBidi"/>
          <w:sz w:val="24"/>
          <w:szCs w:val="24"/>
        </w:rPr>
        <w:t>, decreasing Waist to Hip Ratio (</w:t>
      </w:r>
      <w:r w:rsidR="008E6106" w:rsidRPr="00DD1768">
        <w:rPr>
          <w:rFonts w:asciiTheme="majorBidi" w:hAnsiTheme="majorBidi" w:cstheme="majorBidi"/>
          <w:sz w:val="24"/>
          <w:szCs w:val="24"/>
        </w:rPr>
        <w:t>WHR</w:t>
      </w:r>
      <w:r w:rsidR="00023C2F" w:rsidRPr="00DD1768">
        <w:rPr>
          <w:rFonts w:asciiTheme="majorBidi" w:hAnsiTheme="majorBidi" w:cstheme="majorBidi"/>
          <w:sz w:val="24"/>
          <w:szCs w:val="24"/>
        </w:rPr>
        <w:t>)</w:t>
      </w:r>
      <w:r w:rsidR="008E6106" w:rsidRPr="00DD1768">
        <w:rPr>
          <w:rFonts w:asciiTheme="majorBidi" w:hAnsiTheme="majorBidi" w:cstheme="majorBidi"/>
          <w:sz w:val="24"/>
          <w:szCs w:val="24"/>
        </w:rPr>
        <w:t xml:space="preserve">, decreasing visceral fat and plasma concentrations of leptin, decreasing </w:t>
      </w:r>
      <w:r w:rsidR="00DB6132" w:rsidRPr="00DD1768">
        <w:rPr>
          <w:rFonts w:asciiTheme="majorBidi" w:hAnsiTheme="majorBidi" w:cstheme="majorBidi"/>
          <w:sz w:val="24"/>
          <w:szCs w:val="24"/>
        </w:rPr>
        <w:t xml:space="preserve">total </w:t>
      </w:r>
      <w:r w:rsidR="008E6106" w:rsidRPr="00DD1768">
        <w:rPr>
          <w:rFonts w:asciiTheme="majorBidi" w:hAnsiTheme="majorBidi" w:cstheme="majorBidi"/>
          <w:sz w:val="24"/>
          <w:szCs w:val="24"/>
        </w:rPr>
        <w:t>cholesterol</w:t>
      </w:r>
      <w:r w:rsidR="001E4652" w:rsidRPr="00DD1768">
        <w:rPr>
          <w:rFonts w:asciiTheme="majorBidi" w:hAnsiTheme="majorBidi" w:cstheme="majorBidi"/>
          <w:sz w:val="24"/>
          <w:szCs w:val="24"/>
        </w:rPr>
        <w:t>, increasing insulin sensitivity</w:t>
      </w:r>
      <w:r w:rsidR="008E6106" w:rsidRPr="00DD1768">
        <w:rPr>
          <w:rFonts w:asciiTheme="majorBidi" w:hAnsiTheme="majorBidi" w:cstheme="majorBidi"/>
          <w:sz w:val="24"/>
          <w:szCs w:val="24"/>
        </w:rPr>
        <w:t>, LDL</w:t>
      </w:r>
      <w:r w:rsidR="001E4652" w:rsidRPr="00DD1768">
        <w:rPr>
          <w:rFonts w:asciiTheme="majorBidi" w:hAnsiTheme="majorBidi" w:cstheme="majorBidi"/>
          <w:sz w:val="24"/>
          <w:szCs w:val="24"/>
        </w:rPr>
        <w:t xml:space="preserve"> and</w:t>
      </w:r>
      <w:r w:rsidR="008E6106" w:rsidRPr="00DD1768">
        <w:rPr>
          <w:rFonts w:asciiTheme="majorBidi" w:hAnsiTheme="majorBidi" w:cstheme="majorBidi"/>
          <w:sz w:val="24"/>
          <w:szCs w:val="24"/>
        </w:rPr>
        <w:t xml:space="preserve"> </w:t>
      </w:r>
      <w:r w:rsidR="00382AC9" w:rsidRPr="00DD1768">
        <w:rPr>
          <w:rFonts w:asciiTheme="majorBidi" w:hAnsiTheme="majorBidi" w:cstheme="majorBidi"/>
          <w:sz w:val="24"/>
          <w:szCs w:val="24"/>
        </w:rPr>
        <w:t>triglyceride</w:t>
      </w:r>
      <w:r w:rsidR="001E4652" w:rsidRPr="00DD1768">
        <w:rPr>
          <w:rFonts w:asciiTheme="majorBidi" w:hAnsiTheme="majorBidi" w:cstheme="majorBidi"/>
          <w:sz w:val="24"/>
          <w:szCs w:val="24"/>
        </w:rPr>
        <w:t xml:space="preserve"> </w:t>
      </w:r>
      <w:r w:rsidR="00066F0F" w:rsidRPr="00DD1768">
        <w:rPr>
          <w:rFonts w:asciiTheme="majorBidi" w:hAnsiTheme="majorBidi" w:cstheme="majorBidi"/>
          <w:sz w:val="24"/>
          <w:szCs w:val="24"/>
        </w:rPr>
        <w:t>[</w:t>
      </w:r>
      <w:r w:rsidR="008E6106" w:rsidRPr="00DD1768">
        <w:rPr>
          <w:rFonts w:asciiTheme="majorBidi" w:hAnsiTheme="majorBidi" w:cstheme="majorBidi"/>
          <w:sz w:val="24"/>
          <w:szCs w:val="24"/>
        </w:rPr>
        <w:t>17-20</w:t>
      </w:r>
      <w:r w:rsidR="00066F0F" w:rsidRPr="00DD1768">
        <w:rPr>
          <w:rFonts w:asciiTheme="majorBidi" w:hAnsiTheme="majorBidi" w:cstheme="majorBidi"/>
          <w:sz w:val="24"/>
          <w:szCs w:val="24"/>
        </w:rPr>
        <w:t>]</w:t>
      </w:r>
      <w:r w:rsidR="008E6106" w:rsidRPr="00DD1768">
        <w:rPr>
          <w:rFonts w:asciiTheme="majorBidi" w:hAnsiTheme="majorBidi" w:cstheme="majorBidi"/>
          <w:sz w:val="24"/>
          <w:szCs w:val="24"/>
        </w:rPr>
        <w:t xml:space="preserve">. Among various drugs in classical medicine, </w:t>
      </w:r>
      <w:r w:rsidR="007564AC" w:rsidRPr="00DD1768">
        <w:rPr>
          <w:rFonts w:asciiTheme="majorBidi" w:hAnsiTheme="majorBidi" w:cstheme="majorBidi"/>
          <w:sz w:val="24"/>
          <w:szCs w:val="24"/>
        </w:rPr>
        <w:t>metformin</w:t>
      </w:r>
      <w:r w:rsidR="008E6106" w:rsidRPr="00DD1768">
        <w:rPr>
          <w:rFonts w:asciiTheme="majorBidi" w:hAnsiTheme="majorBidi" w:cstheme="majorBidi"/>
          <w:sz w:val="24"/>
          <w:szCs w:val="24"/>
        </w:rPr>
        <w:t xml:space="preserve"> also significantly </w:t>
      </w:r>
      <w:r w:rsidR="006F0190" w:rsidRPr="00DD1768">
        <w:rPr>
          <w:rFonts w:asciiTheme="majorBidi" w:hAnsiTheme="majorBidi" w:cstheme="majorBidi"/>
          <w:sz w:val="24"/>
          <w:szCs w:val="24"/>
        </w:rPr>
        <w:t>influenced glucose</w:t>
      </w:r>
      <w:r w:rsidR="008E6106" w:rsidRPr="00DD1768">
        <w:rPr>
          <w:rFonts w:asciiTheme="majorBidi" w:hAnsiTheme="majorBidi" w:cstheme="majorBidi"/>
          <w:sz w:val="24"/>
          <w:szCs w:val="24"/>
        </w:rPr>
        <w:t xml:space="preserve"> serum, BMI and insulin resistance in overweight patients with </w:t>
      </w:r>
      <w:r w:rsidR="007C055F" w:rsidRPr="00DD1768">
        <w:rPr>
          <w:rFonts w:asciiTheme="majorBidi" w:hAnsiTheme="majorBidi" w:cstheme="majorBidi"/>
          <w:sz w:val="24"/>
          <w:szCs w:val="24"/>
        </w:rPr>
        <w:t>PCOS</w:t>
      </w:r>
      <w:r w:rsidR="00066F0F" w:rsidRPr="00DD1768">
        <w:rPr>
          <w:rFonts w:asciiTheme="majorBidi" w:hAnsiTheme="majorBidi" w:cstheme="majorBidi"/>
          <w:sz w:val="24"/>
          <w:szCs w:val="24"/>
        </w:rPr>
        <w:t xml:space="preserve"> [</w:t>
      </w:r>
      <w:r w:rsidR="008E6106" w:rsidRPr="00DD1768">
        <w:rPr>
          <w:rFonts w:asciiTheme="majorBidi" w:hAnsiTheme="majorBidi" w:cstheme="majorBidi"/>
          <w:sz w:val="24"/>
          <w:szCs w:val="24"/>
        </w:rPr>
        <w:t>21, 22</w:t>
      </w:r>
      <w:r w:rsidR="00066F0F" w:rsidRPr="00DD1768">
        <w:rPr>
          <w:rFonts w:asciiTheme="majorBidi" w:hAnsiTheme="majorBidi" w:cstheme="majorBidi"/>
          <w:sz w:val="24"/>
          <w:szCs w:val="24"/>
        </w:rPr>
        <w:t>]</w:t>
      </w:r>
      <w:r w:rsidR="008E6106" w:rsidRPr="00DD1768">
        <w:rPr>
          <w:rFonts w:asciiTheme="majorBidi" w:hAnsiTheme="majorBidi" w:cstheme="majorBidi"/>
          <w:sz w:val="24"/>
          <w:szCs w:val="24"/>
        </w:rPr>
        <w:t>.</w:t>
      </w:r>
    </w:p>
    <w:p w14:paraId="4B3F7E94" w14:textId="245D8E31" w:rsidR="00EA56DB" w:rsidRPr="00DD1768" w:rsidRDefault="00A603D8" w:rsidP="00AE3816">
      <w:pPr>
        <w:bidi w:val="0"/>
        <w:jc w:val="both"/>
        <w:rPr>
          <w:rFonts w:asciiTheme="majorBidi" w:hAnsiTheme="majorBidi" w:cstheme="majorBidi"/>
          <w:sz w:val="24"/>
          <w:szCs w:val="24"/>
        </w:rPr>
      </w:pPr>
      <w:r w:rsidRPr="00DD1768">
        <w:rPr>
          <w:rFonts w:asciiTheme="majorBidi" w:hAnsiTheme="majorBidi" w:cstheme="majorBidi"/>
          <w:sz w:val="24"/>
          <w:szCs w:val="24"/>
        </w:rPr>
        <w:t xml:space="preserve"> </w:t>
      </w:r>
      <w:r w:rsidR="00AE3816">
        <w:rPr>
          <w:rFonts w:asciiTheme="majorBidi" w:hAnsiTheme="majorBidi" w:cstheme="majorBidi"/>
          <w:sz w:val="24"/>
          <w:szCs w:val="24"/>
        </w:rPr>
        <w:t xml:space="preserve">  </w:t>
      </w:r>
      <w:r w:rsidRPr="00DD1768">
        <w:rPr>
          <w:rFonts w:asciiTheme="majorBidi" w:hAnsiTheme="majorBidi" w:cstheme="majorBidi"/>
          <w:sz w:val="24"/>
          <w:szCs w:val="24"/>
        </w:rPr>
        <w:t>Pers</w:t>
      </w:r>
      <w:r w:rsidR="00485656" w:rsidRPr="00DD1768">
        <w:rPr>
          <w:rFonts w:asciiTheme="majorBidi" w:hAnsiTheme="majorBidi" w:cstheme="majorBidi"/>
          <w:sz w:val="24"/>
          <w:szCs w:val="24"/>
        </w:rPr>
        <w:t>ian</w:t>
      </w:r>
      <w:r w:rsidR="002B51D2" w:rsidRPr="00DD1768">
        <w:rPr>
          <w:rFonts w:asciiTheme="majorBidi" w:hAnsiTheme="majorBidi" w:cstheme="majorBidi"/>
          <w:sz w:val="24"/>
          <w:szCs w:val="24"/>
        </w:rPr>
        <w:t xml:space="preserve">’s </w:t>
      </w:r>
      <w:r w:rsidR="006F0190" w:rsidRPr="00DD1768">
        <w:rPr>
          <w:rFonts w:asciiTheme="majorBidi" w:hAnsiTheme="majorBidi" w:cstheme="majorBidi"/>
          <w:sz w:val="24"/>
          <w:szCs w:val="24"/>
        </w:rPr>
        <w:t>medical approach</w:t>
      </w:r>
      <w:r w:rsidR="00485656" w:rsidRPr="00DD1768">
        <w:rPr>
          <w:rFonts w:asciiTheme="majorBidi" w:hAnsiTheme="majorBidi" w:cstheme="majorBidi"/>
          <w:sz w:val="24"/>
          <w:szCs w:val="24"/>
        </w:rPr>
        <w:t xml:space="preserve"> to the treatment of </w:t>
      </w:r>
      <w:r w:rsidR="002B51D2" w:rsidRPr="00DD1768">
        <w:rPr>
          <w:rFonts w:asciiTheme="majorBidi" w:hAnsiTheme="majorBidi" w:cstheme="majorBidi"/>
          <w:sz w:val="24"/>
          <w:szCs w:val="24"/>
        </w:rPr>
        <w:t xml:space="preserve">multiple </w:t>
      </w:r>
      <w:r w:rsidR="006F0190" w:rsidRPr="00DD1768">
        <w:rPr>
          <w:rFonts w:asciiTheme="majorBidi" w:hAnsiTheme="majorBidi" w:cstheme="majorBidi"/>
          <w:sz w:val="24"/>
          <w:szCs w:val="24"/>
        </w:rPr>
        <w:t>organ diseases</w:t>
      </w:r>
      <w:r w:rsidR="00C91749" w:rsidRPr="00DD1768">
        <w:rPr>
          <w:rFonts w:asciiTheme="majorBidi" w:hAnsiTheme="majorBidi" w:cstheme="majorBidi"/>
          <w:sz w:val="24"/>
          <w:szCs w:val="24"/>
        </w:rPr>
        <w:t xml:space="preserve"> emphasizes the need </w:t>
      </w:r>
      <w:r w:rsidR="006F0190" w:rsidRPr="00DD1768">
        <w:rPr>
          <w:rFonts w:asciiTheme="majorBidi" w:hAnsiTheme="majorBidi" w:cstheme="majorBidi"/>
          <w:sz w:val="24"/>
          <w:szCs w:val="24"/>
        </w:rPr>
        <w:t>for attention</w:t>
      </w:r>
      <w:r w:rsidR="00485656" w:rsidRPr="00DD1768">
        <w:rPr>
          <w:rFonts w:asciiTheme="majorBidi" w:hAnsiTheme="majorBidi" w:cstheme="majorBidi"/>
          <w:sz w:val="24"/>
          <w:szCs w:val="24"/>
        </w:rPr>
        <w:t xml:space="preserve"> </w:t>
      </w:r>
      <w:r w:rsidR="00C91749" w:rsidRPr="00DD1768">
        <w:rPr>
          <w:rFonts w:asciiTheme="majorBidi" w:hAnsiTheme="majorBidi" w:cstheme="majorBidi"/>
          <w:sz w:val="24"/>
          <w:szCs w:val="24"/>
        </w:rPr>
        <w:t xml:space="preserve">to </w:t>
      </w:r>
      <w:r w:rsidR="006F0190" w:rsidRPr="00DD1768">
        <w:rPr>
          <w:rFonts w:asciiTheme="majorBidi" w:hAnsiTheme="majorBidi" w:cstheme="majorBidi"/>
          <w:sz w:val="24"/>
          <w:szCs w:val="24"/>
        </w:rPr>
        <w:t>be paid</w:t>
      </w:r>
      <w:r w:rsidR="00485656" w:rsidRPr="00DD1768">
        <w:rPr>
          <w:rFonts w:asciiTheme="majorBidi" w:hAnsiTheme="majorBidi" w:cstheme="majorBidi"/>
          <w:sz w:val="24"/>
          <w:szCs w:val="24"/>
        </w:rPr>
        <w:t xml:space="preserve"> to</w:t>
      </w:r>
      <w:r w:rsidR="00C91749" w:rsidRPr="00DD1768">
        <w:rPr>
          <w:rFonts w:asciiTheme="majorBidi" w:hAnsiTheme="majorBidi" w:cstheme="majorBidi"/>
          <w:sz w:val="24"/>
          <w:szCs w:val="24"/>
        </w:rPr>
        <w:t xml:space="preserve"> </w:t>
      </w:r>
      <w:r w:rsidR="006F0190" w:rsidRPr="00DD1768">
        <w:rPr>
          <w:rFonts w:asciiTheme="majorBidi" w:hAnsiTheme="majorBidi" w:cstheme="majorBidi"/>
          <w:sz w:val="24"/>
          <w:szCs w:val="24"/>
        </w:rPr>
        <w:t>an individual’s</w:t>
      </w:r>
      <w:r w:rsidR="00485656" w:rsidRPr="00DD1768">
        <w:rPr>
          <w:rFonts w:asciiTheme="majorBidi" w:hAnsiTheme="majorBidi" w:cstheme="majorBidi"/>
          <w:sz w:val="24"/>
          <w:szCs w:val="24"/>
        </w:rPr>
        <w:t xml:space="preserve"> dietary </w:t>
      </w:r>
      <w:r w:rsidR="00C91749" w:rsidRPr="00DD1768">
        <w:rPr>
          <w:rFonts w:asciiTheme="majorBidi" w:hAnsiTheme="majorBidi" w:cstheme="majorBidi"/>
          <w:sz w:val="24"/>
          <w:szCs w:val="24"/>
        </w:rPr>
        <w:t>requirements</w:t>
      </w:r>
      <w:r w:rsidR="00485656" w:rsidRPr="00DD1768">
        <w:rPr>
          <w:rFonts w:asciiTheme="majorBidi" w:hAnsiTheme="majorBidi" w:cstheme="majorBidi"/>
          <w:sz w:val="24"/>
          <w:szCs w:val="24"/>
        </w:rPr>
        <w:t xml:space="preserve"> and</w:t>
      </w:r>
      <w:r w:rsidR="00C91749" w:rsidRPr="00DD1768">
        <w:rPr>
          <w:rFonts w:asciiTheme="majorBidi" w:hAnsiTheme="majorBidi" w:cstheme="majorBidi"/>
          <w:sz w:val="24"/>
          <w:szCs w:val="24"/>
        </w:rPr>
        <w:t xml:space="preserve"> where necessary their</w:t>
      </w:r>
      <w:r w:rsidR="00066F0F" w:rsidRPr="00DD1768">
        <w:rPr>
          <w:rFonts w:asciiTheme="majorBidi" w:hAnsiTheme="majorBidi" w:cstheme="majorBidi"/>
          <w:sz w:val="24"/>
          <w:szCs w:val="24"/>
        </w:rPr>
        <w:t xml:space="preserve"> medication [</w:t>
      </w:r>
      <w:r w:rsidR="00485656" w:rsidRPr="00DD1768">
        <w:rPr>
          <w:rFonts w:asciiTheme="majorBidi" w:hAnsiTheme="majorBidi" w:cstheme="majorBidi"/>
          <w:sz w:val="24"/>
          <w:szCs w:val="24"/>
        </w:rPr>
        <w:t>23</w:t>
      </w:r>
      <w:r w:rsidR="00066F0F" w:rsidRPr="00DD1768">
        <w:rPr>
          <w:rFonts w:asciiTheme="majorBidi" w:hAnsiTheme="majorBidi" w:cstheme="majorBidi"/>
          <w:sz w:val="24"/>
          <w:szCs w:val="24"/>
        </w:rPr>
        <w:t>]</w:t>
      </w:r>
      <w:r w:rsidR="00485656" w:rsidRPr="00DD1768">
        <w:rPr>
          <w:rFonts w:asciiTheme="majorBidi" w:hAnsiTheme="majorBidi" w:cstheme="majorBidi"/>
          <w:sz w:val="24"/>
          <w:szCs w:val="24"/>
        </w:rPr>
        <w:t>. For this reason, in this study, along with</w:t>
      </w:r>
      <w:r w:rsidR="0000346D" w:rsidRPr="00DD1768">
        <w:rPr>
          <w:rFonts w:asciiTheme="majorBidi" w:hAnsiTheme="majorBidi" w:cstheme="majorBidi"/>
          <w:sz w:val="24"/>
          <w:szCs w:val="24"/>
        </w:rPr>
        <w:t xml:space="preserve"> the interventions,</w:t>
      </w:r>
      <w:r w:rsidR="00485656" w:rsidRPr="00DD1768">
        <w:rPr>
          <w:rFonts w:asciiTheme="majorBidi" w:hAnsiTheme="majorBidi" w:cstheme="majorBidi"/>
          <w:sz w:val="24"/>
          <w:szCs w:val="24"/>
        </w:rPr>
        <w:t xml:space="preserve"> diet</w:t>
      </w:r>
      <w:r w:rsidR="00136484" w:rsidRPr="00DD1768">
        <w:rPr>
          <w:rFonts w:asciiTheme="majorBidi" w:hAnsiTheme="majorBidi" w:cstheme="majorBidi"/>
          <w:sz w:val="24"/>
          <w:szCs w:val="24"/>
        </w:rPr>
        <w:t>ary</w:t>
      </w:r>
      <w:r w:rsidR="00485656" w:rsidRPr="00DD1768">
        <w:rPr>
          <w:rFonts w:asciiTheme="majorBidi" w:hAnsiTheme="majorBidi" w:cstheme="majorBidi"/>
          <w:sz w:val="24"/>
          <w:szCs w:val="24"/>
        </w:rPr>
        <w:t xml:space="preserve"> recommendations </w:t>
      </w:r>
      <w:r w:rsidR="00A90F86" w:rsidRPr="00DD1768">
        <w:rPr>
          <w:rFonts w:asciiTheme="majorBidi" w:hAnsiTheme="majorBidi" w:cstheme="majorBidi"/>
          <w:sz w:val="24"/>
          <w:szCs w:val="24"/>
        </w:rPr>
        <w:t xml:space="preserve">were </w:t>
      </w:r>
      <w:r w:rsidR="000F139C" w:rsidRPr="00DD1768">
        <w:rPr>
          <w:rFonts w:asciiTheme="majorBidi" w:hAnsiTheme="majorBidi" w:cstheme="majorBidi"/>
          <w:sz w:val="24"/>
          <w:szCs w:val="24"/>
        </w:rPr>
        <w:t>employed</w:t>
      </w:r>
      <w:r w:rsidR="00A90F86" w:rsidRPr="00DD1768">
        <w:rPr>
          <w:rFonts w:asciiTheme="majorBidi" w:hAnsiTheme="majorBidi" w:cstheme="majorBidi"/>
          <w:sz w:val="24"/>
          <w:szCs w:val="24"/>
        </w:rPr>
        <w:t xml:space="preserve"> </w:t>
      </w:r>
      <w:r w:rsidR="00066F0F" w:rsidRPr="00DD1768">
        <w:rPr>
          <w:rFonts w:asciiTheme="majorBidi" w:hAnsiTheme="majorBidi" w:cstheme="majorBidi"/>
          <w:sz w:val="24"/>
          <w:szCs w:val="24"/>
        </w:rPr>
        <w:t>in all groups [</w:t>
      </w:r>
      <w:r w:rsidR="00485656" w:rsidRPr="00DD1768">
        <w:rPr>
          <w:rFonts w:asciiTheme="majorBidi" w:hAnsiTheme="majorBidi" w:cstheme="majorBidi"/>
          <w:sz w:val="24"/>
          <w:szCs w:val="24"/>
        </w:rPr>
        <w:t>24-26</w:t>
      </w:r>
      <w:r w:rsidR="00066F0F" w:rsidRPr="00DD1768">
        <w:rPr>
          <w:rFonts w:asciiTheme="majorBidi" w:hAnsiTheme="majorBidi" w:cstheme="majorBidi"/>
          <w:sz w:val="24"/>
          <w:szCs w:val="24"/>
        </w:rPr>
        <w:t>]</w:t>
      </w:r>
      <w:r w:rsidR="00485656" w:rsidRPr="00DD1768">
        <w:rPr>
          <w:rFonts w:asciiTheme="majorBidi" w:hAnsiTheme="majorBidi" w:cstheme="majorBidi"/>
          <w:sz w:val="24"/>
          <w:szCs w:val="24"/>
        </w:rPr>
        <w:t>.</w:t>
      </w:r>
    </w:p>
    <w:p w14:paraId="2051AA49" w14:textId="475575BC" w:rsidR="00C2517B" w:rsidRPr="00DD1768" w:rsidRDefault="00AE3816" w:rsidP="00AE3816">
      <w:pPr>
        <w:bidi w:val="0"/>
        <w:jc w:val="both"/>
        <w:rPr>
          <w:rFonts w:asciiTheme="majorBidi" w:hAnsiTheme="majorBidi" w:cstheme="majorBidi"/>
          <w:b/>
          <w:bCs/>
          <w:sz w:val="24"/>
          <w:szCs w:val="24"/>
        </w:rPr>
      </w:pPr>
      <w:r>
        <w:rPr>
          <w:rFonts w:asciiTheme="majorBidi" w:hAnsiTheme="majorBidi" w:cstheme="majorBidi"/>
          <w:color w:val="000000"/>
          <w:sz w:val="24"/>
          <w:szCs w:val="24"/>
        </w:rPr>
        <w:t xml:space="preserve">  </w:t>
      </w:r>
      <w:r w:rsidR="00C2517B" w:rsidRPr="00DD1768">
        <w:rPr>
          <w:rFonts w:asciiTheme="majorBidi" w:hAnsiTheme="majorBidi" w:cstheme="majorBidi"/>
          <w:color w:val="000000"/>
          <w:sz w:val="24"/>
          <w:szCs w:val="24"/>
        </w:rPr>
        <w:t xml:space="preserve">The aim of the present study was to </w:t>
      </w:r>
      <w:r w:rsidR="006F0190" w:rsidRPr="00DD1768">
        <w:rPr>
          <w:rFonts w:asciiTheme="majorBidi" w:hAnsiTheme="majorBidi" w:cstheme="majorBidi"/>
          <w:color w:val="000000"/>
          <w:sz w:val="24"/>
          <w:szCs w:val="24"/>
        </w:rPr>
        <w:t>assess the</w:t>
      </w:r>
      <w:r w:rsidR="00FF497D" w:rsidRPr="00DD1768">
        <w:rPr>
          <w:rFonts w:asciiTheme="majorBidi" w:hAnsiTheme="majorBidi" w:cstheme="majorBidi"/>
          <w:color w:val="000000"/>
          <w:sz w:val="24"/>
          <w:szCs w:val="24"/>
        </w:rPr>
        <w:t xml:space="preserve"> efficacy </w:t>
      </w:r>
      <w:r w:rsidR="006F0190" w:rsidRPr="00DD1768">
        <w:rPr>
          <w:rFonts w:asciiTheme="majorBidi" w:hAnsiTheme="majorBidi" w:cstheme="majorBidi"/>
          <w:color w:val="000000"/>
          <w:sz w:val="24"/>
          <w:szCs w:val="24"/>
        </w:rPr>
        <w:t>of herbal</w:t>
      </w:r>
      <w:r w:rsidR="00FF497D" w:rsidRPr="00DD1768">
        <w:rPr>
          <w:rFonts w:asciiTheme="majorBidi" w:hAnsiTheme="majorBidi" w:cstheme="majorBidi"/>
          <w:color w:val="000000"/>
          <w:sz w:val="24"/>
          <w:szCs w:val="24"/>
        </w:rPr>
        <w:t xml:space="preserve"> medicine </w:t>
      </w:r>
      <w:r w:rsidR="006F0190" w:rsidRPr="00DD1768">
        <w:rPr>
          <w:rFonts w:asciiTheme="majorBidi" w:hAnsiTheme="majorBidi" w:cstheme="majorBidi"/>
          <w:color w:val="000000"/>
          <w:sz w:val="24"/>
          <w:szCs w:val="24"/>
        </w:rPr>
        <w:t>obtained from</w:t>
      </w:r>
      <w:r w:rsidR="00FF497D" w:rsidRPr="00DD1768">
        <w:rPr>
          <w:rFonts w:asciiTheme="majorBidi" w:hAnsiTheme="majorBidi" w:cstheme="majorBidi"/>
          <w:color w:val="000000"/>
          <w:sz w:val="24"/>
          <w:szCs w:val="24"/>
        </w:rPr>
        <w:t xml:space="preserve"> Pers</w:t>
      </w:r>
      <w:r w:rsidR="00C2517B" w:rsidRPr="00DD1768">
        <w:rPr>
          <w:rFonts w:asciiTheme="majorBidi" w:hAnsiTheme="majorBidi" w:cstheme="majorBidi"/>
          <w:color w:val="000000"/>
          <w:sz w:val="24"/>
          <w:szCs w:val="24"/>
        </w:rPr>
        <w:t xml:space="preserve">ian </w:t>
      </w:r>
      <w:r w:rsidR="000F139C" w:rsidRPr="00DD1768">
        <w:rPr>
          <w:rFonts w:asciiTheme="majorBidi" w:hAnsiTheme="majorBidi" w:cstheme="majorBidi"/>
          <w:color w:val="000000"/>
          <w:sz w:val="24"/>
          <w:szCs w:val="24"/>
        </w:rPr>
        <w:t>medicine</w:t>
      </w:r>
      <w:r w:rsidR="00C2517B" w:rsidRPr="00DD1768">
        <w:rPr>
          <w:rFonts w:asciiTheme="majorBidi" w:hAnsiTheme="majorBidi" w:cstheme="majorBidi"/>
          <w:color w:val="000000"/>
          <w:sz w:val="24"/>
          <w:szCs w:val="24"/>
        </w:rPr>
        <w:t xml:space="preserve">, the efficacy of </w:t>
      </w:r>
      <w:r w:rsidR="000F139C" w:rsidRPr="00DD1768">
        <w:rPr>
          <w:rFonts w:asciiTheme="majorBidi" w:hAnsiTheme="majorBidi" w:cstheme="majorBidi"/>
          <w:color w:val="000000"/>
          <w:sz w:val="24"/>
          <w:szCs w:val="24"/>
        </w:rPr>
        <w:t>electroacunpuncture</w:t>
      </w:r>
      <w:r w:rsidR="00C2517B" w:rsidRPr="00DD1768">
        <w:rPr>
          <w:rFonts w:asciiTheme="majorBidi" w:hAnsiTheme="majorBidi" w:cstheme="majorBidi"/>
          <w:color w:val="000000"/>
          <w:sz w:val="24"/>
          <w:szCs w:val="24"/>
        </w:rPr>
        <w:t>, as well as the combination of both</w:t>
      </w:r>
      <w:r w:rsidR="000F139C" w:rsidRPr="00DD1768">
        <w:rPr>
          <w:rFonts w:asciiTheme="majorBidi" w:hAnsiTheme="majorBidi" w:cstheme="majorBidi"/>
          <w:color w:val="000000"/>
          <w:sz w:val="24"/>
          <w:szCs w:val="24"/>
        </w:rPr>
        <w:t xml:space="preserve"> therapies</w:t>
      </w:r>
      <w:r w:rsidR="00C2517B" w:rsidRPr="00DD1768">
        <w:rPr>
          <w:rFonts w:asciiTheme="majorBidi" w:hAnsiTheme="majorBidi" w:cstheme="majorBidi"/>
          <w:color w:val="000000"/>
          <w:sz w:val="24"/>
          <w:szCs w:val="24"/>
        </w:rPr>
        <w:t xml:space="preserve"> </w:t>
      </w:r>
      <w:r w:rsidR="00D56268" w:rsidRPr="00DD1768">
        <w:rPr>
          <w:rFonts w:asciiTheme="majorBidi" w:hAnsiTheme="majorBidi" w:cstheme="majorBidi"/>
          <w:color w:val="000000"/>
          <w:sz w:val="24"/>
          <w:szCs w:val="24"/>
        </w:rPr>
        <w:t xml:space="preserve">as </w:t>
      </w:r>
      <w:r w:rsidR="00C2517B" w:rsidRPr="00DD1768">
        <w:rPr>
          <w:rFonts w:asciiTheme="majorBidi" w:hAnsiTheme="majorBidi" w:cstheme="majorBidi"/>
          <w:color w:val="000000"/>
          <w:sz w:val="24"/>
          <w:szCs w:val="24"/>
        </w:rPr>
        <w:t>su</w:t>
      </w:r>
      <w:r w:rsidR="00FF497D" w:rsidRPr="00DD1768">
        <w:rPr>
          <w:rFonts w:asciiTheme="majorBidi" w:hAnsiTheme="majorBidi" w:cstheme="majorBidi"/>
          <w:color w:val="000000"/>
          <w:sz w:val="24"/>
          <w:szCs w:val="24"/>
        </w:rPr>
        <w:t xml:space="preserve">pplements along with metformin </w:t>
      </w:r>
      <w:r w:rsidR="000F139C" w:rsidRPr="00DD1768">
        <w:rPr>
          <w:rFonts w:asciiTheme="majorBidi" w:hAnsiTheme="majorBidi" w:cstheme="majorBidi"/>
          <w:color w:val="000000"/>
          <w:sz w:val="24"/>
          <w:szCs w:val="24"/>
        </w:rPr>
        <w:t>1000 mg on metabolic profiles and anthropometric parameters in overweight</w:t>
      </w:r>
      <w:r w:rsidR="009326FD" w:rsidRPr="00DD1768">
        <w:rPr>
          <w:rFonts w:asciiTheme="majorBidi" w:hAnsiTheme="majorBidi" w:cstheme="majorBidi"/>
          <w:color w:val="000000"/>
          <w:sz w:val="24"/>
          <w:szCs w:val="24"/>
        </w:rPr>
        <w:t xml:space="preserve"> or obese</w:t>
      </w:r>
      <w:r w:rsidR="000F139C" w:rsidRPr="00DD1768">
        <w:rPr>
          <w:rFonts w:asciiTheme="majorBidi" w:hAnsiTheme="majorBidi" w:cstheme="majorBidi"/>
          <w:color w:val="000000"/>
          <w:sz w:val="24"/>
          <w:szCs w:val="24"/>
        </w:rPr>
        <w:t xml:space="preserve"> people with polycystic ovarian syndrome</w:t>
      </w:r>
      <w:r w:rsidR="00C2517B" w:rsidRPr="00DD1768">
        <w:rPr>
          <w:rFonts w:asciiTheme="majorBidi" w:hAnsiTheme="majorBidi" w:cstheme="majorBidi"/>
          <w:color w:val="000000"/>
          <w:sz w:val="24"/>
          <w:szCs w:val="24"/>
        </w:rPr>
        <w:t xml:space="preserve"> </w:t>
      </w:r>
      <w:r w:rsidR="000F139C" w:rsidRPr="00DD1768">
        <w:rPr>
          <w:rFonts w:asciiTheme="majorBidi" w:hAnsiTheme="majorBidi" w:cstheme="majorBidi"/>
          <w:color w:val="000000"/>
          <w:sz w:val="24"/>
          <w:szCs w:val="24"/>
        </w:rPr>
        <w:t xml:space="preserve">in </w:t>
      </w:r>
      <w:r w:rsidR="006F0190" w:rsidRPr="00DD1768">
        <w:rPr>
          <w:rFonts w:asciiTheme="majorBidi" w:hAnsiTheme="majorBidi" w:cstheme="majorBidi"/>
          <w:color w:val="000000"/>
          <w:sz w:val="24"/>
          <w:szCs w:val="24"/>
        </w:rPr>
        <w:t>comparison with</w:t>
      </w:r>
      <w:r w:rsidR="00C2517B" w:rsidRPr="00DD1768">
        <w:rPr>
          <w:rFonts w:asciiTheme="majorBidi" w:hAnsiTheme="majorBidi" w:cstheme="majorBidi"/>
          <w:color w:val="000000"/>
          <w:sz w:val="24"/>
          <w:szCs w:val="24"/>
        </w:rPr>
        <w:t xml:space="preserve"> the adm</w:t>
      </w:r>
      <w:r w:rsidR="00FF497D" w:rsidRPr="00DD1768">
        <w:rPr>
          <w:rFonts w:asciiTheme="majorBidi" w:hAnsiTheme="majorBidi" w:cstheme="majorBidi"/>
          <w:color w:val="000000"/>
          <w:sz w:val="24"/>
          <w:szCs w:val="24"/>
        </w:rPr>
        <w:t xml:space="preserve">inistration </w:t>
      </w:r>
      <w:r w:rsidR="006F0190" w:rsidRPr="00DD1768">
        <w:rPr>
          <w:rFonts w:asciiTheme="majorBidi" w:hAnsiTheme="majorBidi" w:cstheme="majorBidi"/>
          <w:color w:val="000000"/>
          <w:sz w:val="24"/>
          <w:szCs w:val="24"/>
        </w:rPr>
        <w:t>of metformin</w:t>
      </w:r>
      <w:r w:rsidR="00FF497D" w:rsidRPr="00DD1768">
        <w:rPr>
          <w:rFonts w:asciiTheme="majorBidi" w:hAnsiTheme="majorBidi" w:cstheme="majorBidi"/>
          <w:color w:val="000000"/>
          <w:sz w:val="24"/>
          <w:szCs w:val="24"/>
        </w:rPr>
        <w:t xml:space="preserve"> </w:t>
      </w:r>
      <w:r w:rsidR="000F139C" w:rsidRPr="00DD1768">
        <w:rPr>
          <w:rFonts w:asciiTheme="majorBidi" w:hAnsiTheme="majorBidi" w:cstheme="majorBidi"/>
          <w:color w:val="000000"/>
          <w:sz w:val="24"/>
          <w:szCs w:val="24"/>
        </w:rPr>
        <w:t>1000 mg</w:t>
      </w:r>
      <w:r w:rsidR="00C2517B" w:rsidRPr="00DD1768">
        <w:rPr>
          <w:rFonts w:asciiTheme="majorBidi" w:hAnsiTheme="majorBidi" w:cstheme="majorBidi"/>
          <w:color w:val="000000"/>
          <w:sz w:val="24"/>
          <w:szCs w:val="24"/>
        </w:rPr>
        <w:t xml:space="preserve"> alone</w:t>
      </w:r>
      <w:r w:rsidR="000F139C" w:rsidRPr="00DD1768">
        <w:rPr>
          <w:rFonts w:asciiTheme="majorBidi" w:hAnsiTheme="majorBidi" w:cstheme="majorBidi"/>
          <w:color w:val="000000"/>
          <w:sz w:val="24"/>
          <w:szCs w:val="24"/>
        </w:rPr>
        <w:t>.</w:t>
      </w:r>
    </w:p>
    <w:p w14:paraId="77FE750E" w14:textId="425ED6A3" w:rsidR="00CF21C1" w:rsidRPr="00DD1768" w:rsidRDefault="007564AC" w:rsidP="00AE3816">
      <w:pPr>
        <w:bidi w:val="0"/>
        <w:jc w:val="both"/>
        <w:rPr>
          <w:rFonts w:asciiTheme="majorBidi" w:hAnsiTheme="majorBidi" w:cstheme="majorBidi"/>
          <w:b/>
          <w:bCs/>
          <w:sz w:val="24"/>
          <w:szCs w:val="24"/>
        </w:rPr>
      </w:pPr>
      <w:r w:rsidRPr="00DD1768">
        <w:rPr>
          <w:rFonts w:asciiTheme="majorBidi" w:hAnsiTheme="majorBidi" w:cstheme="majorBidi"/>
          <w:b/>
          <w:bCs/>
          <w:sz w:val="24"/>
          <w:szCs w:val="24"/>
        </w:rPr>
        <w:t xml:space="preserve">Materials and </w:t>
      </w:r>
      <w:r w:rsidR="00F81ADA" w:rsidRPr="00DD1768">
        <w:rPr>
          <w:rFonts w:asciiTheme="majorBidi" w:hAnsiTheme="majorBidi" w:cstheme="majorBidi"/>
          <w:b/>
          <w:bCs/>
          <w:sz w:val="24"/>
          <w:szCs w:val="24"/>
        </w:rPr>
        <w:t xml:space="preserve">Methods </w:t>
      </w:r>
    </w:p>
    <w:p w14:paraId="77DD7F50" w14:textId="4006F61B" w:rsidR="00B75862" w:rsidRPr="00DD1768" w:rsidRDefault="006F0190" w:rsidP="00AE3816">
      <w:pPr>
        <w:bidi w:val="0"/>
        <w:jc w:val="both"/>
        <w:rPr>
          <w:rFonts w:asciiTheme="majorBidi" w:hAnsiTheme="majorBidi" w:cstheme="majorBidi"/>
          <w:sz w:val="24"/>
          <w:szCs w:val="24"/>
        </w:rPr>
      </w:pPr>
      <w:r w:rsidRPr="00DD1768">
        <w:rPr>
          <w:rFonts w:asciiTheme="majorBidi" w:hAnsiTheme="majorBidi" w:cstheme="majorBidi"/>
          <w:b/>
          <w:bCs/>
          <w:sz w:val="24"/>
          <w:szCs w:val="24"/>
        </w:rPr>
        <w:t>1.1 Study</w:t>
      </w:r>
      <w:r w:rsidR="00660B87" w:rsidRPr="00DD1768">
        <w:rPr>
          <w:rFonts w:asciiTheme="majorBidi" w:hAnsiTheme="majorBidi" w:cstheme="majorBidi"/>
          <w:b/>
          <w:bCs/>
          <w:sz w:val="24"/>
          <w:szCs w:val="24"/>
        </w:rPr>
        <w:t xml:space="preserve"> </w:t>
      </w:r>
      <w:r w:rsidRPr="00DD1768">
        <w:rPr>
          <w:rFonts w:asciiTheme="majorBidi" w:hAnsiTheme="majorBidi" w:cstheme="majorBidi"/>
          <w:b/>
          <w:bCs/>
          <w:sz w:val="24"/>
          <w:szCs w:val="24"/>
        </w:rPr>
        <w:t>design and</w:t>
      </w:r>
      <w:r w:rsidR="00660B87" w:rsidRPr="00DD1768">
        <w:rPr>
          <w:rFonts w:asciiTheme="majorBidi" w:hAnsiTheme="majorBidi" w:cstheme="majorBidi"/>
          <w:b/>
          <w:bCs/>
          <w:sz w:val="24"/>
          <w:szCs w:val="24"/>
        </w:rPr>
        <w:t xml:space="preserve"> sample size</w:t>
      </w:r>
    </w:p>
    <w:p w14:paraId="66865F4E" w14:textId="249218A1" w:rsidR="008E70CF" w:rsidRPr="00DD1768" w:rsidRDefault="00AE3816"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B75862" w:rsidRPr="00DD1768">
        <w:rPr>
          <w:rFonts w:asciiTheme="majorBidi" w:hAnsiTheme="majorBidi" w:cstheme="majorBidi"/>
          <w:sz w:val="24"/>
          <w:szCs w:val="24"/>
        </w:rPr>
        <w:t xml:space="preserve">This is a randomized clinical trial </w:t>
      </w:r>
      <w:r w:rsidR="006C433E" w:rsidRPr="00DD1768">
        <w:rPr>
          <w:rFonts w:asciiTheme="majorBidi" w:hAnsiTheme="majorBidi" w:cstheme="majorBidi"/>
          <w:sz w:val="24"/>
          <w:szCs w:val="24"/>
        </w:rPr>
        <w:t>aimed at evaluating</w:t>
      </w:r>
      <w:r w:rsidR="00B75862" w:rsidRPr="00DD1768">
        <w:rPr>
          <w:rFonts w:asciiTheme="majorBidi" w:hAnsiTheme="majorBidi" w:cstheme="majorBidi"/>
          <w:sz w:val="24"/>
          <w:szCs w:val="24"/>
        </w:rPr>
        <w:t xml:space="preserve"> the efficacy of a combination of herbal </w:t>
      </w:r>
      <w:r w:rsidR="00493566" w:rsidRPr="00DD1768">
        <w:rPr>
          <w:rFonts w:asciiTheme="majorBidi" w:hAnsiTheme="majorBidi" w:cstheme="majorBidi"/>
          <w:sz w:val="24"/>
          <w:szCs w:val="24"/>
        </w:rPr>
        <w:t>medicines</w:t>
      </w:r>
      <w:r w:rsidR="00261ECE" w:rsidRPr="00DD1768">
        <w:rPr>
          <w:rFonts w:asciiTheme="majorBidi" w:hAnsiTheme="majorBidi" w:cstheme="majorBidi"/>
          <w:sz w:val="24"/>
          <w:szCs w:val="24"/>
        </w:rPr>
        <w:t xml:space="preserve"> derived from Pers</w:t>
      </w:r>
      <w:r w:rsidR="00B75862" w:rsidRPr="00DD1768">
        <w:rPr>
          <w:rFonts w:asciiTheme="majorBidi" w:hAnsiTheme="majorBidi" w:cstheme="majorBidi"/>
          <w:sz w:val="24"/>
          <w:szCs w:val="24"/>
        </w:rPr>
        <w:t xml:space="preserve">ian </w:t>
      </w:r>
      <w:r w:rsidR="006C433E" w:rsidRPr="00DD1768">
        <w:rPr>
          <w:rFonts w:asciiTheme="majorBidi" w:hAnsiTheme="majorBidi" w:cstheme="majorBidi"/>
          <w:sz w:val="24"/>
          <w:szCs w:val="24"/>
        </w:rPr>
        <w:t>medicine</w:t>
      </w:r>
      <w:r w:rsidR="00B75862" w:rsidRPr="00DD1768">
        <w:rPr>
          <w:rFonts w:asciiTheme="majorBidi" w:hAnsiTheme="majorBidi" w:cstheme="majorBidi"/>
          <w:sz w:val="24"/>
          <w:szCs w:val="24"/>
        </w:rPr>
        <w:t xml:space="preserve"> and </w:t>
      </w:r>
      <w:r w:rsidR="006F0190" w:rsidRPr="00DD1768">
        <w:rPr>
          <w:rFonts w:asciiTheme="majorBidi" w:hAnsiTheme="majorBidi" w:cstheme="majorBidi"/>
          <w:sz w:val="24"/>
          <w:szCs w:val="24"/>
        </w:rPr>
        <w:t>electroacupuncture on</w:t>
      </w:r>
      <w:r w:rsidR="00B75862" w:rsidRPr="00DD1768">
        <w:rPr>
          <w:rFonts w:asciiTheme="majorBidi" w:hAnsiTheme="majorBidi" w:cstheme="majorBidi"/>
          <w:sz w:val="24"/>
          <w:szCs w:val="24"/>
        </w:rPr>
        <w:t xml:space="preserve"> metabolic and anthropometric indices in patients with PCOS. This study was approved by the Ethics Committee of Mashhad University of Medical Sciences in the form of a research project with code</w:t>
      </w:r>
      <w:r w:rsidR="006C433E" w:rsidRPr="00DD1768">
        <w:rPr>
          <w:rFonts w:asciiTheme="majorBidi" w:hAnsiTheme="majorBidi" w:cstheme="majorBidi"/>
          <w:sz w:val="24"/>
          <w:szCs w:val="24"/>
        </w:rPr>
        <w:t xml:space="preserve"> number</w:t>
      </w:r>
      <w:r w:rsidR="00B75862" w:rsidRPr="00DD1768">
        <w:rPr>
          <w:rFonts w:asciiTheme="majorBidi" w:hAnsiTheme="majorBidi" w:cstheme="majorBidi"/>
          <w:sz w:val="24"/>
          <w:szCs w:val="24"/>
        </w:rPr>
        <w:t xml:space="preserve"> 931324 and was registered with</w:t>
      </w:r>
      <w:r w:rsidR="006C433E" w:rsidRPr="00DD1768">
        <w:rPr>
          <w:rFonts w:asciiTheme="majorBidi" w:hAnsiTheme="majorBidi" w:cstheme="majorBidi"/>
          <w:sz w:val="24"/>
          <w:szCs w:val="24"/>
        </w:rPr>
        <w:t xml:space="preserve"> a registration number of</w:t>
      </w:r>
      <w:r w:rsidR="00B75862" w:rsidRPr="00DD1768">
        <w:rPr>
          <w:rFonts w:asciiTheme="majorBidi" w:hAnsiTheme="majorBidi" w:cstheme="majorBidi"/>
          <w:sz w:val="24"/>
          <w:szCs w:val="24"/>
        </w:rPr>
        <w:t xml:space="preserve"> IRCT2015040921671N1 in</w:t>
      </w:r>
      <w:r w:rsidR="006C433E" w:rsidRPr="00DD1768">
        <w:rPr>
          <w:rFonts w:asciiTheme="majorBidi" w:hAnsiTheme="majorBidi" w:cstheme="majorBidi"/>
          <w:sz w:val="24"/>
          <w:szCs w:val="24"/>
        </w:rPr>
        <w:t xml:space="preserve"> the</w:t>
      </w:r>
      <w:r w:rsidR="00B75862" w:rsidRPr="00DD1768">
        <w:rPr>
          <w:rFonts w:asciiTheme="majorBidi" w:hAnsiTheme="majorBidi" w:cstheme="majorBidi"/>
          <w:sz w:val="24"/>
          <w:szCs w:val="24"/>
        </w:rPr>
        <w:t xml:space="preserve"> Iran</w:t>
      </w:r>
      <w:r w:rsidR="002E75BC" w:rsidRPr="00DD1768">
        <w:rPr>
          <w:rFonts w:asciiTheme="majorBidi" w:hAnsiTheme="majorBidi" w:cstheme="majorBidi"/>
          <w:sz w:val="24"/>
          <w:szCs w:val="24"/>
        </w:rPr>
        <w:t>i</w:t>
      </w:r>
      <w:r w:rsidR="00B75862" w:rsidRPr="00DD1768">
        <w:rPr>
          <w:rFonts w:asciiTheme="majorBidi" w:hAnsiTheme="majorBidi" w:cstheme="majorBidi"/>
          <w:sz w:val="24"/>
          <w:szCs w:val="24"/>
        </w:rPr>
        <w:t xml:space="preserve">an Registry of Clinical Trials (IRCT). </w:t>
      </w:r>
    </w:p>
    <w:p w14:paraId="076A0931" w14:textId="635C0FE9" w:rsidR="00CF21C1" w:rsidRPr="00DD1768" w:rsidRDefault="00AE3816" w:rsidP="00AE3816">
      <w:pPr>
        <w:bidi w:val="0"/>
        <w:jc w:val="both"/>
        <w:rPr>
          <w:rFonts w:asciiTheme="majorBidi" w:hAnsiTheme="majorBidi" w:cstheme="majorBidi"/>
          <w:sz w:val="24"/>
          <w:szCs w:val="24"/>
          <w:rtl/>
        </w:rPr>
      </w:pPr>
      <w:r>
        <w:rPr>
          <w:rFonts w:asciiTheme="majorBidi" w:hAnsiTheme="majorBidi" w:cstheme="majorBidi"/>
          <w:sz w:val="24"/>
          <w:szCs w:val="24"/>
        </w:rPr>
        <w:t xml:space="preserve">  </w:t>
      </w:r>
      <w:r w:rsidR="00B75862" w:rsidRPr="00DD1768">
        <w:rPr>
          <w:rFonts w:asciiTheme="majorBidi" w:hAnsiTheme="majorBidi" w:cstheme="majorBidi"/>
          <w:sz w:val="24"/>
          <w:szCs w:val="24"/>
        </w:rPr>
        <w:t xml:space="preserve">Sample size was </w:t>
      </w:r>
      <w:r w:rsidR="006F0190" w:rsidRPr="00DD1768">
        <w:rPr>
          <w:rFonts w:asciiTheme="majorBidi" w:hAnsiTheme="majorBidi" w:cstheme="majorBidi"/>
          <w:sz w:val="24"/>
          <w:szCs w:val="24"/>
        </w:rPr>
        <w:t>computed based</w:t>
      </w:r>
      <w:r w:rsidR="00B75862" w:rsidRPr="00DD1768">
        <w:rPr>
          <w:rFonts w:asciiTheme="majorBidi" w:hAnsiTheme="majorBidi" w:cstheme="majorBidi"/>
          <w:sz w:val="24"/>
          <w:szCs w:val="24"/>
        </w:rPr>
        <w:t xml:space="preserve"> </w:t>
      </w:r>
      <w:r w:rsidR="008E70CF" w:rsidRPr="00DD1768">
        <w:rPr>
          <w:rFonts w:asciiTheme="majorBidi" w:hAnsiTheme="majorBidi" w:cstheme="majorBidi"/>
          <w:sz w:val="24"/>
          <w:szCs w:val="24"/>
        </w:rPr>
        <w:t xml:space="preserve">on the test of the difference in mean of LH levels considering the variance and the mean values from similar articles (Johansson (2013) study) with 95% confidence </w:t>
      </w:r>
      <w:r w:rsidR="00B75862" w:rsidRPr="00DD1768">
        <w:rPr>
          <w:rFonts w:asciiTheme="majorBidi" w:hAnsiTheme="majorBidi" w:cstheme="majorBidi"/>
          <w:sz w:val="24"/>
          <w:szCs w:val="24"/>
        </w:rPr>
        <w:t xml:space="preserve">and </w:t>
      </w:r>
      <w:r w:rsidR="00985264" w:rsidRPr="00DD1768">
        <w:rPr>
          <w:rFonts w:asciiTheme="majorBidi" w:hAnsiTheme="majorBidi" w:cstheme="majorBidi"/>
          <w:sz w:val="24"/>
          <w:szCs w:val="24"/>
        </w:rPr>
        <w:t xml:space="preserve">was equal to </w:t>
      </w:r>
      <w:r w:rsidR="000131E5" w:rsidRPr="00DD1768">
        <w:rPr>
          <w:rFonts w:asciiTheme="majorBidi" w:hAnsiTheme="majorBidi" w:cstheme="majorBidi"/>
          <w:sz w:val="24"/>
          <w:szCs w:val="24"/>
        </w:rPr>
        <w:t xml:space="preserve">15 </w:t>
      </w:r>
      <w:r w:rsidR="006F0190" w:rsidRPr="00DD1768">
        <w:rPr>
          <w:rFonts w:asciiTheme="majorBidi" w:hAnsiTheme="majorBidi" w:cstheme="majorBidi"/>
          <w:sz w:val="24"/>
          <w:szCs w:val="24"/>
        </w:rPr>
        <w:t>for each</w:t>
      </w:r>
      <w:r w:rsidR="00B75862" w:rsidRPr="00DD1768">
        <w:rPr>
          <w:rFonts w:asciiTheme="majorBidi" w:hAnsiTheme="majorBidi" w:cstheme="majorBidi"/>
          <w:sz w:val="24"/>
          <w:szCs w:val="24"/>
        </w:rPr>
        <w:t xml:space="preserve"> </w:t>
      </w:r>
      <w:r w:rsidR="000131E5" w:rsidRPr="00DD1768">
        <w:rPr>
          <w:rFonts w:asciiTheme="majorBidi" w:hAnsiTheme="majorBidi" w:cstheme="majorBidi"/>
          <w:sz w:val="24"/>
          <w:szCs w:val="24"/>
        </w:rPr>
        <w:t>group</w:t>
      </w:r>
      <w:r w:rsidR="008E70CF" w:rsidRPr="00DD1768">
        <w:rPr>
          <w:rStyle w:val="FootnoteReference"/>
          <w:rFonts w:asciiTheme="majorBidi" w:hAnsiTheme="majorBidi" w:cstheme="majorBidi"/>
          <w:sz w:val="24"/>
          <w:szCs w:val="24"/>
        </w:rPr>
        <w:footnoteReference w:id="4"/>
      </w:r>
      <w:r w:rsidR="000131E5" w:rsidRPr="00DD1768">
        <w:rPr>
          <w:rFonts w:asciiTheme="majorBidi" w:hAnsiTheme="majorBidi" w:cstheme="majorBidi"/>
          <w:sz w:val="24"/>
          <w:szCs w:val="24"/>
        </w:rPr>
        <w:t>. However</w:t>
      </w:r>
      <w:r w:rsidR="00FB2805" w:rsidRPr="00DD1768">
        <w:rPr>
          <w:rFonts w:asciiTheme="majorBidi" w:hAnsiTheme="majorBidi" w:cstheme="majorBidi"/>
          <w:sz w:val="24"/>
          <w:szCs w:val="24"/>
        </w:rPr>
        <w:t xml:space="preserve">, </w:t>
      </w:r>
      <w:r w:rsidR="00B75862" w:rsidRPr="00DD1768">
        <w:rPr>
          <w:rFonts w:asciiTheme="majorBidi" w:hAnsiTheme="majorBidi" w:cstheme="majorBidi"/>
          <w:sz w:val="24"/>
          <w:szCs w:val="24"/>
        </w:rPr>
        <w:t xml:space="preserve">to increase the accuracy </w:t>
      </w:r>
      <w:r>
        <w:rPr>
          <w:rFonts w:asciiTheme="majorBidi" w:hAnsiTheme="majorBidi" w:cstheme="majorBidi"/>
          <w:sz w:val="24"/>
          <w:szCs w:val="24"/>
        </w:rPr>
        <w:t xml:space="preserve">  </w:t>
      </w:r>
      <w:r w:rsidR="00B75862" w:rsidRPr="00DD1768">
        <w:rPr>
          <w:rFonts w:asciiTheme="majorBidi" w:hAnsiTheme="majorBidi" w:cstheme="majorBidi"/>
          <w:sz w:val="24"/>
          <w:szCs w:val="24"/>
        </w:rPr>
        <w:t xml:space="preserve">of the study, </w:t>
      </w:r>
      <w:r w:rsidR="007875D3" w:rsidRPr="00DD1768">
        <w:rPr>
          <w:rFonts w:asciiTheme="majorBidi" w:hAnsiTheme="majorBidi" w:cstheme="majorBidi"/>
          <w:sz w:val="24"/>
          <w:szCs w:val="24"/>
        </w:rPr>
        <w:t xml:space="preserve">each </w:t>
      </w:r>
      <w:r w:rsidR="006F0190" w:rsidRPr="00DD1768">
        <w:rPr>
          <w:rFonts w:asciiTheme="majorBidi" w:hAnsiTheme="majorBidi" w:cstheme="majorBidi"/>
          <w:sz w:val="24"/>
          <w:szCs w:val="24"/>
        </w:rPr>
        <w:t>group members</w:t>
      </w:r>
      <w:r w:rsidR="007875D3" w:rsidRPr="00DD1768">
        <w:rPr>
          <w:rFonts w:asciiTheme="majorBidi" w:hAnsiTheme="majorBidi" w:cstheme="majorBidi"/>
          <w:sz w:val="24"/>
          <w:szCs w:val="24"/>
        </w:rPr>
        <w:t xml:space="preserve"> were increased </w:t>
      </w:r>
      <w:r w:rsidR="00CA1525" w:rsidRPr="00DD1768">
        <w:rPr>
          <w:rFonts w:asciiTheme="majorBidi" w:hAnsiTheme="majorBidi" w:cstheme="majorBidi"/>
          <w:sz w:val="24"/>
          <w:szCs w:val="24"/>
        </w:rPr>
        <w:t>to</w:t>
      </w:r>
      <w:r w:rsidR="008E70CF" w:rsidRPr="00DD1768">
        <w:rPr>
          <w:rFonts w:asciiTheme="majorBidi" w:hAnsiTheme="majorBidi" w:cstheme="majorBidi"/>
          <w:sz w:val="24"/>
          <w:szCs w:val="24"/>
        </w:rPr>
        <w:t xml:space="preserve"> </w:t>
      </w:r>
      <w:r w:rsidR="00B75862" w:rsidRPr="00DD1768">
        <w:rPr>
          <w:rFonts w:asciiTheme="majorBidi" w:hAnsiTheme="majorBidi" w:cstheme="majorBidi"/>
          <w:sz w:val="24"/>
          <w:szCs w:val="24"/>
        </w:rPr>
        <w:t>20</w:t>
      </w:r>
      <w:r w:rsidR="006E4C9D" w:rsidRPr="00DD1768">
        <w:rPr>
          <w:rFonts w:asciiTheme="majorBidi" w:hAnsiTheme="majorBidi" w:cstheme="majorBidi"/>
          <w:sz w:val="24"/>
          <w:szCs w:val="24"/>
        </w:rPr>
        <w:t xml:space="preserve"> </w:t>
      </w:r>
      <w:r w:rsidR="00066F0F" w:rsidRPr="00DD1768">
        <w:rPr>
          <w:rFonts w:asciiTheme="majorBidi" w:hAnsiTheme="majorBidi" w:cstheme="majorBidi"/>
          <w:sz w:val="24"/>
          <w:szCs w:val="24"/>
        </w:rPr>
        <w:t>[</w:t>
      </w:r>
      <w:r w:rsidR="00B75862" w:rsidRPr="00DD1768">
        <w:rPr>
          <w:rFonts w:asciiTheme="majorBidi" w:hAnsiTheme="majorBidi" w:cstheme="majorBidi"/>
          <w:sz w:val="24"/>
          <w:szCs w:val="24"/>
        </w:rPr>
        <w:t>27</w:t>
      </w:r>
      <w:r w:rsidR="00066F0F" w:rsidRPr="00DD1768">
        <w:rPr>
          <w:rFonts w:asciiTheme="majorBidi" w:hAnsiTheme="majorBidi" w:cstheme="majorBidi"/>
          <w:sz w:val="24"/>
          <w:szCs w:val="24"/>
        </w:rPr>
        <w:t>]</w:t>
      </w:r>
      <w:r w:rsidR="00B75862" w:rsidRPr="00DD1768">
        <w:rPr>
          <w:rFonts w:asciiTheme="majorBidi" w:hAnsiTheme="majorBidi" w:cstheme="majorBidi"/>
          <w:sz w:val="24"/>
          <w:szCs w:val="24"/>
        </w:rPr>
        <w:t>. For this purpose, 80 samples were selected from clients with this syndrome in women's clinics, Iranian medicine and Chinese medicine</w:t>
      </w:r>
      <w:r w:rsidR="00387CC0" w:rsidRPr="00DD1768">
        <w:rPr>
          <w:rFonts w:asciiTheme="majorBidi" w:hAnsiTheme="majorBidi" w:cstheme="majorBidi"/>
          <w:sz w:val="24"/>
          <w:szCs w:val="24"/>
        </w:rPr>
        <w:t xml:space="preserve"> clinic</w:t>
      </w:r>
      <w:r w:rsidR="00B75862" w:rsidRPr="00DD1768">
        <w:rPr>
          <w:rFonts w:asciiTheme="majorBidi" w:hAnsiTheme="majorBidi" w:cstheme="majorBidi"/>
          <w:sz w:val="24"/>
          <w:szCs w:val="24"/>
        </w:rPr>
        <w:t xml:space="preserve"> at Imam Reza Hospital, Mashhad University of Medical Sciences, Iran</w:t>
      </w:r>
      <w:r w:rsidR="00F60D90" w:rsidRPr="00DD1768">
        <w:rPr>
          <w:rFonts w:asciiTheme="majorBidi" w:hAnsiTheme="majorBidi" w:cstheme="majorBidi"/>
          <w:sz w:val="24"/>
          <w:szCs w:val="24"/>
        </w:rPr>
        <w:t xml:space="preserve"> from October 2015 to December 2016</w:t>
      </w:r>
      <w:r w:rsidR="00B75862" w:rsidRPr="00DD1768">
        <w:rPr>
          <w:rFonts w:asciiTheme="majorBidi" w:hAnsiTheme="majorBidi" w:cstheme="majorBidi"/>
          <w:sz w:val="24"/>
          <w:szCs w:val="24"/>
        </w:rPr>
        <w:t>.</w:t>
      </w:r>
    </w:p>
    <w:p w14:paraId="09EF4A49" w14:textId="77777777" w:rsidR="00D62C49" w:rsidRPr="00DD1768" w:rsidRDefault="005209B1" w:rsidP="00AE3816">
      <w:pPr>
        <w:bidi w:val="0"/>
        <w:jc w:val="both"/>
        <w:rPr>
          <w:rFonts w:asciiTheme="majorBidi" w:hAnsiTheme="majorBidi" w:cstheme="majorBidi"/>
          <w:b/>
          <w:bCs/>
          <w:sz w:val="24"/>
          <w:szCs w:val="24"/>
        </w:rPr>
      </w:pPr>
      <w:r w:rsidRPr="00DD1768">
        <w:rPr>
          <w:rFonts w:asciiTheme="majorBidi" w:hAnsiTheme="majorBidi" w:cstheme="majorBidi"/>
          <w:b/>
          <w:bCs/>
          <w:sz w:val="24"/>
          <w:szCs w:val="24"/>
        </w:rPr>
        <w:t>1.2 Diagnostic</w:t>
      </w:r>
      <w:r w:rsidR="00D62C49" w:rsidRPr="00DD1768">
        <w:rPr>
          <w:rFonts w:asciiTheme="majorBidi" w:hAnsiTheme="majorBidi" w:cstheme="majorBidi"/>
          <w:b/>
          <w:bCs/>
          <w:sz w:val="24"/>
          <w:szCs w:val="24"/>
        </w:rPr>
        <w:t xml:space="preserve"> and inclusion criteria</w:t>
      </w:r>
    </w:p>
    <w:p w14:paraId="3C018FD0" w14:textId="034AF758" w:rsidR="000C3565" w:rsidRPr="00DD1768" w:rsidRDefault="00AE3816"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0C3565" w:rsidRPr="00DD1768">
        <w:rPr>
          <w:rFonts w:asciiTheme="majorBidi" w:hAnsiTheme="majorBidi" w:cstheme="majorBidi"/>
          <w:sz w:val="24"/>
          <w:szCs w:val="24"/>
        </w:rPr>
        <w:t xml:space="preserve">All women </w:t>
      </w:r>
      <w:r w:rsidR="00F23319" w:rsidRPr="00DD1768">
        <w:rPr>
          <w:rFonts w:asciiTheme="majorBidi" w:hAnsiTheme="majorBidi" w:cstheme="majorBidi"/>
          <w:sz w:val="24"/>
          <w:szCs w:val="24"/>
        </w:rPr>
        <w:t xml:space="preserve">who </w:t>
      </w:r>
      <w:r w:rsidR="006F0190" w:rsidRPr="00DD1768">
        <w:rPr>
          <w:rFonts w:asciiTheme="majorBidi" w:hAnsiTheme="majorBidi" w:cstheme="majorBidi"/>
          <w:sz w:val="24"/>
          <w:szCs w:val="24"/>
        </w:rPr>
        <w:t>had polycystic</w:t>
      </w:r>
      <w:r w:rsidR="000C3565" w:rsidRPr="00DD1768">
        <w:rPr>
          <w:rFonts w:asciiTheme="majorBidi" w:hAnsiTheme="majorBidi" w:cstheme="majorBidi"/>
          <w:sz w:val="24"/>
          <w:szCs w:val="24"/>
        </w:rPr>
        <w:t xml:space="preserve"> ovary syndrome </w:t>
      </w:r>
      <w:r w:rsidR="00F23319" w:rsidRPr="00DD1768">
        <w:rPr>
          <w:rFonts w:asciiTheme="majorBidi" w:hAnsiTheme="majorBidi" w:cstheme="majorBidi"/>
          <w:sz w:val="24"/>
          <w:szCs w:val="24"/>
        </w:rPr>
        <w:t>within the age bracket</w:t>
      </w:r>
      <w:r w:rsidR="000C3565" w:rsidRPr="00DD1768">
        <w:rPr>
          <w:rFonts w:asciiTheme="majorBidi" w:hAnsiTheme="majorBidi" w:cstheme="majorBidi"/>
          <w:sz w:val="24"/>
          <w:szCs w:val="24"/>
        </w:rPr>
        <w:t xml:space="preserve"> of 15 </w:t>
      </w:r>
      <w:r w:rsidR="006F0190" w:rsidRPr="00DD1768">
        <w:rPr>
          <w:rFonts w:asciiTheme="majorBidi" w:hAnsiTheme="majorBidi" w:cstheme="majorBidi"/>
          <w:sz w:val="24"/>
          <w:szCs w:val="24"/>
        </w:rPr>
        <w:t>to 40</w:t>
      </w:r>
      <w:r w:rsidR="00F23319" w:rsidRPr="00DD1768">
        <w:rPr>
          <w:rFonts w:asciiTheme="majorBidi" w:hAnsiTheme="majorBidi" w:cstheme="majorBidi"/>
          <w:sz w:val="24"/>
          <w:szCs w:val="24"/>
        </w:rPr>
        <w:t xml:space="preserve"> years</w:t>
      </w:r>
      <w:r w:rsidR="000C3565" w:rsidRPr="00DD1768">
        <w:rPr>
          <w:rFonts w:asciiTheme="majorBidi" w:hAnsiTheme="majorBidi" w:cstheme="majorBidi"/>
          <w:sz w:val="24"/>
          <w:szCs w:val="24"/>
        </w:rPr>
        <w:t xml:space="preserve"> and</w:t>
      </w:r>
      <w:r w:rsidR="00F23319" w:rsidRPr="00DD1768">
        <w:rPr>
          <w:rFonts w:asciiTheme="majorBidi" w:hAnsiTheme="majorBidi" w:cstheme="majorBidi"/>
          <w:sz w:val="24"/>
          <w:szCs w:val="24"/>
        </w:rPr>
        <w:t xml:space="preserve"> who had</w:t>
      </w:r>
      <w:r w:rsidR="000C3565" w:rsidRPr="00DD1768">
        <w:rPr>
          <w:rFonts w:asciiTheme="majorBidi" w:hAnsiTheme="majorBidi" w:cstheme="majorBidi"/>
          <w:sz w:val="24"/>
          <w:szCs w:val="24"/>
        </w:rPr>
        <w:t xml:space="preserve"> BMI equal to or greater than 25 </w:t>
      </w:r>
      <w:r w:rsidR="00AD681F" w:rsidRPr="00DD1768">
        <w:rPr>
          <w:rFonts w:asciiTheme="majorBidi" w:hAnsiTheme="majorBidi" w:cstheme="majorBidi"/>
          <w:sz w:val="24"/>
          <w:szCs w:val="24"/>
        </w:rPr>
        <w:t>were</w:t>
      </w:r>
      <w:r w:rsidR="00474DAF" w:rsidRPr="00DD1768">
        <w:rPr>
          <w:rFonts w:asciiTheme="majorBidi" w:hAnsiTheme="majorBidi" w:cstheme="majorBidi"/>
          <w:sz w:val="24"/>
          <w:szCs w:val="24"/>
        </w:rPr>
        <w:t xml:space="preserve"> enrolled in</w:t>
      </w:r>
      <w:r w:rsidR="00AD681F" w:rsidRPr="00DD1768">
        <w:rPr>
          <w:rFonts w:asciiTheme="majorBidi" w:hAnsiTheme="majorBidi" w:cstheme="majorBidi"/>
          <w:sz w:val="24"/>
          <w:szCs w:val="24"/>
        </w:rPr>
        <w:t xml:space="preserve"> </w:t>
      </w:r>
      <w:r w:rsidR="000C3565" w:rsidRPr="00DD1768">
        <w:rPr>
          <w:rFonts w:asciiTheme="majorBidi" w:hAnsiTheme="majorBidi" w:cstheme="majorBidi"/>
          <w:sz w:val="24"/>
          <w:szCs w:val="24"/>
        </w:rPr>
        <w:t>the study. Diagnostic criteria for this disease were selected a</w:t>
      </w:r>
      <w:r w:rsidR="00261ECE" w:rsidRPr="00DD1768">
        <w:rPr>
          <w:rFonts w:asciiTheme="majorBidi" w:hAnsiTheme="majorBidi" w:cstheme="majorBidi"/>
          <w:sz w:val="24"/>
          <w:szCs w:val="24"/>
        </w:rPr>
        <w:t>ccording to the</w:t>
      </w:r>
      <w:r w:rsidR="000732B7" w:rsidRPr="00DD1768">
        <w:rPr>
          <w:rFonts w:asciiTheme="majorBidi" w:hAnsiTheme="majorBidi" w:cstheme="majorBidi"/>
          <w:sz w:val="24"/>
          <w:szCs w:val="24"/>
        </w:rPr>
        <w:t xml:space="preserve"> 2006</w:t>
      </w:r>
      <w:r w:rsidR="00261ECE" w:rsidRPr="00DD1768">
        <w:rPr>
          <w:rFonts w:asciiTheme="majorBidi" w:hAnsiTheme="majorBidi" w:cstheme="majorBidi"/>
          <w:sz w:val="24"/>
          <w:szCs w:val="24"/>
        </w:rPr>
        <w:t xml:space="preserve"> AE-PCOS</w:t>
      </w:r>
      <w:r w:rsidR="006C70D0" w:rsidRPr="00DD1768">
        <w:rPr>
          <w:rStyle w:val="FootnoteReference"/>
          <w:rFonts w:asciiTheme="majorBidi" w:hAnsiTheme="majorBidi" w:cstheme="majorBidi"/>
          <w:sz w:val="24"/>
          <w:szCs w:val="24"/>
        </w:rPr>
        <w:footnoteReference w:id="5"/>
      </w:r>
      <w:r w:rsidR="000732B7" w:rsidRPr="00DD1768">
        <w:rPr>
          <w:rFonts w:asciiTheme="majorBidi" w:hAnsiTheme="majorBidi" w:cstheme="majorBidi"/>
          <w:sz w:val="24"/>
          <w:szCs w:val="24"/>
        </w:rPr>
        <w:t>, which includes</w:t>
      </w:r>
      <w:r w:rsidR="00261ECE" w:rsidRPr="00DD1768">
        <w:rPr>
          <w:rFonts w:asciiTheme="majorBidi" w:hAnsiTheme="majorBidi" w:cstheme="majorBidi"/>
          <w:sz w:val="24"/>
          <w:szCs w:val="24"/>
        </w:rPr>
        <w:t xml:space="preserve"> the </w:t>
      </w:r>
      <w:r w:rsidR="000732B7" w:rsidRPr="00DD1768">
        <w:rPr>
          <w:rFonts w:asciiTheme="majorBidi" w:hAnsiTheme="majorBidi" w:cstheme="majorBidi"/>
          <w:sz w:val="24"/>
          <w:szCs w:val="24"/>
        </w:rPr>
        <w:t>following</w:t>
      </w:r>
      <w:r w:rsidR="00261ECE" w:rsidRPr="00DD1768">
        <w:rPr>
          <w:rFonts w:asciiTheme="majorBidi" w:hAnsiTheme="majorBidi" w:cstheme="majorBidi"/>
          <w:sz w:val="24"/>
          <w:szCs w:val="24"/>
        </w:rPr>
        <w:t>:</w:t>
      </w:r>
    </w:p>
    <w:p w14:paraId="22F6E85E" w14:textId="02C96291" w:rsidR="00261ECE" w:rsidRPr="00DD1768" w:rsidRDefault="00AE3816"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0C3565" w:rsidRPr="00DD1768">
        <w:rPr>
          <w:rFonts w:asciiTheme="majorBidi" w:hAnsiTheme="majorBidi" w:cstheme="majorBidi"/>
          <w:sz w:val="24"/>
          <w:szCs w:val="24"/>
        </w:rPr>
        <w:t>1) Hyperandrogenism (clinical o</w:t>
      </w:r>
      <w:r w:rsidR="00261ECE" w:rsidRPr="00DD1768">
        <w:rPr>
          <w:rFonts w:asciiTheme="majorBidi" w:hAnsiTheme="majorBidi" w:cstheme="majorBidi"/>
          <w:sz w:val="24"/>
          <w:szCs w:val="24"/>
        </w:rPr>
        <w:t>r paraclinical)</w:t>
      </w:r>
    </w:p>
    <w:p w14:paraId="753D34C3" w14:textId="10310951" w:rsidR="00261ECE" w:rsidRPr="00DD1768" w:rsidRDefault="000C3565" w:rsidP="00AE3816">
      <w:pPr>
        <w:bidi w:val="0"/>
        <w:jc w:val="both"/>
        <w:rPr>
          <w:rFonts w:asciiTheme="majorBidi" w:hAnsiTheme="majorBidi" w:cstheme="majorBidi"/>
          <w:sz w:val="24"/>
          <w:szCs w:val="24"/>
        </w:rPr>
      </w:pPr>
      <w:r w:rsidRPr="00DD1768">
        <w:rPr>
          <w:rFonts w:asciiTheme="majorBidi" w:hAnsiTheme="majorBidi" w:cstheme="majorBidi"/>
          <w:sz w:val="24"/>
          <w:szCs w:val="24"/>
        </w:rPr>
        <w:t xml:space="preserve"> </w:t>
      </w:r>
      <w:r w:rsidR="00AE3816">
        <w:rPr>
          <w:rFonts w:asciiTheme="majorBidi" w:hAnsiTheme="majorBidi" w:cstheme="majorBidi"/>
          <w:sz w:val="24"/>
          <w:szCs w:val="24"/>
        </w:rPr>
        <w:t xml:space="preserve"> </w:t>
      </w:r>
      <w:r w:rsidRPr="00DD1768">
        <w:rPr>
          <w:rFonts w:asciiTheme="majorBidi" w:hAnsiTheme="majorBidi" w:cstheme="majorBidi"/>
          <w:sz w:val="24"/>
          <w:szCs w:val="24"/>
        </w:rPr>
        <w:t>2) Ov</w:t>
      </w:r>
      <w:r w:rsidR="00261ECE" w:rsidRPr="00DD1768">
        <w:rPr>
          <w:rFonts w:asciiTheme="majorBidi" w:hAnsiTheme="majorBidi" w:cstheme="majorBidi"/>
          <w:sz w:val="24"/>
          <w:szCs w:val="24"/>
        </w:rPr>
        <w:t>arian dysfunction (oligo-anovulation</w:t>
      </w:r>
      <w:r w:rsidRPr="00DD1768">
        <w:rPr>
          <w:rFonts w:asciiTheme="majorBidi" w:hAnsiTheme="majorBidi" w:cstheme="majorBidi"/>
          <w:sz w:val="24"/>
          <w:szCs w:val="24"/>
        </w:rPr>
        <w:t xml:space="preserve"> or </w:t>
      </w:r>
      <w:r w:rsidR="00261ECE" w:rsidRPr="00DD1768">
        <w:rPr>
          <w:rFonts w:asciiTheme="majorBidi" w:hAnsiTheme="majorBidi" w:cstheme="majorBidi"/>
          <w:sz w:val="24"/>
          <w:szCs w:val="24"/>
        </w:rPr>
        <w:t>polycystic ovary in sonography)</w:t>
      </w:r>
    </w:p>
    <w:p w14:paraId="481E1C25" w14:textId="64593D2D" w:rsidR="000C3565" w:rsidRPr="00DD1768" w:rsidRDefault="00AE3816" w:rsidP="00CC56F8">
      <w:pPr>
        <w:bidi w:val="0"/>
        <w:jc w:val="both"/>
        <w:rPr>
          <w:rFonts w:asciiTheme="majorBidi" w:hAnsiTheme="majorBidi" w:cstheme="majorBidi"/>
          <w:sz w:val="24"/>
          <w:szCs w:val="24"/>
          <w:rtl/>
        </w:rPr>
      </w:pPr>
      <w:r>
        <w:rPr>
          <w:rFonts w:asciiTheme="majorBidi" w:hAnsiTheme="majorBidi" w:cstheme="majorBidi"/>
          <w:sz w:val="24"/>
          <w:szCs w:val="24"/>
        </w:rPr>
        <w:t xml:space="preserve">  </w:t>
      </w:r>
      <w:r w:rsidR="00261ECE" w:rsidRPr="00DD1768">
        <w:rPr>
          <w:rFonts w:asciiTheme="majorBidi" w:hAnsiTheme="majorBidi" w:cstheme="majorBidi"/>
          <w:sz w:val="24"/>
          <w:szCs w:val="24"/>
        </w:rPr>
        <w:t>3)</w:t>
      </w:r>
      <w:r w:rsidR="000C3565" w:rsidRPr="00DD1768">
        <w:rPr>
          <w:rFonts w:asciiTheme="majorBidi" w:hAnsiTheme="majorBidi" w:cstheme="majorBidi"/>
          <w:sz w:val="24"/>
          <w:szCs w:val="24"/>
        </w:rPr>
        <w:t xml:space="preserve"> </w:t>
      </w:r>
      <w:r w:rsidR="00CC3E4C" w:rsidRPr="00DD1768">
        <w:rPr>
          <w:rFonts w:asciiTheme="majorBidi" w:hAnsiTheme="majorBidi" w:cstheme="majorBidi"/>
          <w:sz w:val="24"/>
          <w:szCs w:val="24"/>
        </w:rPr>
        <w:t>Other</w:t>
      </w:r>
      <w:r w:rsidR="000C3565" w:rsidRPr="00DD1768">
        <w:rPr>
          <w:rFonts w:asciiTheme="majorBidi" w:hAnsiTheme="majorBidi" w:cstheme="majorBidi"/>
          <w:sz w:val="24"/>
          <w:szCs w:val="24"/>
        </w:rPr>
        <w:t xml:space="preserve"> disorders</w:t>
      </w:r>
      <w:r w:rsidR="00CC3E4C" w:rsidRPr="00DD1768">
        <w:rPr>
          <w:rFonts w:asciiTheme="majorBidi" w:hAnsiTheme="majorBidi" w:cstheme="majorBidi"/>
          <w:sz w:val="24"/>
          <w:szCs w:val="24"/>
        </w:rPr>
        <w:t>,</w:t>
      </w:r>
      <w:r w:rsidR="000C3565" w:rsidRPr="00DD1768">
        <w:rPr>
          <w:rFonts w:asciiTheme="majorBidi" w:hAnsiTheme="majorBidi" w:cstheme="majorBidi"/>
          <w:sz w:val="24"/>
          <w:szCs w:val="24"/>
        </w:rPr>
        <w:t xml:space="preserve"> </w:t>
      </w:r>
      <w:r w:rsidR="00A947ED" w:rsidRPr="00DD1768">
        <w:rPr>
          <w:rFonts w:asciiTheme="majorBidi" w:hAnsiTheme="majorBidi" w:cstheme="majorBidi"/>
          <w:sz w:val="24"/>
          <w:szCs w:val="24"/>
        </w:rPr>
        <w:t xml:space="preserve">which </w:t>
      </w:r>
      <w:r w:rsidR="00261ECE" w:rsidRPr="00DD1768">
        <w:rPr>
          <w:rFonts w:asciiTheme="majorBidi" w:hAnsiTheme="majorBidi" w:cstheme="majorBidi"/>
          <w:sz w:val="24"/>
          <w:szCs w:val="24"/>
        </w:rPr>
        <w:t>may lead to an</w:t>
      </w:r>
      <w:r w:rsidR="000C3565" w:rsidRPr="00DD1768">
        <w:rPr>
          <w:rFonts w:asciiTheme="majorBidi" w:hAnsiTheme="majorBidi" w:cstheme="majorBidi"/>
          <w:sz w:val="24"/>
          <w:szCs w:val="24"/>
        </w:rPr>
        <w:t xml:space="preserve"> increase in androgens or related disorders</w:t>
      </w:r>
      <w:r w:rsidR="0020254B" w:rsidRPr="00DD1768">
        <w:rPr>
          <w:rFonts w:asciiTheme="majorBidi" w:hAnsiTheme="majorBidi" w:cstheme="majorBidi"/>
          <w:sz w:val="24"/>
          <w:szCs w:val="24"/>
        </w:rPr>
        <w:t xml:space="preserve"> should be </w:t>
      </w:r>
      <w:r w:rsidR="00C528CC" w:rsidRPr="00DD1768">
        <w:rPr>
          <w:rFonts w:asciiTheme="majorBidi" w:hAnsiTheme="majorBidi" w:cstheme="majorBidi"/>
          <w:sz w:val="24"/>
          <w:szCs w:val="24"/>
        </w:rPr>
        <w:t>rejected</w:t>
      </w:r>
      <w:r w:rsidR="00066F0F" w:rsidRPr="00DD1768">
        <w:rPr>
          <w:rFonts w:asciiTheme="majorBidi" w:hAnsiTheme="majorBidi" w:cstheme="majorBidi"/>
          <w:sz w:val="24"/>
          <w:szCs w:val="24"/>
        </w:rPr>
        <w:t xml:space="preserve"> [</w:t>
      </w:r>
      <w:r w:rsidR="000C3565" w:rsidRPr="00DD1768">
        <w:rPr>
          <w:rFonts w:asciiTheme="majorBidi" w:hAnsiTheme="majorBidi" w:cstheme="majorBidi"/>
          <w:sz w:val="24"/>
          <w:szCs w:val="24"/>
        </w:rPr>
        <w:t>5, 7, 28</w:t>
      </w:r>
      <w:r w:rsidR="00066F0F" w:rsidRPr="00DD1768">
        <w:rPr>
          <w:rFonts w:asciiTheme="majorBidi" w:hAnsiTheme="majorBidi" w:cstheme="majorBidi"/>
          <w:sz w:val="24"/>
          <w:szCs w:val="24"/>
        </w:rPr>
        <w:t>]</w:t>
      </w:r>
      <w:r w:rsidR="000C3565" w:rsidRPr="00DD1768">
        <w:rPr>
          <w:rFonts w:asciiTheme="majorBidi" w:hAnsiTheme="majorBidi" w:cstheme="majorBidi"/>
          <w:sz w:val="24"/>
          <w:szCs w:val="24"/>
        </w:rPr>
        <w:t xml:space="preserve">. </w:t>
      </w:r>
      <w:r w:rsidR="00951CC3" w:rsidRPr="00DD1768">
        <w:rPr>
          <w:rFonts w:asciiTheme="majorBidi" w:hAnsiTheme="majorBidi" w:cstheme="majorBidi"/>
          <w:sz w:val="24"/>
          <w:szCs w:val="24"/>
        </w:rPr>
        <w:t>Clinical h</w:t>
      </w:r>
      <w:r w:rsidR="003F510A" w:rsidRPr="00DD1768">
        <w:rPr>
          <w:rFonts w:asciiTheme="majorBidi" w:hAnsiTheme="majorBidi" w:cstheme="majorBidi"/>
          <w:sz w:val="24"/>
          <w:szCs w:val="24"/>
        </w:rPr>
        <w:t xml:space="preserve">yperandrogenism was considered </w:t>
      </w:r>
      <w:r w:rsidR="00CC3E4C" w:rsidRPr="00DD1768">
        <w:rPr>
          <w:rFonts w:asciiTheme="majorBidi" w:hAnsiTheme="majorBidi" w:cstheme="majorBidi"/>
          <w:sz w:val="24"/>
          <w:szCs w:val="24"/>
        </w:rPr>
        <w:t>to be</w:t>
      </w:r>
      <w:r w:rsidR="000C3565" w:rsidRPr="00DD1768">
        <w:rPr>
          <w:rFonts w:asciiTheme="majorBidi" w:hAnsiTheme="majorBidi" w:cstheme="majorBidi"/>
          <w:sz w:val="24"/>
          <w:szCs w:val="24"/>
        </w:rPr>
        <w:t xml:space="preserve"> the presence of </w:t>
      </w:r>
      <w:r w:rsidR="006F0190" w:rsidRPr="00DD1768">
        <w:rPr>
          <w:rFonts w:asciiTheme="majorBidi" w:hAnsiTheme="majorBidi" w:cstheme="majorBidi"/>
          <w:sz w:val="24"/>
          <w:szCs w:val="24"/>
        </w:rPr>
        <w:t>acne and</w:t>
      </w:r>
      <w:r w:rsidR="002C3682" w:rsidRPr="00DD1768">
        <w:rPr>
          <w:rFonts w:asciiTheme="majorBidi" w:hAnsiTheme="majorBidi" w:cstheme="majorBidi"/>
          <w:sz w:val="24"/>
          <w:szCs w:val="24"/>
        </w:rPr>
        <w:t>/or</w:t>
      </w:r>
      <w:r w:rsidR="000C3565" w:rsidRPr="00DD1768">
        <w:rPr>
          <w:rFonts w:asciiTheme="majorBidi" w:hAnsiTheme="majorBidi" w:cstheme="majorBidi"/>
          <w:sz w:val="24"/>
          <w:szCs w:val="24"/>
        </w:rPr>
        <w:t xml:space="preserve"> hirsutism and</w:t>
      </w:r>
      <w:r w:rsidR="0039003C" w:rsidRPr="00DD1768">
        <w:rPr>
          <w:rFonts w:asciiTheme="majorBidi" w:hAnsiTheme="majorBidi" w:cstheme="majorBidi"/>
          <w:sz w:val="24"/>
          <w:szCs w:val="24"/>
        </w:rPr>
        <w:t xml:space="preserve"> having a</w:t>
      </w:r>
      <w:r w:rsidR="000C3565" w:rsidRPr="00DD1768">
        <w:rPr>
          <w:rFonts w:asciiTheme="majorBidi" w:hAnsiTheme="majorBidi" w:cstheme="majorBidi"/>
          <w:sz w:val="24"/>
          <w:szCs w:val="24"/>
        </w:rPr>
        <w:t xml:space="preserve"> score more than 8 in the modified Ferriman Gallwey (mF-G) scoring </w:t>
      </w:r>
      <w:r w:rsidR="0039003C" w:rsidRPr="00DD1768">
        <w:rPr>
          <w:rFonts w:asciiTheme="majorBidi" w:hAnsiTheme="majorBidi" w:cstheme="majorBidi"/>
          <w:sz w:val="24"/>
          <w:szCs w:val="24"/>
        </w:rPr>
        <w:t>technique</w:t>
      </w:r>
      <w:r w:rsidR="000C3565" w:rsidRPr="00DD1768">
        <w:rPr>
          <w:rFonts w:asciiTheme="majorBidi" w:hAnsiTheme="majorBidi" w:cstheme="majorBidi"/>
          <w:sz w:val="24"/>
          <w:szCs w:val="24"/>
        </w:rPr>
        <w:t xml:space="preserve">. Paraclinical hyperandrogenism was also diagnosed based on values ​​higher than normal testosterone </w:t>
      </w:r>
      <w:r w:rsidR="0039003C" w:rsidRPr="00DD1768">
        <w:rPr>
          <w:rFonts w:asciiTheme="majorBidi" w:hAnsiTheme="majorBidi" w:cstheme="majorBidi"/>
          <w:sz w:val="24"/>
          <w:szCs w:val="24"/>
        </w:rPr>
        <w:t>and/or androstenedione</w:t>
      </w:r>
      <w:r w:rsidR="000C3565" w:rsidRPr="00DD1768">
        <w:rPr>
          <w:rFonts w:asciiTheme="majorBidi" w:hAnsiTheme="majorBidi" w:cstheme="majorBidi"/>
          <w:sz w:val="24"/>
          <w:szCs w:val="24"/>
        </w:rPr>
        <w:t>.</w:t>
      </w:r>
      <w:r w:rsidR="0039003C" w:rsidRPr="00DD1768">
        <w:rPr>
          <w:rFonts w:asciiTheme="majorBidi" w:hAnsiTheme="majorBidi" w:cstheme="majorBidi"/>
          <w:sz w:val="24"/>
          <w:szCs w:val="24"/>
        </w:rPr>
        <w:t xml:space="preserve"> </w:t>
      </w:r>
      <w:r w:rsidR="0039003C" w:rsidRPr="00DD1768">
        <w:rPr>
          <w:rFonts w:asciiTheme="majorBidi" w:hAnsiTheme="majorBidi" w:cstheme="majorBidi"/>
          <w:color w:val="222222"/>
          <w:sz w:val="24"/>
          <w:szCs w:val="24"/>
          <w:shd w:val="clear" w:color="auto" w:fill="FFFFFF"/>
        </w:rPr>
        <w:t>Menstrual</w:t>
      </w:r>
      <w:r w:rsidR="00B25592" w:rsidRPr="00DD1768">
        <w:rPr>
          <w:rFonts w:asciiTheme="majorBidi" w:hAnsiTheme="majorBidi" w:cstheme="majorBidi"/>
          <w:color w:val="222222"/>
          <w:sz w:val="24"/>
          <w:szCs w:val="24"/>
          <w:shd w:val="clear" w:color="auto" w:fill="FFFFFF"/>
        </w:rPr>
        <w:t xml:space="preserve"> periods</w:t>
      </w:r>
      <w:r w:rsidR="0039003C" w:rsidRPr="00DD1768">
        <w:rPr>
          <w:rFonts w:asciiTheme="majorBidi" w:hAnsiTheme="majorBidi" w:cstheme="majorBidi"/>
          <w:color w:val="222222"/>
          <w:sz w:val="24"/>
          <w:szCs w:val="24"/>
          <w:shd w:val="clear" w:color="auto" w:fill="FFFFFF"/>
        </w:rPr>
        <w:t xml:space="preserve"> occurring</w:t>
      </w:r>
      <w:r w:rsidR="00B25592" w:rsidRPr="00DD1768">
        <w:rPr>
          <w:rFonts w:asciiTheme="majorBidi" w:hAnsiTheme="majorBidi" w:cstheme="majorBidi"/>
          <w:color w:val="222222"/>
          <w:sz w:val="24"/>
          <w:szCs w:val="24"/>
          <w:shd w:val="clear" w:color="auto" w:fill="FFFFFF"/>
        </w:rPr>
        <w:t xml:space="preserve"> at </w:t>
      </w:r>
      <w:r w:rsidR="006F0190" w:rsidRPr="00DD1768">
        <w:rPr>
          <w:rFonts w:asciiTheme="majorBidi" w:hAnsiTheme="majorBidi" w:cstheme="majorBidi"/>
          <w:color w:val="222222"/>
          <w:sz w:val="24"/>
          <w:szCs w:val="24"/>
          <w:shd w:val="clear" w:color="auto" w:fill="FFFFFF"/>
        </w:rPr>
        <w:t>intervals greater</w:t>
      </w:r>
      <w:r w:rsidR="00B25592" w:rsidRPr="00DD1768">
        <w:rPr>
          <w:rFonts w:asciiTheme="majorBidi" w:hAnsiTheme="majorBidi" w:cstheme="majorBidi"/>
          <w:color w:val="222222"/>
          <w:sz w:val="24"/>
          <w:szCs w:val="24"/>
          <w:shd w:val="clear" w:color="auto" w:fill="FFFFFF"/>
        </w:rPr>
        <w:t xml:space="preserve"> than 42 days or </w:t>
      </w:r>
      <w:r w:rsidR="00B25592" w:rsidRPr="00DD1768">
        <w:rPr>
          <w:rFonts w:asciiTheme="majorBidi" w:hAnsiTheme="majorBidi" w:cstheme="majorBidi"/>
          <w:sz w:val="24"/>
          <w:szCs w:val="24"/>
        </w:rPr>
        <w:t xml:space="preserve">less than 6 times </w:t>
      </w:r>
      <w:r w:rsidR="00B25592" w:rsidRPr="00DD1768">
        <w:rPr>
          <w:rFonts w:asciiTheme="majorBidi" w:hAnsiTheme="majorBidi" w:cstheme="majorBidi"/>
          <w:color w:val="222222"/>
          <w:sz w:val="24"/>
          <w:szCs w:val="24"/>
          <w:shd w:val="clear" w:color="auto" w:fill="FFFFFF"/>
        </w:rPr>
        <w:t xml:space="preserve">in a </w:t>
      </w:r>
      <w:r w:rsidR="0039003C" w:rsidRPr="00DD1768">
        <w:rPr>
          <w:rFonts w:asciiTheme="majorBidi" w:hAnsiTheme="majorBidi" w:cstheme="majorBidi"/>
          <w:color w:val="222222"/>
          <w:sz w:val="24"/>
          <w:szCs w:val="24"/>
          <w:shd w:val="clear" w:color="auto" w:fill="FFFFFF"/>
        </w:rPr>
        <w:t>year</w:t>
      </w:r>
      <w:r w:rsidR="0039003C" w:rsidRPr="00DD1768">
        <w:rPr>
          <w:rFonts w:asciiTheme="majorBidi" w:hAnsiTheme="majorBidi" w:cstheme="majorBidi"/>
          <w:sz w:val="24"/>
          <w:szCs w:val="24"/>
        </w:rPr>
        <w:t xml:space="preserve"> were</w:t>
      </w:r>
      <w:r w:rsidR="00B25592" w:rsidRPr="00DD1768">
        <w:rPr>
          <w:rFonts w:asciiTheme="majorBidi" w:hAnsiTheme="majorBidi" w:cstheme="majorBidi"/>
          <w:sz w:val="24"/>
          <w:szCs w:val="24"/>
        </w:rPr>
        <w:t xml:space="preserve"> considered as </w:t>
      </w:r>
      <w:r w:rsidR="006F0190" w:rsidRPr="00DD1768">
        <w:rPr>
          <w:rFonts w:asciiTheme="majorBidi" w:hAnsiTheme="majorBidi" w:cstheme="majorBidi"/>
          <w:sz w:val="24"/>
          <w:szCs w:val="24"/>
        </w:rPr>
        <w:t>oligomenorrhea</w:t>
      </w:r>
      <w:r w:rsidR="00B25592" w:rsidRPr="00DD1768">
        <w:rPr>
          <w:rFonts w:asciiTheme="majorBidi" w:hAnsiTheme="majorBidi" w:cstheme="majorBidi"/>
          <w:sz w:val="24"/>
          <w:szCs w:val="24"/>
        </w:rPr>
        <w:t xml:space="preserve"> </w:t>
      </w:r>
      <w:r w:rsidR="000C3565" w:rsidRPr="00DD1768">
        <w:rPr>
          <w:rFonts w:asciiTheme="majorBidi" w:hAnsiTheme="majorBidi" w:cstheme="majorBidi"/>
          <w:sz w:val="24"/>
          <w:szCs w:val="24"/>
        </w:rPr>
        <w:t xml:space="preserve">and </w:t>
      </w:r>
      <w:r w:rsidR="00B25592" w:rsidRPr="00DD1768">
        <w:rPr>
          <w:rFonts w:asciiTheme="majorBidi" w:hAnsiTheme="majorBidi" w:cstheme="majorBidi"/>
          <w:color w:val="222222"/>
          <w:sz w:val="24"/>
          <w:szCs w:val="24"/>
          <w:shd w:val="clear" w:color="auto" w:fill="FFFFFF"/>
        </w:rPr>
        <w:t xml:space="preserve">absence of </w:t>
      </w:r>
      <w:r w:rsidR="00CC56F8">
        <w:rPr>
          <w:rFonts w:asciiTheme="majorBidi" w:hAnsiTheme="majorBidi" w:cstheme="majorBidi"/>
          <w:sz w:val="24"/>
          <w:szCs w:val="24"/>
        </w:rPr>
        <w:t>m</w:t>
      </w:r>
      <w:r w:rsidR="0039003C" w:rsidRPr="00DD1768">
        <w:rPr>
          <w:rFonts w:asciiTheme="majorBidi" w:hAnsiTheme="majorBidi" w:cstheme="majorBidi"/>
          <w:sz w:val="24"/>
          <w:szCs w:val="24"/>
        </w:rPr>
        <w:t>enstrual period or</w:t>
      </w:r>
      <w:r w:rsidR="00C55BAA" w:rsidRPr="00DD1768">
        <w:rPr>
          <w:rFonts w:asciiTheme="majorBidi" w:hAnsiTheme="majorBidi" w:cstheme="majorBidi"/>
          <w:sz w:val="24"/>
          <w:szCs w:val="24"/>
        </w:rPr>
        <w:t xml:space="preserve"> menstrual period</w:t>
      </w:r>
      <w:r w:rsidR="00B25592" w:rsidRPr="00DD1768">
        <w:rPr>
          <w:rFonts w:asciiTheme="majorBidi" w:hAnsiTheme="majorBidi" w:cstheme="majorBidi"/>
          <w:sz w:val="24"/>
          <w:szCs w:val="24"/>
        </w:rPr>
        <w:t xml:space="preserve"> </w:t>
      </w:r>
      <w:r w:rsidR="00C55BAA" w:rsidRPr="00DD1768">
        <w:rPr>
          <w:rFonts w:asciiTheme="majorBidi" w:hAnsiTheme="majorBidi" w:cstheme="majorBidi"/>
          <w:color w:val="222222"/>
          <w:sz w:val="24"/>
          <w:szCs w:val="24"/>
          <w:shd w:val="clear" w:color="auto" w:fill="FFFFFF"/>
        </w:rPr>
        <w:t>occurring</w:t>
      </w:r>
      <w:r w:rsidR="00C55BAA" w:rsidRPr="00DD1768">
        <w:rPr>
          <w:rFonts w:asciiTheme="majorBidi" w:hAnsiTheme="majorBidi" w:cstheme="majorBidi"/>
          <w:sz w:val="24"/>
          <w:szCs w:val="24"/>
        </w:rPr>
        <w:t xml:space="preserve"> less</w:t>
      </w:r>
      <w:r w:rsidR="000C3565" w:rsidRPr="00DD1768">
        <w:rPr>
          <w:rFonts w:asciiTheme="majorBidi" w:hAnsiTheme="majorBidi" w:cstheme="majorBidi"/>
          <w:sz w:val="24"/>
          <w:szCs w:val="24"/>
        </w:rPr>
        <w:t xml:space="preserve"> than two </w:t>
      </w:r>
      <w:r w:rsidR="00B25592" w:rsidRPr="00DD1768">
        <w:rPr>
          <w:rFonts w:asciiTheme="majorBidi" w:hAnsiTheme="majorBidi" w:cstheme="majorBidi"/>
          <w:sz w:val="24"/>
          <w:szCs w:val="24"/>
        </w:rPr>
        <w:t xml:space="preserve">times </w:t>
      </w:r>
      <w:r w:rsidR="000C3565" w:rsidRPr="00DD1768">
        <w:rPr>
          <w:rFonts w:asciiTheme="majorBidi" w:hAnsiTheme="majorBidi" w:cstheme="majorBidi"/>
          <w:sz w:val="24"/>
          <w:szCs w:val="24"/>
        </w:rPr>
        <w:t xml:space="preserve">during 6 consecutive months </w:t>
      </w:r>
      <w:r w:rsidR="003D53AF" w:rsidRPr="00DD1768">
        <w:rPr>
          <w:rFonts w:asciiTheme="majorBidi" w:hAnsiTheme="majorBidi" w:cstheme="majorBidi"/>
          <w:sz w:val="24"/>
          <w:szCs w:val="24"/>
        </w:rPr>
        <w:t xml:space="preserve">were considered as </w:t>
      </w:r>
      <w:r w:rsidR="00C55BAA" w:rsidRPr="00DD1768">
        <w:rPr>
          <w:rFonts w:asciiTheme="majorBidi" w:hAnsiTheme="majorBidi" w:cstheme="majorBidi"/>
          <w:sz w:val="24"/>
          <w:szCs w:val="24"/>
        </w:rPr>
        <w:t>amenorrhea. Presence</w:t>
      </w:r>
      <w:r w:rsidR="00B46416" w:rsidRPr="00DD1768">
        <w:rPr>
          <w:rFonts w:asciiTheme="majorBidi" w:hAnsiTheme="majorBidi" w:cstheme="majorBidi"/>
          <w:sz w:val="24"/>
          <w:szCs w:val="24"/>
        </w:rPr>
        <w:t xml:space="preserve"> of</w:t>
      </w:r>
      <w:r w:rsidR="00C55BAA" w:rsidRPr="00DD1768">
        <w:rPr>
          <w:rFonts w:asciiTheme="majorBidi" w:hAnsiTheme="majorBidi" w:cstheme="majorBidi"/>
          <w:sz w:val="24"/>
          <w:szCs w:val="24"/>
        </w:rPr>
        <w:t xml:space="preserve"> at</w:t>
      </w:r>
      <w:r w:rsidR="000C3565" w:rsidRPr="00DD1768">
        <w:rPr>
          <w:rFonts w:asciiTheme="majorBidi" w:hAnsiTheme="majorBidi" w:cstheme="majorBidi"/>
          <w:sz w:val="24"/>
          <w:szCs w:val="24"/>
        </w:rPr>
        <w:t xml:space="preserve"> least 12 folli</w:t>
      </w:r>
      <w:r w:rsidR="00B25592" w:rsidRPr="00DD1768">
        <w:rPr>
          <w:rFonts w:asciiTheme="majorBidi" w:hAnsiTheme="majorBidi" w:cstheme="majorBidi"/>
          <w:sz w:val="24"/>
          <w:szCs w:val="24"/>
        </w:rPr>
        <w:t>cles with diameters of 2 to 9 mm</w:t>
      </w:r>
      <w:r w:rsidR="000C3565" w:rsidRPr="00DD1768">
        <w:rPr>
          <w:rFonts w:asciiTheme="majorBidi" w:hAnsiTheme="majorBidi" w:cstheme="majorBidi"/>
          <w:sz w:val="24"/>
          <w:szCs w:val="24"/>
        </w:rPr>
        <w:t xml:space="preserve"> </w:t>
      </w:r>
      <w:r w:rsidR="00C55BAA" w:rsidRPr="00DD1768">
        <w:rPr>
          <w:rFonts w:asciiTheme="majorBidi" w:hAnsiTheme="majorBidi" w:cstheme="majorBidi"/>
          <w:sz w:val="24"/>
          <w:szCs w:val="24"/>
        </w:rPr>
        <w:t>and/</w:t>
      </w:r>
      <w:r w:rsidR="006F0190" w:rsidRPr="00DD1768">
        <w:rPr>
          <w:rFonts w:asciiTheme="majorBidi" w:hAnsiTheme="majorBidi" w:cstheme="majorBidi"/>
          <w:sz w:val="24"/>
          <w:szCs w:val="24"/>
        </w:rPr>
        <w:t>or ovarian</w:t>
      </w:r>
      <w:r w:rsidR="00D445F0" w:rsidRPr="00DD1768">
        <w:rPr>
          <w:rFonts w:asciiTheme="majorBidi" w:hAnsiTheme="majorBidi" w:cstheme="majorBidi"/>
          <w:sz w:val="24"/>
          <w:szCs w:val="24"/>
        </w:rPr>
        <w:t xml:space="preserve"> volume greater than 10 cm</w:t>
      </w:r>
      <w:r w:rsidR="00D445F0" w:rsidRPr="00DD1768">
        <w:rPr>
          <w:rFonts w:asciiTheme="majorBidi" w:hAnsiTheme="majorBidi" w:cstheme="majorBidi"/>
          <w:sz w:val="24"/>
          <w:szCs w:val="24"/>
          <w:vertAlign w:val="superscript"/>
        </w:rPr>
        <w:t>3</w:t>
      </w:r>
      <w:r w:rsidR="000C3565" w:rsidRPr="00DD1768">
        <w:rPr>
          <w:rFonts w:asciiTheme="majorBidi" w:hAnsiTheme="majorBidi" w:cstheme="majorBidi"/>
          <w:sz w:val="24"/>
          <w:szCs w:val="24"/>
        </w:rPr>
        <w:t xml:space="preserve"> is a positive criterion for diagnosis </w:t>
      </w:r>
      <w:r w:rsidR="00882994" w:rsidRPr="00DD1768">
        <w:rPr>
          <w:rFonts w:asciiTheme="majorBidi" w:hAnsiTheme="majorBidi" w:cstheme="majorBidi"/>
          <w:sz w:val="24"/>
          <w:szCs w:val="24"/>
        </w:rPr>
        <w:t>in</w:t>
      </w:r>
      <w:r w:rsidR="000C3565" w:rsidRPr="00DD1768">
        <w:rPr>
          <w:rFonts w:asciiTheme="majorBidi" w:hAnsiTheme="majorBidi" w:cstheme="majorBidi"/>
          <w:sz w:val="24"/>
          <w:szCs w:val="24"/>
        </w:rPr>
        <w:t xml:space="preserve"> sonogra</w:t>
      </w:r>
      <w:r w:rsidR="00066F0F" w:rsidRPr="00DD1768">
        <w:rPr>
          <w:rFonts w:asciiTheme="majorBidi" w:hAnsiTheme="majorBidi" w:cstheme="majorBidi"/>
          <w:sz w:val="24"/>
          <w:szCs w:val="24"/>
        </w:rPr>
        <w:t>phy [</w:t>
      </w:r>
      <w:r w:rsidR="000C3565" w:rsidRPr="00DD1768">
        <w:rPr>
          <w:rFonts w:asciiTheme="majorBidi" w:hAnsiTheme="majorBidi" w:cstheme="majorBidi"/>
          <w:sz w:val="24"/>
          <w:szCs w:val="24"/>
        </w:rPr>
        <w:t>5, 7, 29</w:t>
      </w:r>
      <w:r w:rsidR="00066F0F" w:rsidRPr="00DD1768">
        <w:rPr>
          <w:rFonts w:asciiTheme="majorBidi" w:hAnsiTheme="majorBidi" w:cstheme="majorBidi"/>
          <w:sz w:val="24"/>
          <w:szCs w:val="24"/>
        </w:rPr>
        <w:t>]</w:t>
      </w:r>
      <w:r w:rsidR="000C3565" w:rsidRPr="00DD1768">
        <w:rPr>
          <w:rFonts w:asciiTheme="majorBidi" w:hAnsiTheme="majorBidi" w:cstheme="majorBidi"/>
          <w:sz w:val="24"/>
          <w:szCs w:val="24"/>
        </w:rPr>
        <w:t>.</w:t>
      </w:r>
    </w:p>
    <w:p w14:paraId="462A824B" w14:textId="77777777" w:rsidR="006101A6" w:rsidRPr="00DD1768" w:rsidRDefault="00EF2E98" w:rsidP="00AE3816">
      <w:pPr>
        <w:bidi w:val="0"/>
        <w:jc w:val="both"/>
        <w:rPr>
          <w:rFonts w:asciiTheme="majorBidi" w:eastAsia="Times New Roman" w:hAnsiTheme="majorBidi" w:cstheme="majorBidi"/>
          <w:sz w:val="24"/>
          <w:szCs w:val="24"/>
        </w:rPr>
      </w:pPr>
      <w:r w:rsidRPr="00DD1768">
        <w:rPr>
          <w:rFonts w:asciiTheme="majorBidi" w:hAnsiTheme="majorBidi" w:cstheme="majorBidi"/>
          <w:b/>
          <w:bCs/>
          <w:sz w:val="24"/>
          <w:szCs w:val="24"/>
        </w:rPr>
        <w:t>1.3 Exclusion</w:t>
      </w:r>
      <w:r w:rsidR="001C4EE2" w:rsidRPr="00DD1768">
        <w:rPr>
          <w:rFonts w:asciiTheme="majorBidi" w:hAnsiTheme="majorBidi" w:cstheme="majorBidi"/>
          <w:b/>
          <w:bCs/>
          <w:sz w:val="24"/>
          <w:szCs w:val="24"/>
        </w:rPr>
        <w:t xml:space="preserve"> criteria</w:t>
      </w:r>
    </w:p>
    <w:p w14:paraId="67D562B1" w14:textId="12778508" w:rsidR="00B50848" w:rsidRPr="00DD1768" w:rsidRDefault="00AE3816" w:rsidP="00AE3816">
      <w:pPr>
        <w:bidi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B50848" w:rsidRPr="00DD1768">
        <w:rPr>
          <w:rFonts w:asciiTheme="majorBidi" w:eastAsia="Times New Roman" w:hAnsiTheme="majorBidi" w:cstheme="majorBidi"/>
          <w:sz w:val="24"/>
          <w:szCs w:val="24"/>
        </w:rPr>
        <w:t xml:space="preserve">(1) Hyperprolactinemia (2) Use of hormonal, anti-diabetes, </w:t>
      </w:r>
      <w:r w:rsidR="00245ABA" w:rsidRPr="00DD1768">
        <w:rPr>
          <w:rFonts w:asciiTheme="majorBidi" w:eastAsia="Times New Roman" w:hAnsiTheme="majorBidi" w:cstheme="majorBidi"/>
          <w:sz w:val="24"/>
          <w:szCs w:val="24"/>
        </w:rPr>
        <w:t>antihypertensive</w:t>
      </w:r>
      <w:r w:rsidR="00B50848" w:rsidRPr="00DD1768">
        <w:rPr>
          <w:rFonts w:asciiTheme="majorBidi" w:eastAsia="Times New Roman" w:hAnsiTheme="majorBidi" w:cstheme="majorBidi"/>
          <w:sz w:val="24"/>
          <w:szCs w:val="24"/>
        </w:rPr>
        <w:t xml:space="preserve"> and anticoagulant drugs three months before the start of the study (3) </w:t>
      </w:r>
      <w:r w:rsidR="006F0190" w:rsidRPr="00DD1768">
        <w:rPr>
          <w:rFonts w:asciiTheme="majorBidi" w:eastAsia="Times New Roman" w:hAnsiTheme="majorBidi" w:cstheme="majorBidi"/>
          <w:sz w:val="24"/>
          <w:szCs w:val="24"/>
        </w:rPr>
        <w:t>Presence of</w:t>
      </w:r>
      <w:r w:rsidR="00CF2E53" w:rsidRPr="00DD1768">
        <w:rPr>
          <w:rFonts w:asciiTheme="majorBidi" w:eastAsia="Times New Roman" w:hAnsiTheme="majorBidi" w:cstheme="majorBidi"/>
          <w:sz w:val="24"/>
          <w:szCs w:val="24"/>
        </w:rPr>
        <w:t xml:space="preserve"> </w:t>
      </w:r>
      <w:r w:rsidR="00B50848" w:rsidRPr="00DD1768">
        <w:rPr>
          <w:rFonts w:asciiTheme="majorBidi" w:eastAsia="Times New Roman" w:hAnsiTheme="majorBidi" w:cstheme="majorBidi"/>
          <w:sz w:val="24"/>
          <w:szCs w:val="24"/>
        </w:rPr>
        <w:t xml:space="preserve">mass in sonography </w:t>
      </w:r>
      <w:r w:rsidR="00D445F0" w:rsidRPr="00DD1768">
        <w:rPr>
          <w:rFonts w:asciiTheme="majorBidi" w:eastAsia="Times New Roman" w:hAnsiTheme="majorBidi" w:cstheme="majorBidi"/>
          <w:sz w:val="24"/>
          <w:szCs w:val="24"/>
        </w:rPr>
        <w:t>(4</w:t>
      </w:r>
      <w:r w:rsidR="00B50848" w:rsidRPr="00DD1768">
        <w:rPr>
          <w:rFonts w:asciiTheme="majorBidi" w:eastAsia="Times New Roman" w:hAnsiTheme="majorBidi" w:cstheme="majorBidi"/>
          <w:sz w:val="24"/>
          <w:szCs w:val="24"/>
        </w:rPr>
        <w:t xml:space="preserve">) </w:t>
      </w:r>
      <w:r w:rsidR="006F0190" w:rsidRPr="00DD1768">
        <w:rPr>
          <w:rFonts w:asciiTheme="majorBidi" w:eastAsia="Times New Roman" w:hAnsiTheme="majorBidi" w:cstheme="majorBidi"/>
          <w:sz w:val="24"/>
          <w:szCs w:val="24"/>
        </w:rPr>
        <w:t>Suspected androgen</w:t>
      </w:r>
      <w:r w:rsidR="00961B04" w:rsidRPr="00DD1768">
        <w:rPr>
          <w:rFonts w:asciiTheme="majorBidi" w:eastAsia="Times New Roman" w:hAnsiTheme="majorBidi" w:cstheme="majorBidi"/>
          <w:sz w:val="24"/>
          <w:szCs w:val="24"/>
        </w:rPr>
        <w:t xml:space="preserve"> </w:t>
      </w:r>
      <w:r w:rsidR="00B36D6D" w:rsidRPr="00DD1768">
        <w:rPr>
          <w:rFonts w:asciiTheme="majorBidi" w:eastAsia="Times New Roman" w:hAnsiTheme="majorBidi" w:cstheme="majorBidi"/>
          <w:sz w:val="24"/>
          <w:szCs w:val="24"/>
        </w:rPr>
        <w:t xml:space="preserve">producing tumor </w:t>
      </w:r>
      <w:r w:rsidR="00D445F0" w:rsidRPr="00DD1768">
        <w:rPr>
          <w:rFonts w:asciiTheme="majorBidi" w:eastAsia="Times New Roman" w:hAnsiTheme="majorBidi" w:cstheme="majorBidi"/>
          <w:sz w:val="24"/>
          <w:szCs w:val="24"/>
        </w:rPr>
        <w:t>(5) Thyroid dysfunctions (6</w:t>
      </w:r>
      <w:r w:rsidR="00B50848" w:rsidRPr="00DD1768">
        <w:rPr>
          <w:rFonts w:asciiTheme="majorBidi" w:eastAsia="Times New Roman" w:hAnsiTheme="majorBidi" w:cstheme="majorBidi"/>
          <w:sz w:val="24"/>
          <w:szCs w:val="24"/>
        </w:rPr>
        <w:t xml:space="preserve">) </w:t>
      </w:r>
      <w:r w:rsidR="006F0190" w:rsidRPr="00DD1768">
        <w:rPr>
          <w:rFonts w:asciiTheme="majorBidi" w:eastAsia="Times New Roman" w:hAnsiTheme="majorBidi" w:cstheme="majorBidi"/>
          <w:sz w:val="24"/>
          <w:szCs w:val="24"/>
        </w:rPr>
        <w:t>Suspected insulin</w:t>
      </w:r>
      <w:r w:rsidR="00D445F0" w:rsidRPr="00DD1768">
        <w:rPr>
          <w:rFonts w:asciiTheme="majorBidi" w:eastAsia="Times New Roman" w:hAnsiTheme="majorBidi" w:cstheme="majorBidi"/>
          <w:sz w:val="24"/>
          <w:szCs w:val="24"/>
        </w:rPr>
        <w:t xml:space="preserve"> resistance syndromes (7</w:t>
      </w:r>
      <w:r w:rsidR="00B50848" w:rsidRPr="00DD1768">
        <w:rPr>
          <w:rFonts w:asciiTheme="majorBidi" w:eastAsia="Times New Roman" w:hAnsiTheme="majorBidi" w:cstheme="majorBidi"/>
          <w:sz w:val="24"/>
          <w:szCs w:val="24"/>
        </w:rPr>
        <w:t>) Uncontrolled b</w:t>
      </w:r>
      <w:r w:rsidR="00D445F0" w:rsidRPr="00DD1768">
        <w:rPr>
          <w:rFonts w:asciiTheme="majorBidi" w:eastAsia="Times New Roman" w:hAnsiTheme="majorBidi" w:cstheme="majorBidi"/>
          <w:sz w:val="24"/>
          <w:szCs w:val="24"/>
        </w:rPr>
        <w:t xml:space="preserve">lood pressure </w:t>
      </w:r>
      <w:r w:rsidR="006F0190" w:rsidRPr="00DD1768">
        <w:rPr>
          <w:rFonts w:asciiTheme="majorBidi" w:eastAsia="Times New Roman" w:hAnsiTheme="majorBidi" w:cstheme="majorBidi"/>
          <w:sz w:val="24"/>
          <w:szCs w:val="24"/>
        </w:rPr>
        <w:t>greater than 160</w:t>
      </w:r>
      <w:r w:rsidR="00B36D6D" w:rsidRPr="00DD1768">
        <w:rPr>
          <w:rFonts w:asciiTheme="majorBidi" w:eastAsia="Times New Roman" w:hAnsiTheme="majorBidi" w:cstheme="majorBidi"/>
          <w:sz w:val="24"/>
          <w:szCs w:val="24"/>
        </w:rPr>
        <w:t xml:space="preserve">/100 </w:t>
      </w:r>
      <w:r w:rsidR="006F0190" w:rsidRPr="00DD1768">
        <w:rPr>
          <w:rFonts w:asciiTheme="majorBidi" w:eastAsia="Times New Roman" w:hAnsiTheme="majorBidi" w:cstheme="majorBidi"/>
          <w:sz w:val="24"/>
          <w:szCs w:val="24"/>
        </w:rPr>
        <w:t>mmHg (</w:t>
      </w:r>
      <w:r w:rsidR="00D445F0" w:rsidRPr="00DD1768">
        <w:rPr>
          <w:rFonts w:asciiTheme="majorBidi" w:eastAsia="Times New Roman" w:hAnsiTheme="majorBidi" w:cstheme="majorBidi"/>
          <w:sz w:val="24"/>
          <w:szCs w:val="24"/>
        </w:rPr>
        <w:t>8) Smoking (9) Hemorrhagic disorders (10</w:t>
      </w:r>
      <w:r w:rsidR="00B50848" w:rsidRPr="00DD1768">
        <w:rPr>
          <w:rFonts w:asciiTheme="majorBidi" w:eastAsia="Times New Roman" w:hAnsiTheme="majorBidi" w:cstheme="majorBidi"/>
          <w:sz w:val="24"/>
          <w:szCs w:val="24"/>
        </w:rPr>
        <w:t>) Pregnancy</w:t>
      </w:r>
    </w:p>
    <w:p w14:paraId="00380C47" w14:textId="0F74F570" w:rsidR="001225E1" w:rsidRPr="00B4308A" w:rsidRDefault="00B4308A" w:rsidP="00AE3816">
      <w:pPr>
        <w:bidi w:val="0"/>
        <w:jc w:val="both"/>
        <w:rPr>
          <w:rFonts w:asciiTheme="majorBidi" w:eastAsia="Times New Roman" w:hAnsiTheme="majorBidi" w:cstheme="majorBidi"/>
          <w:b/>
          <w:bCs/>
          <w:i/>
          <w:iCs/>
          <w:sz w:val="28"/>
          <w:szCs w:val="28"/>
        </w:rPr>
      </w:pPr>
      <w:r>
        <w:rPr>
          <w:rFonts w:asciiTheme="majorBidi" w:eastAsia="Times New Roman" w:hAnsiTheme="majorBidi" w:cstheme="majorBidi"/>
          <w:b/>
          <w:bCs/>
          <w:sz w:val="24"/>
          <w:szCs w:val="24"/>
        </w:rPr>
        <w:t xml:space="preserve">1.4 </w:t>
      </w:r>
      <w:r w:rsidRPr="00B4308A">
        <w:rPr>
          <w:rStyle w:val="Emphasis"/>
          <w:rFonts w:asciiTheme="majorBidi" w:hAnsiTheme="majorBidi" w:cstheme="majorBidi"/>
          <w:b/>
          <w:bCs/>
          <w:i w:val="0"/>
          <w:iCs w:val="0"/>
          <w:color w:val="000000"/>
          <w:sz w:val="24"/>
          <w:szCs w:val="24"/>
          <w:bdr w:val="none" w:sz="0" w:space="0" w:color="auto" w:frame="1"/>
          <w:shd w:val="clear" w:color="auto" w:fill="FFFFFF"/>
        </w:rPr>
        <w:t>Technical information</w:t>
      </w:r>
    </w:p>
    <w:p w14:paraId="013BA975" w14:textId="7371A1ED" w:rsidR="000E3937" w:rsidRPr="00DD1768" w:rsidRDefault="00AE3816" w:rsidP="00AE3816">
      <w:pPr>
        <w:bidi w:val="0"/>
        <w:spacing w:line="276" w:lineRule="auto"/>
        <w:jc w:val="both"/>
        <w:rPr>
          <w:rFonts w:asciiTheme="majorBidi" w:hAnsiTheme="majorBidi" w:cstheme="majorBidi"/>
          <w:color w:val="231F20"/>
          <w:sz w:val="24"/>
          <w:szCs w:val="24"/>
        </w:rPr>
      </w:pPr>
      <w:r>
        <w:rPr>
          <w:rFonts w:asciiTheme="majorBidi" w:eastAsia="Times New Roman" w:hAnsiTheme="majorBidi" w:cstheme="majorBidi"/>
          <w:sz w:val="24"/>
          <w:szCs w:val="24"/>
        </w:rPr>
        <w:t xml:space="preserve">  </w:t>
      </w:r>
      <w:r w:rsidR="00D454DB" w:rsidRPr="00DD1768">
        <w:rPr>
          <w:rFonts w:asciiTheme="majorBidi" w:eastAsia="Times New Roman" w:hAnsiTheme="majorBidi" w:cstheme="majorBidi"/>
          <w:sz w:val="24"/>
          <w:szCs w:val="24"/>
        </w:rPr>
        <w:t xml:space="preserve">The ingredients of the </w:t>
      </w:r>
      <w:r w:rsidR="00AB3EC4" w:rsidRPr="00DD1768">
        <w:rPr>
          <w:rFonts w:asciiTheme="majorBidi" w:eastAsia="Times New Roman" w:hAnsiTheme="majorBidi" w:cstheme="majorBidi"/>
          <w:sz w:val="24"/>
          <w:szCs w:val="24"/>
        </w:rPr>
        <w:t>tested herbal</w:t>
      </w:r>
      <w:r w:rsidR="002F76A0" w:rsidRPr="00DD1768">
        <w:rPr>
          <w:rFonts w:asciiTheme="majorBidi" w:eastAsia="Times New Roman" w:hAnsiTheme="majorBidi" w:cstheme="majorBidi"/>
          <w:sz w:val="24"/>
          <w:szCs w:val="24"/>
        </w:rPr>
        <w:t xml:space="preserve"> </w:t>
      </w:r>
      <w:r w:rsidR="006F0190" w:rsidRPr="00DD1768">
        <w:rPr>
          <w:rFonts w:asciiTheme="majorBidi" w:eastAsia="Times New Roman" w:hAnsiTheme="majorBidi" w:cstheme="majorBidi"/>
          <w:sz w:val="24"/>
          <w:szCs w:val="24"/>
        </w:rPr>
        <w:t>medicine include</w:t>
      </w:r>
      <w:r w:rsidR="00D454DB" w:rsidRPr="00DD1768">
        <w:rPr>
          <w:rFonts w:asciiTheme="majorBidi" w:eastAsia="Times New Roman" w:hAnsiTheme="majorBidi" w:cstheme="majorBidi"/>
          <w:sz w:val="24"/>
          <w:szCs w:val="24"/>
        </w:rPr>
        <w:t xml:space="preserve"> </w:t>
      </w:r>
      <w:r w:rsidR="006F0190" w:rsidRPr="00BB7D60">
        <w:rPr>
          <w:rFonts w:asciiTheme="majorBidi" w:eastAsia="Times New Roman" w:hAnsiTheme="majorBidi" w:cstheme="majorBidi"/>
          <w:i/>
          <w:sz w:val="24"/>
          <w:szCs w:val="24"/>
        </w:rPr>
        <w:t>Foeniculum vulgare</w:t>
      </w:r>
      <w:r w:rsidR="00D454DB" w:rsidRPr="003B4102">
        <w:rPr>
          <w:rFonts w:asciiTheme="majorBidi" w:eastAsia="Times New Roman" w:hAnsiTheme="majorBidi" w:cstheme="majorBidi"/>
          <w:iCs/>
          <w:sz w:val="24"/>
          <w:szCs w:val="24"/>
        </w:rPr>
        <w:t>: 38425 (FUMH</w:t>
      </w:r>
      <w:r w:rsidR="006F0190" w:rsidRPr="003B4102">
        <w:rPr>
          <w:rFonts w:asciiTheme="majorBidi" w:eastAsia="Times New Roman" w:hAnsiTheme="majorBidi" w:cstheme="majorBidi"/>
          <w:iCs/>
          <w:sz w:val="24"/>
          <w:szCs w:val="24"/>
        </w:rPr>
        <w:t xml:space="preserve">), </w:t>
      </w:r>
      <w:r w:rsidR="006F0190" w:rsidRPr="00BB7D60">
        <w:rPr>
          <w:rFonts w:asciiTheme="majorBidi" w:eastAsia="Times New Roman" w:hAnsiTheme="majorBidi" w:cstheme="majorBidi"/>
          <w:i/>
          <w:sz w:val="24"/>
          <w:szCs w:val="24"/>
        </w:rPr>
        <w:t>Urtica</w:t>
      </w:r>
      <w:r w:rsidR="00AB3EC4" w:rsidRPr="00BB7D60">
        <w:rPr>
          <w:rFonts w:asciiTheme="majorBidi" w:eastAsia="Times New Roman" w:hAnsiTheme="majorBidi" w:cstheme="majorBidi"/>
          <w:i/>
          <w:sz w:val="24"/>
          <w:szCs w:val="24"/>
        </w:rPr>
        <w:t xml:space="preserve"> dioica</w:t>
      </w:r>
      <w:r w:rsidR="00D454DB" w:rsidRPr="003B4102">
        <w:rPr>
          <w:rFonts w:asciiTheme="majorBidi" w:eastAsia="Times New Roman" w:hAnsiTheme="majorBidi" w:cstheme="majorBidi"/>
          <w:iCs/>
          <w:sz w:val="24"/>
          <w:szCs w:val="24"/>
        </w:rPr>
        <w:t>: 45491 (FUMH</w:t>
      </w:r>
      <w:r w:rsidR="006F0190" w:rsidRPr="003B4102">
        <w:rPr>
          <w:rFonts w:asciiTheme="majorBidi" w:eastAsia="Times New Roman" w:hAnsiTheme="majorBidi" w:cstheme="majorBidi"/>
          <w:iCs/>
          <w:sz w:val="24"/>
          <w:szCs w:val="24"/>
        </w:rPr>
        <w:t xml:space="preserve">), </w:t>
      </w:r>
      <w:r w:rsidR="006F0190" w:rsidRPr="00BB7D60">
        <w:rPr>
          <w:rFonts w:asciiTheme="majorBidi" w:eastAsia="Times New Roman" w:hAnsiTheme="majorBidi" w:cstheme="majorBidi"/>
          <w:i/>
          <w:sz w:val="24"/>
          <w:szCs w:val="24"/>
        </w:rPr>
        <w:t>Dacus</w:t>
      </w:r>
      <w:r w:rsidR="00AB3EC4" w:rsidRPr="00BB7D60">
        <w:rPr>
          <w:rFonts w:asciiTheme="majorBidi" w:eastAsia="Times New Roman" w:hAnsiTheme="majorBidi" w:cstheme="majorBidi"/>
          <w:i/>
          <w:sz w:val="24"/>
          <w:szCs w:val="24"/>
        </w:rPr>
        <w:t xml:space="preserve"> carota</w:t>
      </w:r>
      <w:r w:rsidR="00D454DB" w:rsidRPr="003B4102">
        <w:rPr>
          <w:rFonts w:asciiTheme="majorBidi" w:eastAsia="Times New Roman" w:hAnsiTheme="majorBidi" w:cstheme="majorBidi"/>
          <w:iCs/>
          <w:sz w:val="24"/>
          <w:szCs w:val="24"/>
        </w:rPr>
        <w:t xml:space="preserve">: 41633 (FUMH) </w:t>
      </w:r>
      <w:r w:rsidR="006F0190" w:rsidRPr="003B4102">
        <w:rPr>
          <w:rFonts w:asciiTheme="majorBidi" w:eastAsia="Times New Roman" w:hAnsiTheme="majorBidi" w:cstheme="majorBidi"/>
          <w:iCs/>
          <w:sz w:val="24"/>
          <w:szCs w:val="24"/>
        </w:rPr>
        <w:t xml:space="preserve">and </w:t>
      </w:r>
      <w:r w:rsidR="006F0190" w:rsidRPr="00BB7D60">
        <w:rPr>
          <w:rFonts w:asciiTheme="majorBidi" w:eastAsia="Times New Roman" w:hAnsiTheme="majorBidi" w:cstheme="majorBidi"/>
          <w:i/>
          <w:sz w:val="24"/>
          <w:szCs w:val="24"/>
        </w:rPr>
        <w:t>Trifolium</w:t>
      </w:r>
      <w:r w:rsidR="00AB3EC4" w:rsidRPr="00BB7D60">
        <w:rPr>
          <w:rFonts w:asciiTheme="majorBidi" w:eastAsia="Times New Roman" w:hAnsiTheme="majorBidi" w:cstheme="majorBidi"/>
          <w:i/>
          <w:sz w:val="24"/>
          <w:szCs w:val="24"/>
        </w:rPr>
        <w:t xml:space="preserve"> pratense</w:t>
      </w:r>
      <w:r w:rsidR="00D454DB" w:rsidRPr="003B4102">
        <w:rPr>
          <w:rFonts w:asciiTheme="majorBidi" w:eastAsia="Times New Roman" w:hAnsiTheme="majorBidi" w:cstheme="majorBidi"/>
          <w:iCs/>
          <w:sz w:val="24"/>
          <w:szCs w:val="24"/>
        </w:rPr>
        <w:t>: 40926 (FUMH) and</w:t>
      </w:r>
      <w:r w:rsidR="00AB3EC4" w:rsidRPr="003B4102">
        <w:rPr>
          <w:rFonts w:asciiTheme="majorBidi" w:eastAsia="Times New Roman" w:hAnsiTheme="majorBidi" w:cstheme="majorBidi"/>
          <w:iCs/>
          <w:sz w:val="24"/>
          <w:szCs w:val="24"/>
        </w:rPr>
        <w:t xml:space="preserve"> </w:t>
      </w:r>
      <w:r w:rsidR="00AB3EC4" w:rsidRPr="00BB7D60">
        <w:rPr>
          <w:rFonts w:asciiTheme="majorBidi" w:eastAsia="Times New Roman" w:hAnsiTheme="majorBidi" w:cstheme="majorBidi"/>
          <w:i/>
          <w:sz w:val="24"/>
          <w:szCs w:val="24"/>
        </w:rPr>
        <w:t>Curcuma longa</w:t>
      </w:r>
      <w:r w:rsidR="00D454DB" w:rsidRPr="003B4102">
        <w:rPr>
          <w:rFonts w:asciiTheme="majorBidi" w:eastAsia="Times New Roman" w:hAnsiTheme="majorBidi" w:cstheme="majorBidi"/>
          <w:iCs/>
          <w:sz w:val="24"/>
          <w:szCs w:val="24"/>
        </w:rPr>
        <w:t xml:space="preserve"> (FUMH_E1007) prepared </w:t>
      </w:r>
      <w:r w:rsidR="006F0190" w:rsidRPr="003B4102">
        <w:rPr>
          <w:rFonts w:asciiTheme="majorBidi" w:eastAsia="Times New Roman" w:hAnsiTheme="majorBidi" w:cstheme="majorBidi"/>
          <w:iCs/>
          <w:sz w:val="24"/>
          <w:szCs w:val="24"/>
        </w:rPr>
        <w:t>at the</w:t>
      </w:r>
      <w:r w:rsidR="00D454DB" w:rsidRPr="003B4102">
        <w:rPr>
          <w:rFonts w:asciiTheme="majorBidi" w:eastAsia="Times New Roman" w:hAnsiTheme="majorBidi" w:cstheme="majorBidi"/>
          <w:iCs/>
          <w:sz w:val="24"/>
          <w:szCs w:val="24"/>
        </w:rPr>
        <w:t xml:space="preserve"> Mashhad medicinal</w:t>
      </w:r>
      <w:r w:rsidR="00D454DB" w:rsidRPr="00DD1768">
        <w:rPr>
          <w:rFonts w:asciiTheme="majorBidi" w:eastAsia="Times New Roman" w:hAnsiTheme="majorBidi" w:cstheme="majorBidi"/>
          <w:sz w:val="24"/>
          <w:szCs w:val="24"/>
        </w:rPr>
        <w:t xml:space="preserve"> herbs market</w:t>
      </w:r>
      <w:r w:rsidR="000A2792" w:rsidRPr="00DD1768">
        <w:rPr>
          <w:rFonts w:asciiTheme="majorBidi" w:eastAsia="Times New Roman" w:hAnsiTheme="majorBidi" w:cstheme="majorBidi"/>
          <w:sz w:val="24"/>
          <w:szCs w:val="24"/>
        </w:rPr>
        <w:t>.</w:t>
      </w:r>
      <w:r w:rsidR="00D454DB" w:rsidRPr="00DD1768">
        <w:rPr>
          <w:rFonts w:asciiTheme="majorBidi" w:eastAsia="Times New Roman" w:hAnsiTheme="majorBidi" w:cstheme="majorBidi"/>
          <w:sz w:val="24"/>
          <w:szCs w:val="24"/>
        </w:rPr>
        <w:t xml:space="preserve"> Herbarium </w:t>
      </w:r>
      <w:r w:rsidR="009940C4" w:rsidRPr="00DD1768">
        <w:rPr>
          <w:rFonts w:asciiTheme="majorBidi" w:eastAsia="Times New Roman" w:hAnsiTheme="majorBidi" w:cstheme="majorBidi"/>
          <w:sz w:val="24"/>
          <w:szCs w:val="24"/>
        </w:rPr>
        <w:t>code</w:t>
      </w:r>
      <w:r w:rsidR="008A50A9" w:rsidRPr="00DD1768">
        <w:rPr>
          <w:rFonts w:asciiTheme="majorBidi" w:eastAsia="Times New Roman" w:hAnsiTheme="majorBidi" w:cstheme="majorBidi"/>
          <w:sz w:val="24"/>
          <w:szCs w:val="24"/>
        </w:rPr>
        <w:t xml:space="preserve"> was obtained</w:t>
      </w:r>
      <w:r w:rsidR="00D454DB" w:rsidRPr="00DD1768">
        <w:rPr>
          <w:rFonts w:asciiTheme="majorBidi" w:eastAsia="Times New Roman" w:hAnsiTheme="majorBidi" w:cstheme="majorBidi"/>
          <w:sz w:val="24"/>
          <w:szCs w:val="24"/>
        </w:rPr>
        <w:t xml:space="preserve"> from the Faculty of Agriculture of </w:t>
      </w:r>
      <w:r w:rsidR="00E3618A" w:rsidRPr="00DD1768">
        <w:rPr>
          <w:rFonts w:asciiTheme="majorBidi" w:eastAsia="Times New Roman" w:hAnsiTheme="majorBidi" w:cstheme="majorBidi"/>
          <w:sz w:val="24"/>
          <w:szCs w:val="24"/>
        </w:rPr>
        <w:t>Mashhad</w:t>
      </w:r>
      <w:r w:rsidR="00D454DB" w:rsidRPr="00DD1768">
        <w:rPr>
          <w:rFonts w:asciiTheme="majorBidi" w:eastAsia="Times New Roman" w:hAnsiTheme="majorBidi" w:cstheme="majorBidi"/>
          <w:sz w:val="24"/>
          <w:szCs w:val="24"/>
        </w:rPr>
        <w:t xml:space="preserve"> University</w:t>
      </w:r>
      <w:r w:rsidR="000A2792" w:rsidRPr="00DD1768">
        <w:rPr>
          <w:rFonts w:asciiTheme="majorBidi" w:eastAsia="Times New Roman" w:hAnsiTheme="majorBidi" w:cstheme="majorBidi"/>
          <w:sz w:val="24"/>
          <w:szCs w:val="24"/>
        </w:rPr>
        <w:t xml:space="preserve"> of</w:t>
      </w:r>
      <w:r w:rsidR="00D454DB" w:rsidRPr="00DD1768">
        <w:rPr>
          <w:rFonts w:asciiTheme="majorBidi" w:eastAsia="Times New Roman" w:hAnsiTheme="majorBidi" w:cstheme="majorBidi"/>
          <w:sz w:val="24"/>
          <w:szCs w:val="24"/>
        </w:rPr>
        <w:t xml:space="preserve"> Medical Sciences. Microbiology tests were carried out on several samples of the above-mentioned herbal </w:t>
      </w:r>
      <w:r w:rsidR="00674EAC" w:rsidRPr="00DD1768">
        <w:rPr>
          <w:rFonts w:asciiTheme="majorBidi" w:eastAsia="Times New Roman" w:hAnsiTheme="majorBidi" w:cstheme="majorBidi"/>
          <w:sz w:val="24"/>
          <w:szCs w:val="24"/>
        </w:rPr>
        <w:t>medicine</w:t>
      </w:r>
      <w:r w:rsidR="000A2792" w:rsidRPr="00DD1768">
        <w:rPr>
          <w:rFonts w:asciiTheme="majorBidi" w:eastAsia="Times New Roman" w:hAnsiTheme="majorBidi" w:cstheme="majorBidi"/>
          <w:sz w:val="24"/>
          <w:szCs w:val="24"/>
        </w:rPr>
        <w:t xml:space="preserve"> to determine</w:t>
      </w:r>
      <w:r w:rsidR="00D454DB" w:rsidRPr="00DD1768">
        <w:rPr>
          <w:rFonts w:asciiTheme="majorBidi" w:eastAsia="Times New Roman" w:hAnsiTheme="majorBidi" w:cstheme="majorBidi"/>
          <w:sz w:val="24"/>
          <w:szCs w:val="24"/>
        </w:rPr>
        <w:t xml:space="preserve"> the presence of aerobic mesophilic bacteria, salmonella, E. coli and other </w:t>
      </w:r>
      <w:r w:rsidR="006F0190" w:rsidRPr="00DD1768">
        <w:rPr>
          <w:rFonts w:asciiTheme="majorBidi" w:eastAsia="Times New Roman" w:hAnsiTheme="majorBidi" w:cstheme="majorBidi"/>
          <w:sz w:val="24"/>
          <w:szCs w:val="24"/>
        </w:rPr>
        <w:t>possible pathogens according</w:t>
      </w:r>
      <w:r w:rsidR="00D454DB" w:rsidRPr="00DD1768">
        <w:rPr>
          <w:rFonts w:asciiTheme="majorBidi" w:eastAsia="Times New Roman" w:hAnsiTheme="majorBidi" w:cstheme="majorBidi"/>
          <w:sz w:val="24"/>
          <w:szCs w:val="24"/>
        </w:rPr>
        <w:t xml:space="preserve"> to the standards of 11804, 9933 and 1810 in the Testa </w:t>
      </w:r>
      <w:r w:rsidR="006F0190" w:rsidRPr="00DD1768">
        <w:rPr>
          <w:rFonts w:asciiTheme="majorBidi" w:eastAsia="Times New Roman" w:hAnsiTheme="majorBidi" w:cstheme="majorBidi"/>
          <w:sz w:val="24"/>
          <w:szCs w:val="24"/>
        </w:rPr>
        <w:t>laboratory three</w:t>
      </w:r>
      <w:r w:rsidR="00D454DB" w:rsidRPr="00DD1768">
        <w:rPr>
          <w:rFonts w:asciiTheme="majorBidi" w:eastAsia="Times New Roman" w:hAnsiTheme="majorBidi" w:cstheme="majorBidi"/>
          <w:sz w:val="24"/>
          <w:szCs w:val="24"/>
        </w:rPr>
        <w:t xml:space="preserve"> times. The drug was tested for microbial contamination</w:t>
      </w:r>
      <w:r w:rsidR="005E1263" w:rsidRPr="00DD1768">
        <w:rPr>
          <w:rFonts w:asciiTheme="majorBidi" w:eastAsia="Times New Roman" w:hAnsiTheme="majorBidi" w:cstheme="majorBidi"/>
          <w:sz w:val="24"/>
          <w:szCs w:val="24"/>
        </w:rPr>
        <w:t xml:space="preserve"> according </w:t>
      </w:r>
      <w:r w:rsidR="00C61AA1" w:rsidRPr="00DD1768">
        <w:rPr>
          <w:rFonts w:asciiTheme="majorBidi" w:eastAsia="Times New Roman" w:hAnsiTheme="majorBidi" w:cstheme="majorBidi"/>
          <w:sz w:val="24"/>
          <w:szCs w:val="24"/>
        </w:rPr>
        <w:t>to the</w:t>
      </w:r>
      <w:r w:rsidR="00D454DB" w:rsidRPr="00DD1768">
        <w:rPr>
          <w:rFonts w:asciiTheme="majorBidi" w:eastAsia="Times New Roman" w:hAnsiTheme="majorBidi" w:cstheme="majorBidi"/>
          <w:sz w:val="24"/>
          <w:szCs w:val="24"/>
        </w:rPr>
        <w:t xml:space="preserve"> WHO standard for herbal medicines </w:t>
      </w:r>
      <w:r w:rsidR="00D744BF" w:rsidRPr="00DD1768">
        <w:rPr>
          <w:rFonts w:asciiTheme="majorBidi" w:eastAsia="Times New Roman" w:hAnsiTheme="majorBidi" w:cstheme="majorBidi"/>
          <w:sz w:val="24"/>
          <w:szCs w:val="24"/>
        </w:rPr>
        <w:t xml:space="preserve">and </w:t>
      </w:r>
      <w:r w:rsidR="006F0190" w:rsidRPr="00DD1768">
        <w:rPr>
          <w:rFonts w:asciiTheme="majorBidi" w:eastAsia="Times New Roman" w:hAnsiTheme="majorBidi" w:cstheme="majorBidi"/>
          <w:sz w:val="24"/>
          <w:szCs w:val="24"/>
        </w:rPr>
        <w:t>was approved</w:t>
      </w:r>
      <w:r w:rsidR="00A170CB" w:rsidRPr="00DD1768">
        <w:rPr>
          <w:rFonts w:asciiTheme="majorBidi" w:eastAsia="Times New Roman" w:hAnsiTheme="majorBidi" w:cstheme="majorBidi"/>
          <w:sz w:val="24"/>
          <w:szCs w:val="24"/>
        </w:rPr>
        <w:t>.</w:t>
      </w:r>
      <w:r w:rsidR="00A170CB" w:rsidRPr="00DD1768">
        <w:rPr>
          <w:rFonts w:asciiTheme="majorBidi" w:hAnsiTheme="majorBidi" w:cstheme="majorBidi"/>
          <w:color w:val="231F20"/>
          <w:sz w:val="24"/>
          <w:szCs w:val="24"/>
        </w:rPr>
        <w:t xml:space="preserve"> The</w:t>
      </w:r>
      <w:r w:rsidR="000E3937" w:rsidRPr="00DD1768">
        <w:rPr>
          <w:rFonts w:asciiTheme="majorBidi" w:hAnsiTheme="majorBidi" w:cstheme="majorBidi"/>
          <w:color w:val="231F20"/>
          <w:sz w:val="24"/>
          <w:szCs w:val="24"/>
        </w:rPr>
        <w:t xml:space="preserve"> essential oil</w:t>
      </w:r>
      <w:r w:rsidR="00A170CB" w:rsidRPr="00DD1768">
        <w:rPr>
          <w:rFonts w:asciiTheme="majorBidi" w:hAnsiTheme="majorBidi" w:cstheme="majorBidi"/>
          <w:color w:val="231F20"/>
          <w:sz w:val="24"/>
          <w:szCs w:val="24"/>
        </w:rPr>
        <w:t xml:space="preserve"> obtained</w:t>
      </w:r>
      <w:r w:rsidR="000E3937" w:rsidRPr="00DD1768">
        <w:rPr>
          <w:rFonts w:asciiTheme="majorBidi" w:hAnsiTheme="majorBidi" w:cstheme="majorBidi"/>
          <w:color w:val="231F20"/>
          <w:sz w:val="24"/>
          <w:szCs w:val="24"/>
        </w:rPr>
        <w:t xml:space="preserve"> was dried over anhydrous sodium sulphate, and then analyzed </w:t>
      </w:r>
      <w:r w:rsidR="006F0190" w:rsidRPr="00DD1768">
        <w:rPr>
          <w:rFonts w:asciiTheme="majorBidi" w:hAnsiTheme="majorBidi" w:cstheme="majorBidi"/>
          <w:color w:val="231F20"/>
          <w:sz w:val="24"/>
          <w:szCs w:val="24"/>
        </w:rPr>
        <w:t>employing GC</w:t>
      </w:r>
      <w:r w:rsidR="000E3937" w:rsidRPr="00DD1768">
        <w:rPr>
          <w:rFonts w:asciiTheme="majorBidi" w:hAnsiTheme="majorBidi" w:cstheme="majorBidi"/>
          <w:color w:val="231F20"/>
          <w:sz w:val="24"/>
          <w:szCs w:val="24"/>
        </w:rPr>
        <w:t xml:space="preserve"> and GC-MS </w:t>
      </w:r>
      <w:r w:rsidR="00E9622C" w:rsidRPr="00DD1768">
        <w:rPr>
          <w:rFonts w:asciiTheme="majorBidi" w:hAnsiTheme="majorBidi" w:cstheme="majorBidi"/>
          <w:color w:val="231F20"/>
          <w:sz w:val="24"/>
          <w:szCs w:val="24"/>
        </w:rPr>
        <w:t>technique. The</w:t>
      </w:r>
      <w:r w:rsidR="000E3937" w:rsidRPr="00DD1768">
        <w:rPr>
          <w:rFonts w:asciiTheme="majorBidi" w:hAnsiTheme="majorBidi" w:cstheme="majorBidi"/>
          <w:color w:val="231F20"/>
          <w:sz w:val="24"/>
          <w:szCs w:val="24"/>
        </w:rPr>
        <w:t xml:space="preserve"> GC analysis was performed using a Varian CP-3800</w:t>
      </w:r>
      <w:r w:rsidR="00A52176" w:rsidRPr="00DD1768">
        <w:rPr>
          <w:rFonts w:asciiTheme="majorBidi" w:hAnsiTheme="majorBidi" w:cstheme="majorBidi"/>
          <w:color w:val="231F20"/>
          <w:sz w:val="24"/>
          <w:szCs w:val="24"/>
        </w:rPr>
        <w:t xml:space="preserve"> GC</w:t>
      </w:r>
      <w:r w:rsidR="000E3937" w:rsidRPr="00DD1768">
        <w:rPr>
          <w:rFonts w:asciiTheme="majorBidi" w:hAnsiTheme="majorBidi" w:cstheme="majorBidi"/>
          <w:color w:val="231F20"/>
          <w:sz w:val="24"/>
          <w:szCs w:val="24"/>
        </w:rPr>
        <w:t xml:space="preserve"> equipped with a FID detector, fused-silica column (CP-Sil 8CB, 50 m × 0.25 mm, film thickness</w:t>
      </w:r>
      <w:r w:rsidR="00A52176" w:rsidRPr="00DD1768">
        <w:rPr>
          <w:rFonts w:asciiTheme="majorBidi" w:hAnsiTheme="majorBidi" w:cstheme="majorBidi"/>
          <w:color w:val="231F20"/>
          <w:sz w:val="24"/>
          <w:szCs w:val="24"/>
        </w:rPr>
        <w:t>,</w:t>
      </w:r>
      <w:r w:rsidR="000E3937" w:rsidRPr="00DD1768">
        <w:rPr>
          <w:rFonts w:asciiTheme="majorBidi" w:hAnsiTheme="majorBidi" w:cstheme="majorBidi"/>
          <w:color w:val="231F20"/>
          <w:sz w:val="24"/>
          <w:szCs w:val="24"/>
        </w:rPr>
        <w:t xml:space="preserve"> 0.12 m). The GC-MS analyses were performed using </w:t>
      </w:r>
      <w:r w:rsidR="007C6EA9" w:rsidRPr="00DD1768">
        <w:rPr>
          <w:rFonts w:asciiTheme="majorBidi" w:hAnsiTheme="majorBidi" w:cstheme="majorBidi"/>
          <w:color w:val="231F20"/>
          <w:sz w:val="24"/>
          <w:szCs w:val="24"/>
        </w:rPr>
        <w:t>an Agilent</w:t>
      </w:r>
      <w:r w:rsidR="000E3937" w:rsidRPr="00DD1768">
        <w:rPr>
          <w:rFonts w:asciiTheme="majorBidi" w:hAnsiTheme="majorBidi" w:cstheme="majorBidi"/>
          <w:color w:val="231F20"/>
          <w:sz w:val="24"/>
          <w:szCs w:val="24"/>
        </w:rPr>
        <w:t xml:space="preserve"> 5975 apparatus with a HP-5ms column (30 m x 0.25 mm i.d., 0.25 µm film thickness) interfaced with a quadruple mass detector and a computer equipped with Wiley 7</w:t>
      </w:r>
      <w:r w:rsidR="003B4102">
        <w:rPr>
          <w:rFonts w:asciiTheme="majorBidi" w:hAnsiTheme="majorBidi" w:cstheme="majorBidi"/>
          <w:color w:val="231F20"/>
          <w:sz w:val="24"/>
          <w:szCs w:val="24"/>
        </w:rPr>
        <w:t>n.</w:t>
      </w:r>
      <w:r w:rsidR="003B4102" w:rsidRPr="00DD1768">
        <w:rPr>
          <w:rFonts w:asciiTheme="majorBidi" w:hAnsiTheme="majorBidi" w:cstheme="majorBidi"/>
          <w:color w:val="231F20"/>
          <w:sz w:val="24"/>
          <w:szCs w:val="24"/>
        </w:rPr>
        <w:t>l</w:t>
      </w:r>
      <w:r w:rsidR="000E3937" w:rsidRPr="00DD1768">
        <w:rPr>
          <w:rFonts w:asciiTheme="majorBidi" w:hAnsiTheme="majorBidi" w:cstheme="majorBidi"/>
          <w:color w:val="231F20"/>
          <w:sz w:val="24"/>
          <w:szCs w:val="24"/>
        </w:rPr>
        <w:t xml:space="preserve"> library</w:t>
      </w:r>
    </w:p>
    <w:p w14:paraId="68E0A0AE" w14:textId="6A59ECE0" w:rsidR="00D454DB" w:rsidRPr="00DD1768" w:rsidRDefault="00D454DB" w:rsidP="00AE3816">
      <w:pPr>
        <w:bidi w:val="0"/>
        <w:spacing w:line="276" w:lineRule="auto"/>
        <w:jc w:val="both"/>
        <w:rPr>
          <w:rFonts w:asciiTheme="majorBidi" w:eastAsia="Times New Roman" w:hAnsiTheme="majorBidi" w:cstheme="majorBidi"/>
          <w:sz w:val="24"/>
          <w:szCs w:val="24"/>
        </w:rPr>
      </w:pPr>
      <w:r w:rsidRPr="00DD1768">
        <w:rPr>
          <w:rFonts w:asciiTheme="majorBidi" w:eastAsia="Times New Roman" w:hAnsiTheme="majorBidi" w:cstheme="majorBidi"/>
          <w:sz w:val="24"/>
          <w:szCs w:val="24"/>
        </w:rPr>
        <w:t xml:space="preserve"> </w:t>
      </w:r>
      <w:r w:rsidR="00AE3816">
        <w:rPr>
          <w:rFonts w:asciiTheme="majorBidi" w:eastAsia="Times New Roman" w:hAnsiTheme="majorBidi" w:cstheme="majorBidi"/>
          <w:sz w:val="24"/>
          <w:szCs w:val="24"/>
        </w:rPr>
        <w:t xml:space="preserve">  </w:t>
      </w:r>
      <w:r w:rsidR="00A52176" w:rsidRPr="00DD1768">
        <w:rPr>
          <w:rFonts w:asciiTheme="majorBidi" w:eastAsia="Times New Roman" w:hAnsiTheme="majorBidi" w:cstheme="majorBidi"/>
          <w:sz w:val="24"/>
          <w:szCs w:val="24"/>
        </w:rPr>
        <w:t>In addition</w:t>
      </w:r>
      <w:r w:rsidRPr="00DD1768">
        <w:rPr>
          <w:rFonts w:asciiTheme="majorBidi" w:eastAsia="Times New Roman" w:hAnsiTheme="majorBidi" w:cstheme="majorBidi"/>
          <w:sz w:val="24"/>
          <w:szCs w:val="24"/>
        </w:rPr>
        <w:t xml:space="preserve">, </w:t>
      </w:r>
      <w:r w:rsidR="00A52176" w:rsidRPr="00DD1768">
        <w:rPr>
          <w:rFonts w:asciiTheme="majorBidi" w:eastAsia="Times New Roman" w:hAnsiTheme="majorBidi" w:cstheme="majorBidi"/>
          <w:sz w:val="24"/>
          <w:szCs w:val="24"/>
        </w:rPr>
        <w:t xml:space="preserve">trans-anethol was identified as the most important compound present in the extracted essence </w:t>
      </w:r>
      <w:r w:rsidRPr="00DD1768">
        <w:rPr>
          <w:rFonts w:asciiTheme="majorBidi" w:eastAsia="Times New Roman" w:hAnsiTheme="majorBidi" w:cstheme="majorBidi"/>
          <w:sz w:val="24"/>
          <w:szCs w:val="24"/>
        </w:rPr>
        <w:t xml:space="preserve">after undergoing standardization </w:t>
      </w:r>
      <w:r w:rsidR="007C6EA9" w:rsidRPr="00DD1768">
        <w:rPr>
          <w:rFonts w:asciiTheme="majorBidi" w:eastAsia="Times New Roman" w:hAnsiTheme="majorBidi" w:cstheme="majorBidi"/>
          <w:sz w:val="24"/>
          <w:szCs w:val="24"/>
        </w:rPr>
        <w:t>procedure at</w:t>
      </w:r>
      <w:r w:rsidRPr="00DD1768">
        <w:rPr>
          <w:rFonts w:asciiTheme="majorBidi" w:eastAsia="Times New Roman" w:hAnsiTheme="majorBidi" w:cstheme="majorBidi"/>
          <w:sz w:val="24"/>
          <w:szCs w:val="24"/>
        </w:rPr>
        <w:t xml:space="preserve"> the Faculty of Pharmacy, Mashhad</w:t>
      </w:r>
      <w:r w:rsidR="00A52176" w:rsidRPr="00DD1768">
        <w:rPr>
          <w:rFonts w:asciiTheme="majorBidi" w:eastAsia="Times New Roman" w:hAnsiTheme="majorBidi" w:cstheme="majorBidi"/>
          <w:sz w:val="24"/>
          <w:szCs w:val="24"/>
        </w:rPr>
        <w:t xml:space="preserve"> University of Medical Sciences</w:t>
      </w:r>
      <w:r w:rsidRPr="00DD1768">
        <w:rPr>
          <w:rFonts w:asciiTheme="majorBidi" w:eastAsia="Times New Roman" w:hAnsiTheme="majorBidi" w:cstheme="majorBidi"/>
          <w:sz w:val="24"/>
          <w:szCs w:val="24"/>
        </w:rPr>
        <w:t xml:space="preserve">, Iran. The drug was registered by the Patent and Intellectual Property Organization in Iran </w:t>
      </w:r>
      <w:r w:rsidR="00437979" w:rsidRPr="00DD1768">
        <w:rPr>
          <w:rFonts w:asciiTheme="majorBidi" w:eastAsia="Times New Roman" w:hAnsiTheme="majorBidi" w:cstheme="majorBidi"/>
          <w:sz w:val="24"/>
          <w:szCs w:val="24"/>
        </w:rPr>
        <w:t>with approval number</w:t>
      </w:r>
      <w:r w:rsidR="00807608" w:rsidRPr="00DD1768">
        <w:rPr>
          <w:rFonts w:asciiTheme="majorBidi" w:eastAsia="Times New Roman" w:hAnsiTheme="majorBidi" w:cstheme="majorBidi"/>
          <w:sz w:val="24"/>
          <w:szCs w:val="24"/>
        </w:rPr>
        <w:t xml:space="preserve">: </w:t>
      </w:r>
      <w:r w:rsidRPr="00DD1768">
        <w:rPr>
          <w:rFonts w:asciiTheme="majorBidi" w:eastAsia="Times New Roman" w:hAnsiTheme="majorBidi" w:cstheme="majorBidi"/>
          <w:sz w:val="24"/>
          <w:szCs w:val="24"/>
        </w:rPr>
        <w:t xml:space="preserve">139650140003004422 and </w:t>
      </w:r>
      <w:r w:rsidR="007C6EA9" w:rsidRPr="00DD1768">
        <w:rPr>
          <w:rFonts w:asciiTheme="majorBidi" w:eastAsia="Times New Roman" w:hAnsiTheme="majorBidi" w:cstheme="majorBidi"/>
          <w:sz w:val="24"/>
          <w:szCs w:val="24"/>
        </w:rPr>
        <w:t>was scientifically</w:t>
      </w:r>
      <w:r w:rsidRPr="00DD1768">
        <w:rPr>
          <w:rFonts w:asciiTheme="majorBidi" w:eastAsia="Times New Roman" w:hAnsiTheme="majorBidi" w:cstheme="majorBidi"/>
          <w:sz w:val="24"/>
          <w:szCs w:val="24"/>
        </w:rPr>
        <w:t xml:space="preserve"> approved by the Research and Technology Unit of Mashhad University of Medical Sciences.</w:t>
      </w:r>
    </w:p>
    <w:p w14:paraId="0C811DC0" w14:textId="55417E87" w:rsidR="00D454DB" w:rsidRPr="00DD1768" w:rsidRDefault="00AE3816" w:rsidP="00AE3816">
      <w:pPr>
        <w:bidi w:val="0"/>
        <w:spacing w:line="276" w:lineRule="auto"/>
        <w:jc w:val="both"/>
        <w:rPr>
          <w:rFonts w:asciiTheme="majorBidi" w:eastAsia="Times New Roman" w:hAnsiTheme="majorBidi" w:cstheme="majorBidi"/>
          <w:sz w:val="24"/>
          <w:szCs w:val="24"/>
          <w:rtl/>
        </w:rPr>
      </w:pPr>
      <w:r>
        <w:rPr>
          <w:rFonts w:asciiTheme="majorBidi" w:eastAsia="Times New Roman" w:hAnsiTheme="majorBidi" w:cstheme="majorBidi"/>
          <w:sz w:val="24"/>
          <w:szCs w:val="24"/>
        </w:rPr>
        <w:t xml:space="preserve">  </w:t>
      </w:r>
      <w:r w:rsidR="00D454DB" w:rsidRPr="00DD1768">
        <w:rPr>
          <w:rFonts w:asciiTheme="majorBidi" w:eastAsia="Times New Roman" w:hAnsiTheme="majorBidi" w:cstheme="majorBidi"/>
          <w:sz w:val="24"/>
          <w:szCs w:val="24"/>
        </w:rPr>
        <w:t xml:space="preserve">In the </w:t>
      </w:r>
      <w:r w:rsidR="002E6A2C" w:rsidRPr="00DD1768">
        <w:rPr>
          <w:rFonts w:asciiTheme="majorBidi" w:eastAsia="Times New Roman" w:hAnsiTheme="majorBidi" w:cstheme="majorBidi"/>
          <w:sz w:val="24"/>
          <w:szCs w:val="24"/>
        </w:rPr>
        <w:t>electroacupuncture</w:t>
      </w:r>
      <w:r w:rsidR="006F2E90" w:rsidRPr="00DD1768">
        <w:rPr>
          <w:rFonts w:asciiTheme="majorBidi" w:eastAsia="Times New Roman" w:hAnsiTheme="majorBidi" w:cstheme="majorBidi"/>
          <w:sz w:val="24"/>
          <w:szCs w:val="24"/>
        </w:rPr>
        <w:t xml:space="preserve">, Huan-Qiu </w:t>
      </w:r>
      <w:r w:rsidR="00807608" w:rsidRPr="00DD1768">
        <w:rPr>
          <w:rFonts w:asciiTheme="majorBidi" w:eastAsia="Times New Roman" w:hAnsiTheme="majorBidi" w:cstheme="majorBidi"/>
          <w:sz w:val="24"/>
          <w:szCs w:val="24"/>
        </w:rPr>
        <w:t>(</w:t>
      </w:r>
      <w:r w:rsidR="006F2E90" w:rsidRPr="00DD1768">
        <w:rPr>
          <w:rFonts w:asciiTheme="majorBidi" w:eastAsia="Times New Roman" w:hAnsiTheme="majorBidi" w:cstheme="majorBidi"/>
          <w:sz w:val="24"/>
          <w:szCs w:val="24"/>
        </w:rPr>
        <w:t>single use steel n</w:t>
      </w:r>
      <w:r w:rsidR="00D454DB" w:rsidRPr="00DD1768">
        <w:rPr>
          <w:rFonts w:asciiTheme="majorBidi" w:eastAsia="Times New Roman" w:hAnsiTheme="majorBidi" w:cstheme="majorBidi"/>
          <w:sz w:val="24"/>
          <w:szCs w:val="24"/>
        </w:rPr>
        <w:t xml:space="preserve">eedles, length: 30-50 mm, diameter: 0.30mm) were </w:t>
      </w:r>
      <w:r w:rsidR="002776EF" w:rsidRPr="00DD1768">
        <w:rPr>
          <w:rFonts w:asciiTheme="majorBidi" w:eastAsia="Times New Roman" w:hAnsiTheme="majorBidi" w:cstheme="majorBidi"/>
          <w:sz w:val="24"/>
          <w:szCs w:val="24"/>
        </w:rPr>
        <w:t>employed</w:t>
      </w:r>
      <w:r w:rsidR="00D454DB" w:rsidRPr="00DD1768">
        <w:rPr>
          <w:rFonts w:asciiTheme="majorBidi" w:eastAsia="Times New Roman" w:hAnsiTheme="majorBidi" w:cstheme="majorBidi"/>
          <w:sz w:val="24"/>
          <w:szCs w:val="24"/>
        </w:rPr>
        <w:t>, and in all groups</w:t>
      </w:r>
      <w:r w:rsidR="008F7D5E" w:rsidRPr="00DD1768">
        <w:rPr>
          <w:rFonts w:asciiTheme="majorBidi" w:eastAsia="Times New Roman" w:hAnsiTheme="majorBidi" w:cstheme="majorBidi"/>
          <w:sz w:val="24"/>
          <w:szCs w:val="24"/>
        </w:rPr>
        <w:t>,</w:t>
      </w:r>
      <w:r w:rsidR="006F2E90" w:rsidRPr="00DD1768">
        <w:rPr>
          <w:rFonts w:asciiTheme="majorBidi" w:eastAsia="Times New Roman" w:hAnsiTheme="majorBidi" w:cstheme="majorBidi"/>
          <w:sz w:val="24"/>
          <w:szCs w:val="24"/>
        </w:rPr>
        <w:t xml:space="preserve"> </w:t>
      </w:r>
      <w:r w:rsidR="002776EF" w:rsidRPr="00DD1768">
        <w:rPr>
          <w:rFonts w:asciiTheme="majorBidi" w:eastAsia="Times New Roman" w:hAnsiTheme="majorBidi" w:cstheme="majorBidi"/>
          <w:sz w:val="24"/>
          <w:szCs w:val="24"/>
        </w:rPr>
        <w:t xml:space="preserve">500 mg </w:t>
      </w:r>
      <w:r w:rsidR="006F2E90" w:rsidRPr="00DD1768">
        <w:rPr>
          <w:rFonts w:asciiTheme="majorBidi" w:eastAsia="Times New Roman" w:hAnsiTheme="majorBidi" w:cstheme="majorBidi"/>
          <w:sz w:val="24"/>
          <w:szCs w:val="24"/>
        </w:rPr>
        <w:t xml:space="preserve">metformin hydrochloride </w:t>
      </w:r>
      <w:r w:rsidR="00807608" w:rsidRPr="00DD1768">
        <w:rPr>
          <w:rFonts w:asciiTheme="majorBidi" w:eastAsia="Times New Roman" w:hAnsiTheme="majorBidi" w:cstheme="majorBidi"/>
          <w:sz w:val="24"/>
          <w:szCs w:val="24"/>
        </w:rPr>
        <w:t>enteric-</w:t>
      </w:r>
      <w:r w:rsidR="006F2E90" w:rsidRPr="00DD1768">
        <w:rPr>
          <w:rFonts w:asciiTheme="majorBidi" w:eastAsia="Times New Roman" w:hAnsiTheme="majorBidi" w:cstheme="majorBidi"/>
          <w:sz w:val="24"/>
          <w:szCs w:val="24"/>
        </w:rPr>
        <w:t>c</w:t>
      </w:r>
      <w:r w:rsidR="00D454DB" w:rsidRPr="00DD1768">
        <w:rPr>
          <w:rFonts w:asciiTheme="majorBidi" w:eastAsia="Times New Roman" w:hAnsiTheme="majorBidi" w:cstheme="majorBidi"/>
          <w:sz w:val="24"/>
          <w:szCs w:val="24"/>
        </w:rPr>
        <w:t xml:space="preserve">oated </w:t>
      </w:r>
      <w:r w:rsidR="002776EF" w:rsidRPr="00DD1768">
        <w:rPr>
          <w:rFonts w:asciiTheme="majorBidi" w:eastAsia="Times New Roman" w:hAnsiTheme="majorBidi" w:cstheme="majorBidi"/>
          <w:sz w:val="24"/>
          <w:szCs w:val="24"/>
        </w:rPr>
        <w:t xml:space="preserve">tablets </w:t>
      </w:r>
      <w:r w:rsidR="00D454DB" w:rsidRPr="00DD1768">
        <w:rPr>
          <w:rFonts w:asciiTheme="majorBidi" w:eastAsia="Times New Roman" w:hAnsiTheme="majorBidi" w:cstheme="majorBidi"/>
          <w:sz w:val="24"/>
          <w:szCs w:val="24"/>
        </w:rPr>
        <w:t>manufactured by Aria Pharmaceutic</w:t>
      </w:r>
      <w:r w:rsidR="00807608" w:rsidRPr="00DD1768">
        <w:rPr>
          <w:rFonts w:asciiTheme="majorBidi" w:eastAsia="Times New Roman" w:hAnsiTheme="majorBidi" w:cstheme="majorBidi"/>
          <w:sz w:val="24"/>
          <w:szCs w:val="24"/>
        </w:rPr>
        <w:t>al Company with</w:t>
      </w:r>
      <w:r w:rsidR="003D60DB" w:rsidRPr="00DD1768">
        <w:rPr>
          <w:rFonts w:asciiTheme="majorBidi" w:eastAsia="Times New Roman" w:hAnsiTheme="majorBidi" w:cstheme="majorBidi"/>
          <w:sz w:val="24"/>
          <w:szCs w:val="24"/>
        </w:rPr>
        <w:t xml:space="preserve"> </w:t>
      </w:r>
      <w:r w:rsidR="0034509E" w:rsidRPr="00DD1768">
        <w:rPr>
          <w:rFonts w:asciiTheme="majorBidi" w:eastAsia="Times New Roman" w:hAnsiTheme="majorBidi" w:cstheme="majorBidi"/>
          <w:sz w:val="24"/>
          <w:szCs w:val="24"/>
        </w:rPr>
        <w:t>approval number</w:t>
      </w:r>
      <w:r w:rsidR="00807608" w:rsidRPr="00DD1768">
        <w:rPr>
          <w:rFonts w:asciiTheme="majorBidi" w:eastAsia="Times New Roman" w:hAnsiTheme="majorBidi" w:cstheme="majorBidi"/>
          <w:sz w:val="24"/>
          <w:szCs w:val="24"/>
        </w:rPr>
        <w:t xml:space="preserve">: </w:t>
      </w:r>
      <w:r w:rsidR="0034509E" w:rsidRPr="00DD1768">
        <w:rPr>
          <w:rFonts w:asciiTheme="majorBidi" w:eastAsia="Times New Roman" w:hAnsiTheme="majorBidi" w:cstheme="majorBidi"/>
          <w:sz w:val="24"/>
          <w:szCs w:val="24"/>
        </w:rPr>
        <w:t>9609356 w</w:t>
      </w:r>
      <w:r w:rsidR="00650AAD" w:rsidRPr="00DD1768">
        <w:rPr>
          <w:rFonts w:asciiTheme="majorBidi" w:eastAsia="Times New Roman" w:hAnsiTheme="majorBidi" w:cstheme="majorBidi"/>
          <w:sz w:val="24"/>
          <w:szCs w:val="24"/>
        </w:rPr>
        <w:t>ere</w:t>
      </w:r>
      <w:r w:rsidR="00BB28F1" w:rsidRPr="00DD1768">
        <w:rPr>
          <w:rFonts w:asciiTheme="majorBidi" w:eastAsia="Times New Roman" w:hAnsiTheme="majorBidi" w:cstheme="majorBidi"/>
          <w:sz w:val="24"/>
          <w:szCs w:val="24"/>
        </w:rPr>
        <w:t xml:space="preserve"> u</w:t>
      </w:r>
      <w:r w:rsidR="00D454DB" w:rsidRPr="00DD1768">
        <w:rPr>
          <w:rFonts w:asciiTheme="majorBidi" w:eastAsia="Times New Roman" w:hAnsiTheme="majorBidi" w:cstheme="majorBidi"/>
          <w:sz w:val="24"/>
          <w:szCs w:val="24"/>
        </w:rPr>
        <w:t>sed.</w:t>
      </w:r>
    </w:p>
    <w:p w14:paraId="505F0213" w14:textId="77777777" w:rsidR="005328DF" w:rsidRPr="00DD1768" w:rsidRDefault="00B063C0" w:rsidP="00AE3816">
      <w:pPr>
        <w:bidi w:val="0"/>
        <w:jc w:val="both"/>
        <w:rPr>
          <w:rFonts w:asciiTheme="majorBidi" w:eastAsia="Times New Roman" w:hAnsiTheme="majorBidi" w:cstheme="majorBidi"/>
          <w:b/>
          <w:bCs/>
          <w:sz w:val="24"/>
          <w:szCs w:val="24"/>
        </w:rPr>
      </w:pPr>
      <w:r w:rsidRPr="00DD1768">
        <w:rPr>
          <w:rFonts w:asciiTheme="majorBidi" w:eastAsia="Times New Roman" w:hAnsiTheme="majorBidi" w:cstheme="majorBidi"/>
          <w:b/>
          <w:bCs/>
          <w:sz w:val="24"/>
          <w:szCs w:val="24"/>
        </w:rPr>
        <w:t>1.5</w:t>
      </w:r>
      <w:r w:rsidR="003D60DB" w:rsidRPr="00DD1768">
        <w:rPr>
          <w:rFonts w:asciiTheme="majorBidi" w:eastAsia="Times New Roman" w:hAnsiTheme="majorBidi" w:cstheme="majorBidi"/>
          <w:b/>
          <w:bCs/>
          <w:sz w:val="24"/>
          <w:szCs w:val="24"/>
        </w:rPr>
        <w:t xml:space="preserve"> </w:t>
      </w:r>
      <w:r w:rsidR="00DA753D" w:rsidRPr="00DD1768">
        <w:rPr>
          <w:rFonts w:asciiTheme="majorBidi" w:eastAsia="Times New Roman" w:hAnsiTheme="majorBidi" w:cstheme="majorBidi"/>
          <w:b/>
          <w:bCs/>
          <w:sz w:val="24"/>
          <w:szCs w:val="24"/>
        </w:rPr>
        <w:t>Data collection</w:t>
      </w:r>
    </w:p>
    <w:p w14:paraId="67DF7D00" w14:textId="1CC9133E" w:rsidR="00497832" w:rsidRPr="00DD1768" w:rsidRDefault="00AE3816" w:rsidP="00AE3816">
      <w:pPr>
        <w:bidi w:val="0"/>
        <w:jc w:val="both"/>
        <w:rPr>
          <w:rFonts w:asciiTheme="majorBidi" w:hAnsiTheme="majorBidi" w:cstheme="majorBidi"/>
          <w:sz w:val="24"/>
          <w:szCs w:val="24"/>
          <w:rtl/>
        </w:rPr>
      </w:pPr>
      <w:r>
        <w:rPr>
          <w:rFonts w:asciiTheme="majorBidi" w:hAnsiTheme="majorBidi" w:cstheme="majorBidi"/>
          <w:sz w:val="24"/>
          <w:szCs w:val="24"/>
        </w:rPr>
        <w:t xml:space="preserve">  </w:t>
      </w:r>
      <w:r w:rsidR="00497832" w:rsidRPr="00DD1768">
        <w:rPr>
          <w:rFonts w:asciiTheme="majorBidi" w:hAnsiTheme="majorBidi" w:cstheme="majorBidi"/>
          <w:sz w:val="24"/>
          <w:szCs w:val="24"/>
        </w:rPr>
        <w:t xml:space="preserve">Height and weight of the </w:t>
      </w:r>
      <w:r w:rsidR="006F0190" w:rsidRPr="00DD1768">
        <w:rPr>
          <w:rFonts w:asciiTheme="majorBidi" w:hAnsiTheme="majorBidi" w:cstheme="majorBidi"/>
          <w:sz w:val="24"/>
          <w:szCs w:val="24"/>
        </w:rPr>
        <w:t>patients were</w:t>
      </w:r>
      <w:r w:rsidR="00497832" w:rsidRPr="00DD1768">
        <w:rPr>
          <w:rFonts w:asciiTheme="majorBidi" w:hAnsiTheme="majorBidi" w:cstheme="majorBidi"/>
          <w:sz w:val="24"/>
          <w:szCs w:val="24"/>
        </w:rPr>
        <w:t xml:space="preserve"> measured without </w:t>
      </w:r>
      <w:r w:rsidR="007A0A6C" w:rsidRPr="00DD1768">
        <w:rPr>
          <w:rFonts w:asciiTheme="majorBidi" w:hAnsiTheme="majorBidi" w:cstheme="majorBidi"/>
          <w:sz w:val="24"/>
          <w:szCs w:val="24"/>
        </w:rPr>
        <w:t xml:space="preserve">shoes </w:t>
      </w:r>
      <w:r w:rsidR="00497832" w:rsidRPr="00DD1768">
        <w:rPr>
          <w:rFonts w:asciiTheme="majorBidi" w:hAnsiTheme="majorBidi" w:cstheme="majorBidi"/>
          <w:sz w:val="24"/>
          <w:szCs w:val="24"/>
        </w:rPr>
        <w:t xml:space="preserve">early </w:t>
      </w:r>
      <w:r w:rsidR="00F90968" w:rsidRPr="00DD1768">
        <w:rPr>
          <w:rFonts w:asciiTheme="majorBidi" w:hAnsiTheme="majorBidi" w:cstheme="majorBidi"/>
          <w:sz w:val="24"/>
          <w:szCs w:val="24"/>
        </w:rPr>
        <w:t xml:space="preserve">in </w:t>
      </w:r>
      <w:r w:rsidR="0026225D" w:rsidRPr="00DD1768">
        <w:rPr>
          <w:rFonts w:asciiTheme="majorBidi" w:hAnsiTheme="majorBidi" w:cstheme="majorBidi"/>
          <w:sz w:val="24"/>
          <w:szCs w:val="24"/>
        </w:rPr>
        <w:t xml:space="preserve">the </w:t>
      </w:r>
      <w:r w:rsidR="00497832" w:rsidRPr="00DD1768">
        <w:rPr>
          <w:rFonts w:asciiTheme="majorBidi" w:hAnsiTheme="majorBidi" w:cstheme="majorBidi"/>
          <w:sz w:val="24"/>
          <w:szCs w:val="24"/>
        </w:rPr>
        <w:t xml:space="preserve">morning. Weight, body mass index and anthropometric measurements of the body were recorded by the </w:t>
      </w:r>
      <w:r w:rsidR="005C25A9" w:rsidRPr="00DD1768">
        <w:rPr>
          <w:rFonts w:asciiTheme="majorBidi" w:hAnsiTheme="majorBidi" w:cstheme="majorBidi"/>
          <w:sz w:val="24"/>
          <w:szCs w:val="24"/>
        </w:rPr>
        <w:t>Gaia</w:t>
      </w:r>
      <w:r w:rsidR="00497832" w:rsidRPr="00DD1768">
        <w:rPr>
          <w:rFonts w:asciiTheme="majorBidi" w:hAnsiTheme="majorBidi" w:cstheme="majorBidi"/>
          <w:sz w:val="24"/>
          <w:szCs w:val="24"/>
        </w:rPr>
        <w:t xml:space="preserve"> 359 (Body Composition Analyzer System) at the beginning </w:t>
      </w:r>
      <w:r w:rsidR="006F0190" w:rsidRPr="00DD1768">
        <w:rPr>
          <w:rFonts w:asciiTheme="majorBidi" w:hAnsiTheme="majorBidi" w:cstheme="majorBidi"/>
          <w:sz w:val="24"/>
          <w:szCs w:val="24"/>
        </w:rPr>
        <w:t>and end</w:t>
      </w:r>
      <w:r w:rsidR="00497832" w:rsidRPr="00DD1768">
        <w:rPr>
          <w:rFonts w:asciiTheme="majorBidi" w:hAnsiTheme="majorBidi" w:cstheme="majorBidi"/>
          <w:sz w:val="24"/>
          <w:szCs w:val="24"/>
        </w:rPr>
        <w:t xml:space="preserve"> of </w:t>
      </w:r>
      <w:r w:rsidR="006F0190" w:rsidRPr="00DD1768">
        <w:rPr>
          <w:rFonts w:asciiTheme="majorBidi" w:hAnsiTheme="majorBidi" w:cstheme="majorBidi"/>
          <w:sz w:val="24"/>
          <w:szCs w:val="24"/>
        </w:rPr>
        <w:t>the treatment</w:t>
      </w:r>
      <w:r w:rsidR="003D60DB" w:rsidRPr="00DD1768">
        <w:rPr>
          <w:rFonts w:asciiTheme="majorBidi" w:hAnsiTheme="majorBidi" w:cstheme="majorBidi"/>
          <w:sz w:val="24"/>
          <w:szCs w:val="24"/>
        </w:rPr>
        <w:t xml:space="preserve">. </w:t>
      </w:r>
      <w:r w:rsidR="005C25A9" w:rsidRPr="00DD1768">
        <w:rPr>
          <w:rFonts w:asciiTheme="majorBidi" w:hAnsiTheme="majorBidi" w:cstheme="majorBidi"/>
          <w:sz w:val="24"/>
          <w:szCs w:val="24"/>
        </w:rPr>
        <w:t>Hip circumference</w:t>
      </w:r>
      <w:r w:rsidR="00AF2349" w:rsidRPr="00DD1768">
        <w:rPr>
          <w:rFonts w:asciiTheme="majorBidi" w:hAnsiTheme="majorBidi" w:cstheme="majorBidi"/>
          <w:sz w:val="24"/>
          <w:szCs w:val="24"/>
        </w:rPr>
        <w:t xml:space="preserve"> </w:t>
      </w:r>
      <w:r w:rsidR="003D60DB" w:rsidRPr="00DD1768">
        <w:rPr>
          <w:rFonts w:asciiTheme="majorBidi" w:hAnsiTheme="majorBidi" w:cstheme="majorBidi"/>
          <w:sz w:val="24"/>
          <w:szCs w:val="24"/>
        </w:rPr>
        <w:t>(</w:t>
      </w:r>
      <w:r w:rsidR="005C25A9" w:rsidRPr="00DD1768">
        <w:rPr>
          <w:rFonts w:asciiTheme="majorBidi" w:hAnsiTheme="majorBidi" w:cstheme="majorBidi"/>
          <w:sz w:val="24"/>
          <w:szCs w:val="24"/>
        </w:rPr>
        <w:t>HC) was</w:t>
      </w:r>
      <w:r w:rsidR="003D60DB" w:rsidRPr="00DD1768">
        <w:rPr>
          <w:rFonts w:asciiTheme="majorBidi" w:hAnsiTheme="majorBidi" w:cstheme="majorBidi"/>
          <w:sz w:val="24"/>
          <w:szCs w:val="24"/>
        </w:rPr>
        <w:t xml:space="preserve"> measured at </w:t>
      </w:r>
      <w:r w:rsidR="00AF2349" w:rsidRPr="00DD1768">
        <w:rPr>
          <w:rFonts w:asciiTheme="majorBidi" w:hAnsiTheme="majorBidi" w:cstheme="majorBidi"/>
          <w:sz w:val="24"/>
          <w:szCs w:val="24"/>
        </w:rPr>
        <w:t>the level</w:t>
      </w:r>
      <w:r w:rsidR="00CE2E2F" w:rsidRPr="00DD1768">
        <w:rPr>
          <w:rFonts w:asciiTheme="majorBidi" w:hAnsiTheme="majorBidi" w:cstheme="majorBidi"/>
          <w:sz w:val="24"/>
          <w:szCs w:val="24"/>
        </w:rPr>
        <w:t xml:space="preserve"> of the major trochanters through the pubic symphysis, and waist circumference (WC) was measured midway between the lateral lower rib margin and the iliac </w:t>
      </w:r>
      <w:r w:rsidR="005C25A9" w:rsidRPr="00DD1768">
        <w:rPr>
          <w:rFonts w:asciiTheme="majorBidi" w:hAnsiTheme="majorBidi" w:cstheme="majorBidi"/>
          <w:sz w:val="24"/>
          <w:szCs w:val="24"/>
        </w:rPr>
        <w:t>crest to</w:t>
      </w:r>
      <w:r w:rsidR="00CE2E2F" w:rsidRPr="00DD1768">
        <w:rPr>
          <w:rFonts w:asciiTheme="majorBidi" w:hAnsiTheme="majorBidi" w:cstheme="majorBidi"/>
          <w:sz w:val="24"/>
          <w:szCs w:val="24"/>
        </w:rPr>
        <w:t xml:space="preserve"> the </w:t>
      </w:r>
      <w:r w:rsidR="005C25A9" w:rsidRPr="00DD1768">
        <w:rPr>
          <w:rFonts w:asciiTheme="majorBidi" w:hAnsiTheme="majorBidi" w:cstheme="majorBidi"/>
          <w:sz w:val="24"/>
          <w:szCs w:val="24"/>
        </w:rPr>
        <w:t>nearest ±</w:t>
      </w:r>
      <w:r w:rsidR="00BE0E45" w:rsidRPr="00DD1768">
        <w:rPr>
          <w:rFonts w:asciiTheme="majorBidi" w:hAnsiTheme="majorBidi" w:cstheme="majorBidi"/>
          <w:sz w:val="24"/>
          <w:szCs w:val="24"/>
        </w:rPr>
        <w:t xml:space="preserve">0.1 </w:t>
      </w:r>
      <w:r w:rsidR="005C25A9" w:rsidRPr="00DD1768">
        <w:rPr>
          <w:rFonts w:asciiTheme="majorBidi" w:hAnsiTheme="majorBidi" w:cstheme="majorBidi"/>
          <w:sz w:val="24"/>
          <w:szCs w:val="24"/>
        </w:rPr>
        <w:t>cm employing</w:t>
      </w:r>
      <w:r w:rsidR="00AF2349" w:rsidRPr="00DD1768">
        <w:rPr>
          <w:rFonts w:asciiTheme="majorBidi" w:hAnsiTheme="majorBidi" w:cstheme="majorBidi"/>
          <w:sz w:val="24"/>
          <w:szCs w:val="24"/>
        </w:rPr>
        <w:t xml:space="preserve"> a scale</w:t>
      </w:r>
      <w:r w:rsidR="00CE2E2F" w:rsidRPr="00DD1768">
        <w:rPr>
          <w:rFonts w:asciiTheme="majorBidi" w:hAnsiTheme="majorBidi" w:cstheme="majorBidi"/>
          <w:sz w:val="24"/>
          <w:szCs w:val="24"/>
        </w:rPr>
        <w:t>.</w:t>
      </w:r>
      <w:r w:rsidR="00497832" w:rsidRPr="00DD1768">
        <w:rPr>
          <w:rFonts w:asciiTheme="majorBidi" w:hAnsiTheme="majorBidi" w:cstheme="majorBidi"/>
          <w:sz w:val="24"/>
          <w:szCs w:val="24"/>
        </w:rPr>
        <w:t xml:space="preserve"> To prevent errors, all measurements were </w:t>
      </w:r>
      <w:r w:rsidR="00804A56" w:rsidRPr="00DD1768">
        <w:rPr>
          <w:rFonts w:asciiTheme="majorBidi" w:hAnsiTheme="majorBidi" w:cstheme="majorBidi"/>
          <w:sz w:val="24"/>
          <w:szCs w:val="24"/>
        </w:rPr>
        <w:t>done</w:t>
      </w:r>
      <w:r w:rsidR="00497832" w:rsidRPr="00DD1768">
        <w:rPr>
          <w:rFonts w:asciiTheme="majorBidi" w:hAnsiTheme="majorBidi" w:cstheme="majorBidi"/>
          <w:sz w:val="24"/>
          <w:szCs w:val="24"/>
        </w:rPr>
        <w:t xml:space="preserve"> by </w:t>
      </w:r>
      <w:r w:rsidR="00BE0E45" w:rsidRPr="00DD1768">
        <w:rPr>
          <w:rFonts w:asciiTheme="majorBidi" w:hAnsiTheme="majorBidi" w:cstheme="majorBidi"/>
          <w:sz w:val="24"/>
          <w:szCs w:val="24"/>
        </w:rPr>
        <w:t xml:space="preserve">the </w:t>
      </w:r>
      <w:r w:rsidR="005C25A9" w:rsidRPr="00DD1768">
        <w:rPr>
          <w:rFonts w:asciiTheme="majorBidi" w:hAnsiTheme="majorBidi" w:cstheme="majorBidi"/>
          <w:sz w:val="24"/>
          <w:szCs w:val="24"/>
        </w:rPr>
        <w:t>same person</w:t>
      </w:r>
      <w:r w:rsidR="00497832" w:rsidRPr="00DD1768">
        <w:rPr>
          <w:rFonts w:asciiTheme="majorBidi" w:hAnsiTheme="majorBidi" w:cstheme="majorBidi"/>
          <w:sz w:val="24"/>
          <w:szCs w:val="24"/>
        </w:rPr>
        <w:t>.</w:t>
      </w:r>
      <w:r w:rsidR="00902E5D" w:rsidRPr="00DD1768">
        <w:rPr>
          <w:rFonts w:asciiTheme="majorBidi" w:hAnsiTheme="majorBidi" w:cstheme="majorBidi"/>
          <w:sz w:val="24"/>
          <w:szCs w:val="24"/>
        </w:rPr>
        <w:t xml:space="preserve"> </w:t>
      </w:r>
      <w:r w:rsidR="00BE0E45" w:rsidRPr="00DD1768">
        <w:rPr>
          <w:rFonts w:asciiTheme="majorBidi" w:hAnsiTheme="majorBidi" w:cstheme="majorBidi"/>
          <w:sz w:val="24"/>
          <w:szCs w:val="24"/>
        </w:rPr>
        <w:t>Venous blood</w:t>
      </w:r>
      <w:r w:rsidR="00F25A29" w:rsidRPr="00DD1768">
        <w:rPr>
          <w:rFonts w:asciiTheme="majorBidi" w:hAnsiTheme="majorBidi" w:cstheme="majorBidi"/>
          <w:sz w:val="24"/>
          <w:szCs w:val="24"/>
        </w:rPr>
        <w:t xml:space="preserve"> samples were taken</w:t>
      </w:r>
      <w:r w:rsidR="00BE0E45" w:rsidRPr="00DD1768">
        <w:rPr>
          <w:rFonts w:asciiTheme="majorBidi" w:hAnsiTheme="majorBidi" w:cstheme="majorBidi"/>
          <w:sz w:val="24"/>
          <w:szCs w:val="24"/>
        </w:rPr>
        <w:t xml:space="preserve"> twice</w:t>
      </w:r>
      <w:r w:rsidR="00F25A29" w:rsidRPr="00DD1768">
        <w:rPr>
          <w:rFonts w:asciiTheme="majorBidi" w:hAnsiTheme="majorBidi" w:cstheme="majorBidi"/>
          <w:sz w:val="24"/>
          <w:szCs w:val="24"/>
        </w:rPr>
        <w:t xml:space="preserve"> </w:t>
      </w:r>
      <w:r w:rsidR="005C25A9" w:rsidRPr="00DD1768">
        <w:rPr>
          <w:rFonts w:asciiTheme="majorBidi" w:hAnsiTheme="majorBidi" w:cstheme="majorBidi"/>
          <w:sz w:val="24"/>
          <w:szCs w:val="24"/>
        </w:rPr>
        <w:t>after a</w:t>
      </w:r>
      <w:r w:rsidR="00F25A29" w:rsidRPr="00DD1768">
        <w:rPr>
          <w:rFonts w:asciiTheme="majorBidi" w:hAnsiTheme="majorBidi" w:cstheme="majorBidi"/>
          <w:sz w:val="24"/>
          <w:szCs w:val="24"/>
        </w:rPr>
        <w:t xml:space="preserve"> 12-hour fasting</w:t>
      </w:r>
      <w:r w:rsidR="00BE0E45" w:rsidRPr="00DD1768">
        <w:rPr>
          <w:rFonts w:asciiTheme="majorBidi" w:hAnsiTheme="majorBidi" w:cstheme="majorBidi"/>
          <w:sz w:val="24"/>
          <w:szCs w:val="24"/>
        </w:rPr>
        <w:t xml:space="preserve"> period </w:t>
      </w:r>
      <w:r w:rsidR="00902E5D" w:rsidRPr="00DD1768">
        <w:rPr>
          <w:rFonts w:asciiTheme="majorBidi" w:hAnsiTheme="majorBidi" w:cstheme="majorBidi"/>
          <w:sz w:val="24"/>
          <w:szCs w:val="24"/>
        </w:rPr>
        <w:t>(</w:t>
      </w:r>
      <w:r w:rsidR="00902E5D" w:rsidRPr="00DD1768">
        <w:rPr>
          <w:rFonts w:asciiTheme="majorBidi" w:hAnsiTheme="majorBidi" w:cstheme="majorBidi"/>
          <w:color w:val="000000"/>
          <w:sz w:val="24"/>
          <w:szCs w:val="24"/>
          <w:shd w:val="clear" w:color="auto" w:fill="FFFFFF"/>
        </w:rPr>
        <w:t>from 08:00</w:t>
      </w:r>
      <w:r w:rsidR="009326FD" w:rsidRPr="00DD1768">
        <w:rPr>
          <w:rFonts w:asciiTheme="majorBidi" w:hAnsiTheme="majorBidi" w:cstheme="majorBidi"/>
          <w:color w:val="000000"/>
          <w:sz w:val="24"/>
          <w:szCs w:val="24"/>
          <w:shd w:val="clear" w:color="auto" w:fill="FFFFFF"/>
        </w:rPr>
        <w:t xml:space="preserve"> AM</w:t>
      </w:r>
      <w:r w:rsidR="00902E5D" w:rsidRPr="00DD1768">
        <w:rPr>
          <w:rFonts w:asciiTheme="majorBidi" w:hAnsiTheme="majorBidi" w:cstheme="majorBidi"/>
          <w:color w:val="000000"/>
          <w:sz w:val="24"/>
          <w:szCs w:val="24"/>
          <w:shd w:val="clear" w:color="auto" w:fill="FFFFFF"/>
        </w:rPr>
        <w:t xml:space="preserve"> to 09:00</w:t>
      </w:r>
      <w:r w:rsidR="009326FD" w:rsidRPr="00DD1768">
        <w:rPr>
          <w:rFonts w:asciiTheme="majorBidi" w:hAnsiTheme="majorBidi" w:cstheme="majorBidi"/>
          <w:color w:val="000000"/>
          <w:sz w:val="24"/>
          <w:szCs w:val="24"/>
          <w:shd w:val="clear" w:color="auto" w:fill="FFFFFF"/>
        </w:rPr>
        <w:t xml:space="preserve"> AM</w:t>
      </w:r>
      <w:r w:rsidR="00902E5D" w:rsidRPr="00DD1768">
        <w:rPr>
          <w:rFonts w:asciiTheme="majorBidi" w:hAnsiTheme="majorBidi" w:cstheme="majorBidi"/>
          <w:color w:val="000000"/>
          <w:sz w:val="24"/>
          <w:szCs w:val="24"/>
          <w:shd w:val="clear" w:color="auto" w:fill="FFFFFF"/>
        </w:rPr>
        <w:t>)</w:t>
      </w:r>
      <w:r w:rsidR="00F25A29" w:rsidRPr="00DD1768">
        <w:rPr>
          <w:rFonts w:asciiTheme="majorBidi" w:hAnsiTheme="majorBidi" w:cstheme="majorBidi"/>
          <w:sz w:val="24"/>
          <w:szCs w:val="24"/>
        </w:rPr>
        <w:t xml:space="preserve"> during the study</w:t>
      </w:r>
      <w:r w:rsidR="00BE0E45" w:rsidRPr="00DD1768">
        <w:rPr>
          <w:rFonts w:asciiTheme="majorBidi" w:hAnsiTheme="majorBidi" w:cstheme="majorBidi"/>
          <w:sz w:val="24"/>
          <w:szCs w:val="24"/>
        </w:rPr>
        <w:t xml:space="preserve"> </w:t>
      </w:r>
      <w:r w:rsidR="00F25A29" w:rsidRPr="00DD1768">
        <w:rPr>
          <w:rFonts w:asciiTheme="majorBidi" w:hAnsiTheme="majorBidi" w:cstheme="majorBidi"/>
          <w:sz w:val="24"/>
          <w:szCs w:val="24"/>
        </w:rPr>
        <w:t>(at the beginning and 12 weeks later).</w:t>
      </w:r>
      <w:r w:rsidR="00942C40" w:rsidRPr="00DD1768">
        <w:rPr>
          <w:rFonts w:asciiTheme="majorBidi" w:hAnsiTheme="majorBidi" w:cstheme="majorBidi"/>
          <w:sz w:val="24"/>
          <w:szCs w:val="24"/>
        </w:rPr>
        <w:t xml:space="preserve"> The metabolic parameters   evaluated included FPG</w:t>
      </w:r>
      <w:r w:rsidR="00942C40" w:rsidRPr="00DD1768">
        <w:rPr>
          <w:rStyle w:val="FootnoteReference"/>
          <w:rFonts w:asciiTheme="majorBidi" w:hAnsiTheme="majorBidi" w:cstheme="majorBidi"/>
          <w:sz w:val="24"/>
          <w:szCs w:val="24"/>
        </w:rPr>
        <w:footnoteReference w:id="6"/>
      </w:r>
      <w:r w:rsidR="00942C40" w:rsidRPr="00DD1768">
        <w:rPr>
          <w:rFonts w:asciiTheme="majorBidi" w:hAnsiTheme="majorBidi" w:cstheme="majorBidi"/>
          <w:sz w:val="24"/>
          <w:szCs w:val="24"/>
        </w:rPr>
        <w:t>, AST</w:t>
      </w:r>
      <w:r w:rsidR="00942C40" w:rsidRPr="00DD1768">
        <w:rPr>
          <w:rStyle w:val="FootnoteReference"/>
          <w:rFonts w:asciiTheme="majorBidi" w:hAnsiTheme="majorBidi" w:cstheme="majorBidi"/>
          <w:sz w:val="24"/>
          <w:szCs w:val="24"/>
        </w:rPr>
        <w:footnoteReference w:id="7"/>
      </w:r>
      <w:r w:rsidR="00942C40" w:rsidRPr="00DD1768">
        <w:rPr>
          <w:rFonts w:asciiTheme="majorBidi" w:hAnsiTheme="majorBidi" w:cstheme="majorBidi"/>
          <w:sz w:val="24"/>
          <w:szCs w:val="24"/>
        </w:rPr>
        <w:t>, ALT</w:t>
      </w:r>
      <w:r w:rsidR="00942C40" w:rsidRPr="00DD1768">
        <w:rPr>
          <w:rStyle w:val="FootnoteReference"/>
          <w:rFonts w:asciiTheme="majorBidi" w:hAnsiTheme="majorBidi" w:cstheme="majorBidi"/>
          <w:sz w:val="24"/>
          <w:szCs w:val="24"/>
        </w:rPr>
        <w:footnoteReference w:id="8"/>
      </w:r>
      <w:r w:rsidR="00942C40" w:rsidRPr="00DD1768">
        <w:rPr>
          <w:rFonts w:asciiTheme="majorBidi" w:hAnsiTheme="majorBidi" w:cstheme="majorBidi"/>
          <w:sz w:val="24"/>
          <w:szCs w:val="24"/>
        </w:rPr>
        <w:t>(</w:t>
      </w:r>
      <w:r w:rsidR="00942C40" w:rsidRPr="00DD1768">
        <w:rPr>
          <w:rFonts w:asciiTheme="majorBidi" w:hAnsiTheme="majorBidi" w:cstheme="majorBidi"/>
          <w:color w:val="000000"/>
          <w:sz w:val="24"/>
          <w:szCs w:val="24"/>
          <w:shd w:val="clear" w:color="auto" w:fill="FFFFFF"/>
        </w:rPr>
        <w:t>Pars Azmoon Company, Tehran, Iran),</w:t>
      </w:r>
      <w:r w:rsidR="00942C40" w:rsidRPr="00DD1768">
        <w:rPr>
          <w:rFonts w:asciiTheme="majorBidi" w:hAnsiTheme="majorBidi" w:cstheme="majorBidi"/>
          <w:sz w:val="24"/>
          <w:szCs w:val="24"/>
        </w:rPr>
        <w:t xml:space="preserve"> total cholesterol, TG (Man Lab, Tehran, Iran), LDL-C and HDL-C (PISHTAZTEB, Tehran, Iran). They were measured enzymatically using commercial kits </w:t>
      </w:r>
      <w:r w:rsidR="00942C40" w:rsidRPr="00DD1768">
        <w:rPr>
          <w:rFonts w:asciiTheme="majorBidi" w:hAnsiTheme="majorBidi" w:cstheme="majorBidi"/>
          <w:color w:val="000000"/>
          <w:sz w:val="24"/>
          <w:szCs w:val="24"/>
          <w:shd w:val="clear" w:color="auto" w:fill="FFFFFF"/>
        </w:rPr>
        <w:t>in Special Medical Laboratories (Imam Reza Hospital, Mashhad University of Medical Sciences, and Mashhad, Iran). </w:t>
      </w:r>
      <w:r w:rsidR="00942C40" w:rsidRPr="00DD1768">
        <w:rPr>
          <w:rFonts w:asciiTheme="majorBidi" w:hAnsiTheme="majorBidi" w:cstheme="majorBidi"/>
          <w:sz w:val="24"/>
          <w:szCs w:val="24"/>
        </w:rPr>
        <w:t xml:space="preserve">Fasting serum insulin was measured by Insulin IRMA kit purchased from IZOTOP company, H-1121 Budapest, Hungary). </w:t>
      </w:r>
      <w:r w:rsidR="009562B5" w:rsidRPr="00DD1768">
        <w:rPr>
          <w:rFonts w:asciiTheme="majorBidi" w:hAnsiTheme="majorBidi" w:cstheme="majorBidi"/>
          <w:sz w:val="24"/>
          <w:szCs w:val="24"/>
        </w:rPr>
        <w:t xml:space="preserve">We also </w:t>
      </w:r>
      <w:r w:rsidR="003504E5" w:rsidRPr="00DD1768">
        <w:rPr>
          <w:rFonts w:asciiTheme="majorBidi" w:hAnsiTheme="majorBidi" w:cstheme="majorBidi"/>
          <w:sz w:val="24"/>
          <w:szCs w:val="24"/>
        </w:rPr>
        <w:t xml:space="preserve">computed </w:t>
      </w:r>
      <w:r w:rsidR="009562B5" w:rsidRPr="00DD1768">
        <w:rPr>
          <w:rFonts w:asciiTheme="majorBidi" w:hAnsiTheme="majorBidi" w:cstheme="majorBidi"/>
          <w:sz w:val="24"/>
          <w:szCs w:val="24"/>
        </w:rPr>
        <w:t xml:space="preserve"> HOMA-IR</w:t>
      </w:r>
      <w:r w:rsidR="002100EC" w:rsidRPr="00DD1768">
        <w:rPr>
          <w:rStyle w:val="FootnoteReference"/>
          <w:rFonts w:asciiTheme="majorBidi" w:hAnsiTheme="majorBidi" w:cstheme="majorBidi"/>
          <w:sz w:val="24"/>
          <w:szCs w:val="24"/>
        </w:rPr>
        <w:footnoteReference w:id="9"/>
      </w:r>
      <w:r w:rsidR="009562B5" w:rsidRPr="00DD1768">
        <w:rPr>
          <w:rFonts w:asciiTheme="majorBidi" w:hAnsiTheme="majorBidi" w:cstheme="majorBidi"/>
          <w:sz w:val="24"/>
          <w:szCs w:val="24"/>
        </w:rPr>
        <w:t>, HOMA-β</w:t>
      </w:r>
      <w:r w:rsidR="002100EC" w:rsidRPr="00DD1768">
        <w:rPr>
          <w:rStyle w:val="FootnoteReference"/>
          <w:rFonts w:asciiTheme="majorBidi" w:hAnsiTheme="majorBidi" w:cstheme="majorBidi"/>
          <w:sz w:val="24"/>
          <w:szCs w:val="24"/>
        </w:rPr>
        <w:footnoteReference w:id="10"/>
      </w:r>
      <w:r w:rsidR="009562B5" w:rsidRPr="00DD1768">
        <w:rPr>
          <w:rFonts w:asciiTheme="majorBidi" w:hAnsiTheme="majorBidi" w:cstheme="majorBidi"/>
          <w:sz w:val="24"/>
          <w:szCs w:val="24"/>
        </w:rPr>
        <w:t xml:space="preserve"> and QUICKI</w:t>
      </w:r>
      <w:r w:rsidR="002100EC" w:rsidRPr="00DD1768">
        <w:rPr>
          <w:rStyle w:val="FootnoteReference"/>
          <w:rFonts w:asciiTheme="majorBidi" w:hAnsiTheme="majorBidi" w:cstheme="majorBidi"/>
          <w:sz w:val="24"/>
          <w:szCs w:val="24"/>
        </w:rPr>
        <w:footnoteReference w:id="11"/>
      </w:r>
      <w:r w:rsidR="003504E5" w:rsidRPr="00DD1768">
        <w:rPr>
          <w:rFonts w:asciiTheme="majorBidi" w:hAnsiTheme="majorBidi" w:cstheme="majorBidi"/>
          <w:sz w:val="24"/>
          <w:szCs w:val="24"/>
        </w:rPr>
        <w:t xml:space="preserve"> </w:t>
      </w:r>
      <w:r w:rsidR="002100EC" w:rsidRPr="00DD1768">
        <w:rPr>
          <w:rFonts w:asciiTheme="majorBidi" w:hAnsiTheme="majorBidi" w:cstheme="majorBidi"/>
          <w:sz w:val="24"/>
          <w:szCs w:val="24"/>
        </w:rPr>
        <w:t xml:space="preserve">to evaluate </w:t>
      </w:r>
      <w:r w:rsidR="00497832" w:rsidRPr="00DD1768">
        <w:rPr>
          <w:rFonts w:asciiTheme="majorBidi" w:hAnsiTheme="majorBidi" w:cstheme="majorBidi"/>
          <w:sz w:val="24"/>
          <w:szCs w:val="24"/>
        </w:rPr>
        <w:t>insulin sen</w:t>
      </w:r>
      <w:r w:rsidR="00066F0F" w:rsidRPr="00DD1768">
        <w:rPr>
          <w:rFonts w:asciiTheme="majorBidi" w:hAnsiTheme="majorBidi" w:cstheme="majorBidi"/>
          <w:sz w:val="24"/>
          <w:szCs w:val="24"/>
        </w:rPr>
        <w:t>sitivity and insulin secretion [</w:t>
      </w:r>
      <w:r w:rsidR="00497832" w:rsidRPr="00DD1768">
        <w:rPr>
          <w:rFonts w:asciiTheme="majorBidi" w:hAnsiTheme="majorBidi" w:cstheme="majorBidi"/>
          <w:sz w:val="24"/>
          <w:szCs w:val="24"/>
        </w:rPr>
        <w:t>30-32</w:t>
      </w:r>
      <w:r w:rsidR="00066F0F" w:rsidRPr="00DD1768">
        <w:rPr>
          <w:rFonts w:asciiTheme="majorBidi" w:hAnsiTheme="majorBidi" w:cstheme="majorBidi"/>
          <w:sz w:val="24"/>
          <w:szCs w:val="24"/>
        </w:rPr>
        <w:t>]</w:t>
      </w:r>
      <w:r w:rsidR="00497832" w:rsidRPr="00DD1768">
        <w:rPr>
          <w:rFonts w:asciiTheme="majorBidi" w:hAnsiTheme="majorBidi" w:cstheme="majorBidi"/>
          <w:sz w:val="24"/>
          <w:szCs w:val="24"/>
        </w:rPr>
        <w:t>.</w:t>
      </w:r>
    </w:p>
    <w:p w14:paraId="03CB4AA3" w14:textId="32AFCEA5" w:rsidR="00C97250" w:rsidRPr="00DD1768" w:rsidRDefault="00AE3816"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364C5E" w:rsidRPr="00DD1768">
        <w:rPr>
          <w:rFonts w:asciiTheme="majorBidi" w:hAnsiTheme="majorBidi" w:cstheme="majorBidi"/>
          <w:sz w:val="24"/>
          <w:szCs w:val="24"/>
        </w:rPr>
        <w:t xml:space="preserve">HOMA-IR was </w:t>
      </w:r>
      <w:r w:rsidR="005C25A9" w:rsidRPr="00DD1768">
        <w:rPr>
          <w:rFonts w:asciiTheme="majorBidi" w:hAnsiTheme="majorBidi" w:cstheme="majorBidi"/>
          <w:sz w:val="24"/>
          <w:szCs w:val="24"/>
        </w:rPr>
        <w:t>computed as</w:t>
      </w:r>
      <w:r w:rsidR="00C871EB" w:rsidRPr="00DD1768">
        <w:rPr>
          <w:rFonts w:asciiTheme="majorBidi" w:hAnsiTheme="majorBidi" w:cstheme="majorBidi"/>
          <w:sz w:val="24"/>
          <w:szCs w:val="24"/>
        </w:rPr>
        <w:t xml:space="preserve"> fasting insulin (</w:t>
      </w:r>
      <w:r w:rsidR="00856F88" w:rsidRPr="00DD1768">
        <w:rPr>
          <w:rFonts w:asciiTheme="majorBidi" w:hAnsiTheme="majorBidi" w:cstheme="majorBidi"/>
          <w:color w:val="505050"/>
          <w:sz w:val="24"/>
          <w:szCs w:val="24"/>
        </w:rPr>
        <w:t>μ</w:t>
      </w:r>
      <w:r w:rsidR="00C871EB" w:rsidRPr="00DD1768">
        <w:rPr>
          <w:rFonts w:asciiTheme="majorBidi" w:hAnsiTheme="majorBidi" w:cstheme="majorBidi"/>
          <w:sz w:val="24"/>
          <w:szCs w:val="24"/>
        </w:rPr>
        <w:t>U/</w:t>
      </w:r>
      <w:r w:rsidR="00856F88" w:rsidRPr="00DD1768">
        <w:rPr>
          <w:rFonts w:asciiTheme="majorBidi" w:hAnsiTheme="majorBidi" w:cstheme="majorBidi"/>
          <w:sz w:val="24"/>
          <w:szCs w:val="24"/>
        </w:rPr>
        <w:t>m</w:t>
      </w:r>
      <w:r w:rsidR="00364C5E" w:rsidRPr="00DD1768">
        <w:rPr>
          <w:rFonts w:asciiTheme="majorBidi" w:hAnsiTheme="majorBidi" w:cstheme="majorBidi"/>
          <w:sz w:val="24"/>
          <w:szCs w:val="24"/>
        </w:rPr>
        <w:t>L)</w:t>
      </w:r>
      <w:r w:rsidR="00C871EB" w:rsidRPr="00DD1768">
        <w:rPr>
          <w:rFonts w:asciiTheme="majorBidi" w:hAnsiTheme="majorBidi" w:cstheme="majorBidi"/>
          <w:sz w:val="24"/>
          <w:szCs w:val="24"/>
        </w:rPr>
        <w:t xml:space="preserve"> </w:t>
      </w:r>
      <w:r w:rsidR="00B60C5B" w:rsidRPr="00DD1768">
        <w:rPr>
          <w:rFonts w:asciiTheme="majorBidi" w:hAnsiTheme="majorBidi" w:cstheme="majorBidi"/>
          <w:color w:val="505050"/>
          <w:sz w:val="24"/>
          <w:szCs w:val="24"/>
        </w:rPr>
        <w:t>×</w:t>
      </w:r>
      <w:r w:rsidR="00C871EB" w:rsidRPr="00DD1768">
        <w:rPr>
          <w:rFonts w:asciiTheme="majorBidi" w:hAnsiTheme="majorBidi" w:cstheme="majorBidi"/>
          <w:sz w:val="24"/>
          <w:szCs w:val="24"/>
        </w:rPr>
        <w:t xml:space="preserve"> fasting glucose (mg/dl) / 405</w:t>
      </w:r>
      <w:r w:rsidR="003504E5" w:rsidRPr="00DD1768">
        <w:rPr>
          <w:rFonts w:asciiTheme="majorBidi" w:hAnsiTheme="majorBidi" w:cstheme="majorBidi"/>
          <w:sz w:val="24"/>
          <w:szCs w:val="24"/>
        </w:rPr>
        <w:t>.</w:t>
      </w:r>
    </w:p>
    <w:p w14:paraId="28FAF654" w14:textId="08F14E5C" w:rsidR="007863EF" w:rsidRPr="00DD1768" w:rsidRDefault="00AE3816" w:rsidP="00AE3816">
      <w:pPr>
        <w:bidi w:val="0"/>
        <w:jc w:val="both"/>
        <w:rPr>
          <w:rFonts w:asciiTheme="majorBidi" w:hAnsiTheme="majorBidi" w:cstheme="majorBidi"/>
          <w:sz w:val="24"/>
          <w:szCs w:val="24"/>
          <w:rtl/>
        </w:rPr>
      </w:pPr>
      <w:r>
        <w:rPr>
          <w:rFonts w:asciiTheme="majorBidi" w:hAnsiTheme="majorBidi" w:cstheme="majorBidi"/>
          <w:color w:val="505050"/>
          <w:sz w:val="24"/>
          <w:szCs w:val="24"/>
        </w:rPr>
        <w:t xml:space="preserve">  </w:t>
      </w:r>
      <w:r w:rsidR="007863EF" w:rsidRPr="00DD1768">
        <w:rPr>
          <w:rFonts w:asciiTheme="majorBidi" w:hAnsiTheme="majorBidi" w:cstheme="majorBidi"/>
          <w:color w:val="505050"/>
          <w:sz w:val="24"/>
          <w:szCs w:val="24"/>
        </w:rPr>
        <w:t>HOMA-β</w:t>
      </w:r>
      <w:r w:rsidR="003504E5" w:rsidRPr="00DD1768">
        <w:rPr>
          <w:rFonts w:asciiTheme="majorBidi" w:hAnsiTheme="majorBidi" w:cstheme="majorBidi"/>
          <w:color w:val="505050"/>
          <w:sz w:val="24"/>
          <w:szCs w:val="24"/>
        </w:rPr>
        <w:t xml:space="preserve"> </w:t>
      </w:r>
      <w:r w:rsidR="007863EF" w:rsidRPr="00DD1768">
        <w:rPr>
          <w:rFonts w:asciiTheme="majorBidi" w:hAnsiTheme="majorBidi" w:cstheme="majorBidi"/>
          <w:sz w:val="24"/>
          <w:szCs w:val="24"/>
        </w:rPr>
        <w:t>was calculated as</w:t>
      </w:r>
      <w:r w:rsidR="007863EF" w:rsidRPr="00DD1768">
        <w:rPr>
          <w:rFonts w:asciiTheme="majorBidi" w:hAnsiTheme="majorBidi" w:cstheme="majorBidi"/>
          <w:color w:val="505050"/>
          <w:sz w:val="24"/>
          <w:szCs w:val="24"/>
        </w:rPr>
        <w:t xml:space="preserve"> fasting insulin (μU/ml) × 360</w:t>
      </w:r>
      <w:r w:rsidR="009017D9" w:rsidRPr="00DD1768">
        <w:rPr>
          <w:rFonts w:asciiTheme="majorBidi" w:hAnsiTheme="majorBidi" w:cstheme="majorBidi"/>
          <w:color w:val="505050"/>
          <w:sz w:val="24"/>
          <w:szCs w:val="24"/>
        </w:rPr>
        <w:t>/ (</w:t>
      </w:r>
      <w:r w:rsidR="007863EF" w:rsidRPr="00DD1768">
        <w:rPr>
          <w:rFonts w:asciiTheme="majorBidi" w:hAnsiTheme="majorBidi" w:cstheme="majorBidi"/>
          <w:color w:val="505050"/>
          <w:sz w:val="24"/>
          <w:szCs w:val="24"/>
        </w:rPr>
        <w:t>fasting glucose (mg/dl) − 63)</w:t>
      </w:r>
      <w:r w:rsidR="003504E5" w:rsidRPr="00DD1768">
        <w:rPr>
          <w:rFonts w:asciiTheme="majorBidi" w:hAnsiTheme="majorBidi" w:cstheme="majorBidi"/>
          <w:color w:val="505050"/>
          <w:sz w:val="24"/>
          <w:szCs w:val="24"/>
        </w:rPr>
        <w:t>.</w:t>
      </w:r>
    </w:p>
    <w:p w14:paraId="3EC8C750" w14:textId="32514469" w:rsidR="00DA223B" w:rsidRPr="00DD1768" w:rsidRDefault="00AE3816" w:rsidP="00AE3816">
      <w:pPr>
        <w:bidi w:val="0"/>
        <w:jc w:val="both"/>
        <w:rPr>
          <w:rFonts w:asciiTheme="majorBidi" w:hAnsiTheme="majorBidi" w:cstheme="majorBidi"/>
          <w:sz w:val="24"/>
          <w:szCs w:val="24"/>
          <w:rtl/>
        </w:rPr>
      </w:pPr>
      <w:r>
        <w:rPr>
          <w:rFonts w:asciiTheme="majorBidi" w:hAnsiTheme="majorBidi" w:cstheme="majorBidi"/>
          <w:color w:val="000000"/>
          <w:sz w:val="24"/>
          <w:szCs w:val="24"/>
        </w:rPr>
        <w:t xml:space="preserve">  </w:t>
      </w:r>
      <w:r w:rsidR="003504E5" w:rsidRPr="00DD1768">
        <w:rPr>
          <w:rFonts w:asciiTheme="majorBidi" w:hAnsiTheme="majorBidi" w:cstheme="majorBidi"/>
          <w:color w:val="000000"/>
          <w:sz w:val="24"/>
          <w:szCs w:val="24"/>
        </w:rPr>
        <w:t xml:space="preserve">QUICKI </w:t>
      </w:r>
      <w:r w:rsidR="003504E5" w:rsidRPr="00DD1768">
        <w:rPr>
          <w:rFonts w:asciiTheme="majorBidi" w:hAnsiTheme="majorBidi" w:cstheme="majorBidi"/>
          <w:sz w:val="24"/>
          <w:szCs w:val="24"/>
        </w:rPr>
        <w:t>was</w:t>
      </w:r>
      <w:r w:rsidR="00DA223B" w:rsidRPr="00DD1768">
        <w:rPr>
          <w:rFonts w:asciiTheme="majorBidi" w:hAnsiTheme="majorBidi" w:cstheme="majorBidi"/>
          <w:sz w:val="24"/>
          <w:szCs w:val="24"/>
        </w:rPr>
        <w:t xml:space="preserve"> </w:t>
      </w:r>
      <w:r w:rsidR="005C25A9" w:rsidRPr="00DD1768">
        <w:rPr>
          <w:rFonts w:asciiTheme="majorBidi" w:hAnsiTheme="majorBidi" w:cstheme="majorBidi"/>
          <w:sz w:val="24"/>
          <w:szCs w:val="24"/>
        </w:rPr>
        <w:t xml:space="preserve">calculated </w:t>
      </w:r>
      <w:r w:rsidR="005C25A9" w:rsidRPr="00DD1768">
        <w:rPr>
          <w:rFonts w:asciiTheme="majorBidi" w:hAnsiTheme="majorBidi" w:cstheme="majorBidi"/>
          <w:color w:val="000000"/>
          <w:sz w:val="24"/>
          <w:szCs w:val="24"/>
        </w:rPr>
        <w:t>as</w:t>
      </w:r>
      <w:r w:rsidR="003504E5" w:rsidRPr="00DD1768">
        <w:rPr>
          <w:rFonts w:asciiTheme="majorBidi" w:hAnsiTheme="majorBidi" w:cstheme="majorBidi"/>
          <w:color w:val="000000"/>
          <w:sz w:val="24"/>
          <w:szCs w:val="24"/>
        </w:rPr>
        <w:t xml:space="preserve"> 1</w:t>
      </w:r>
      <w:r w:rsidR="00DA223B" w:rsidRPr="00DD1768">
        <w:rPr>
          <w:rFonts w:asciiTheme="majorBidi" w:hAnsiTheme="majorBidi" w:cstheme="majorBidi"/>
          <w:color w:val="000000"/>
          <w:sz w:val="24"/>
          <w:szCs w:val="24"/>
        </w:rPr>
        <w:t xml:space="preserve"> / [</w:t>
      </w:r>
      <w:r w:rsidR="005C25A9" w:rsidRPr="00DD1768">
        <w:rPr>
          <w:rFonts w:asciiTheme="majorBidi" w:hAnsiTheme="majorBidi" w:cstheme="majorBidi"/>
          <w:color w:val="000000"/>
          <w:sz w:val="24"/>
          <w:szCs w:val="24"/>
        </w:rPr>
        <w:t>log (</w:t>
      </w:r>
      <w:r w:rsidR="00DA223B" w:rsidRPr="00DD1768">
        <w:rPr>
          <w:rFonts w:asciiTheme="majorBidi" w:hAnsiTheme="majorBidi" w:cstheme="majorBidi"/>
          <w:sz w:val="24"/>
          <w:szCs w:val="24"/>
        </w:rPr>
        <w:t xml:space="preserve">fasting insulin </w:t>
      </w:r>
      <w:r w:rsidR="00856F88" w:rsidRPr="00DD1768">
        <w:rPr>
          <w:rFonts w:asciiTheme="majorBidi" w:hAnsiTheme="majorBidi" w:cstheme="majorBidi"/>
          <w:sz w:val="24"/>
          <w:szCs w:val="24"/>
        </w:rPr>
        <w:t>(</w:t>
      </w:r>
      <w:r w:rsidR="00856F88" w:rsidRPr="00DD1768">
        <w:rPr>
          <w:rFonts w:asciiTheme="majorBidi" w:hAnsiTheme="majorBidi" w:cstheme="majorBidi"/>
          <w:color w:val="505050"/>
          <w:sz w:val="24"/>
          <w:szCs w:val="24"/>
        </w:rPr>
        <w:t>μ</w:t>
      </w:r>
      <w:r w:rsidR="00DA223B" w:rsidRPr="00DD1768">
        <w:rPr>
          <w:rFonts w:asciiTheme="majorBidi" w:hAnsiTheme="majorBidi" w:cstheme="majorBidi"/>
          <w:sz w:val="24"/>
          <w:szCs w:val="24"/>
        </w:rPr>
        <w:t>U/</w:t>
      </w:r>
      <w:r w:rsidR="00856F88" w:rsidRPr="00DD1768">
        <w:rPr>
          <w:rFonts w:asciiTheme="majorBidi" w:hAnsiTheme="majorBidi" w:cstheme="majorBidi"/>
          <w:sz w:val="24"/>
          <w:szCs w:val="24"/>
        </w:rPr>
        <w:t>m</w:t>
      </w:r>
      <w:r w:rsidR="00DA223B" w:rsidRPr="00DD1768">
        <w:rPr>
          <w:rFonts w:asciiTheme="majorBidi" w:hAnsiTheme="majorBidi" w:cstheme="majorBidi"/>
          <w:sz w:val="24"/>
          <w:szCs w:val="24"/>
        </w:rPr>
        <w:t>L)</w:t>
      </w:r>
      <w:r w:rsidR="00DA223B" w:rsidRPr="00DD1768">
        <w:rPr>
          <w:rFonts w:asciiTheme="majorBidi" w:hAnsiTheme="majorBidi" w:cstheme="majorBidi"/>
          <w:color w:val="000000"/>
          <w:sz w:val="24"/>
          <w:szCs w:val="24"/>
        </w:rPr>
        <w:t xml:space="preserve">) + </w:t>
      </w:r>
      <w:r w:rsidR="009017D9" w:rsidRPr="00DD1768">
        <w:rPr>
          <w:rFonts w:asciiTheme="majorBidi" w:hAnsiTheme="majorBidi" w:cstheme="majorBidi"/>
          <w:color w:val="000000"/>
          <w:sz w:val="24"/>
          <w:szCs w:val="24"/>
        </w:rPr>
        <w:t>log (</w:t>
      </w:r>
      <w:r w:rsidR="00DA223B" w:rsidRPr="00DD1768">
        <w:rPr>
          <w:rFonts w:asciiTheme="majorBidi" w:hAnsiTheme="majorBidi" w:cstheme="majorBidi"/>
          <w:sz w:val="24"/>
          <w:szCs w:val="24"/>
        </w:rPr>
        <w:t>fasting glucose (mg/dl)</w:t>
      </w:r>
      <w:r w:rsidR="00856F88" w:rsidRPr="00DD1768">
        <w:rPr>
          <w:rFonts w:asciiTheme="majorBidi" w:hAnsiTheme="majorBidi" w:cstheme="majorBidi"/>
          <w:sz w:val="24"/>
          <w:szCs w:val="24"/>
        </w:rPr>
        <w:t>]</w:t>
      </w:r>
      <w:r w:rsidR="003504E5" w:rsidRPr="00DD1768">
        <w:rPr>
          <w:rFonts w:asciiTheme="majorBidi" w:hAnsiTheme="majorBidi" w:cstheme="majorBidi"/>
          <w:sz w:val="24"/>
          <w:szCs w:val="24"/>
        </w:rPr>
        <w:t>.</w:t>
      </w:r>
    </w:p>
    <w:p w14:paraId="379316E3" w14:textId="5064F8D3" w:rsidR="00753AFA" w:rsidRPr="00DD1768" w:rsidRDefault="00AE3816" w:rsidP="00AE3816">
      <w:pPr>
        <w:bidi w:val="0"/>
        <w:jc w:val="both"/>
        <w:rPr>
          <w:rFonts w:asciiTheme="majorBidi" w:hAnsiTheme="majorBidi" w:cstheme="majorBidi"/>
          <w:sz w:val="24"/>
          <w:szCs w:val="24"/>
          <w:rtl/>
        </w:rPr>
      </w:pPr>
      <w:r>
        <w:rPr>
          <w:rFonts w:asciiTheme="majorBidi" w:hAnsiTheme="majorBidi" w:cstheme="majorBidi"/>
          <w:sz w:val="24"/>
          <w:szCs w:val="24"/>
        </w:rPr>
        <w:t xml:space="preserve">  </w:t>
      </w:r>
      <w:r w:rsidR="00753AFA" w:rsidRPr="00DD1768">
        <w:rPr>
          <w:rFonts w:asciiTheme="majorBidi" w:hAnsiTheme="majorBidi" w:cstheme="majorBidi"/>
          <w:sz w:val="24"/>
          <w:szCs w:val="24"/>
        </w:rPr>
        <w:t xml:space="preserve">Then, in the clinical stage, </w:t>
      </w:r>
      <w:r w:rsidR="00A16A0A" w:rsidRPr="00DD1768">
        <w:rPr>
          <w:rFonts w:asciiTheme="majorBidi" w:hAnsiTheme="majorBidi" w:cstheme="majorBidi"/>
          <w:sz w:val="24"/>
          <w:szCs w:val="24"/>
        </w:rPr>
        <w:t xml:space="preserve">the </w:t>
      </w:r>
      <w:r w:rsidR="005C25A9" w:rsidRPr="00DD1768">
        <w:rPr>
          <w:rFonts w:asciiTheme="majorBidi" w:hAnsiTheme="majorBidi" w:cstheme="majorBidi"/>
          <w:sz w:val="24"/>
          <w:szCs w:val="24"/>
        </w:rPr>
        <w:t>patient’s history</w:t>
      </w:r>
      <w:r w:rsidR="00574882" w:rsidRPr="00DD1768">
        <w:rPr>
          <w:rFonts w:asciiTheme="majorBidi" w:hAnsiTheme="majorBidi" w:cstheme="majorBidi"/>
          <w:sz w:val="24"/>
          <w:szCs w:val="24"/>
        </w:rPr>
        <w:t xml:space="preserve"> </w:t>
      </w:r>
      <w:r w:rsidR="00420133" w:rsidRPr="00DD1768">
        <w:rPr>
          <w:rFonts w:asciiTheme="majorBidi" w:hAnsiTheme="majorBidi" w:cstheme="majorBidi"/>
          <w:sz w:val="24"/>
          <w:szCs w:val="24"/>
        </w:rPr>
        <w:t xml:space="preserve">was obtained </w:t>
      </w:r>
      <w:r w:rsidR="00A16A0A" w:rsidRPr="00DD1768">
        <w:rPr>
          <w:rFonts w:asciiTheme="majorBidi" w:hAnsiTheme="majorBidi" w:cstheme="majorBidi"/>
          <w:sz w:val="24"/>
          <w:szCs w:val="24"/>
        </w:rPr>
        <w:t xml:space="preserve">in order </w:t>
      </w:r>
      <w:r w:rsidR="00420133" w:rsidRPr="00DD1768">
        <w:rPr>
          <w:rFonts w:asciiTheme="majorBidi" w:hAnsiTheme="majorBidi" w:cstheme="majorBidi"/>
          <w:sz w:val="24"/>
          <w:szCs w:val="24"/>
        </w:rPr>
        <w:t xml:space="preserve">to </w:t>
      </w:r>
      <w:r w:rsidR="00753AFA" w:rsidRPr="00DD1768">
        <w:rPr>
          <w:rFonts w:asciiTheme="majorBidi" w:hAnsiTheme="majorBidi" w:cstheme="majorBidi"/>
          <w:sz w:val="24"/>
          <w:szCs w:val="24"/>
        </w:rPr>
        <w:t xml:space="preserve">enter </w:t>
      </w:r>
      <w:r w:rsidR="009017D9" w:rsidRPr="00DD1768">
        <w:rPr>
          <w:rFonts w:asciiTheme="majorBidi" w:hAnsiTheme="majorBidi" w:cstheme="majorBidi"/>
          <w:sz w:val="24"/>
          <w:szCs w:val="24"/>
        </w:rPr>
        <w:t>the demographic</w:t>
      </w:r>
      <w:r w:rsidR="00753AFA" w:rsidRPr="00DD1768">
        <w:rPr>
          <w:rFonts w:asciiTheme="majorBidi" w:hAnsiTheme="majorBidi" w:cstheme="majorBidi"/>
          <w:sz w:val="24"/>
          <w:szCs w:val="24"/>
        </w:rPr>
        <w:t xml:space="preserve"> information and signs and symptoms associated with the disease. At the end of the treatment, an overview</w:t>
      </w:r>
      <w:r w:rsidR="00A16A0A" w:rsidRPr="00DD1768">
        <w:rPr>
          <w:rFonts w:asciiTheme="majorBidi" w:hAnsiTheme="majorBidi" w:cstheme="majorBidi"/>
          <w:sz w:val="24"/>
          <w:szCs w:val="24"/>
        </w:rPr>
        <w:t xml:space="preserve"> of the process</w:t>
      </w:r>
      <w:r w:rsidR="00753AFA" w:rsidRPr="00DD1768">
        <w:rPr>
          <w:rFonts w:asciiTheme="majorBidi" w:hAnsiTheme="majorBidi" w:cstheme="majorBidi"/>
          <w:sz w:val="24"/>
          <w:szCs w:val="24"/>
        </w:rPr>
        <w:t xml:space="preserve"> was </w:t>
      </w:r>
      <w:r w:rsidR="009017D9" w:rsidRPr="00DD1768">
        <w:rPr>
          <w:rFonts w:asciiTheme="majorBidi" w:hAnsiTheme="majorBidi" w:cstheme="majorBidi"/>
          <w:sz w:val="24"/>
          <w:szCs w:val="24"/>
        </w:rPr>
        <w:t>done to</w:t>
      </w:r>
      <w:r w:rsidR="00753AFA" w:rsidRPr="00DD1768">
        <w:rPr>
          <w:rFonts w:asciiTheme="majorBidi" w:hAnsiTheme="majorBidi" w:cstheme="majorBidi"/>
          <w:sz w:val="24"/>
          <w:szCs w:val="24"/>
        </w:rPr>
        <w:t xml:space="preserve"> assess the complications </w:t>
      </w:r>
      <w:r w:rsidR="00A16A0A" w:rsidRPr="00DD1768">
        <w:rPr>
          <w:rFonts w:asciiTheme="majorBidi" w:hAnsiTheme="majorBidi" w:cstheme="majorBidi"/>
          <w:sz w:val="24"/>
          <w:szCs w:val="24"/>
        </w:rPr>
        <w:t xml:space="preserve">associated </w:t>
      </w:r>
      <w:r w:rsidR="009017D9" w:rsidRPr="00DD1768">
        <w:rPr>
          <w:rFonts w:asciiTheme="majorBidi" w:hAnsiTheme="majorBidi" w:cstheme="majorBidi"/>
          <w:sz w:val="24"/>
          <w:szCs w:val="24"/>
        </w:rPr>
        <w:t>with the</w:t>
      </w:r>
      <w:r w:rsidR="00753AFA" w:rsidRPr="00DD1768">
        <w:rPr>
          <w:rFonts w:asciiTheme="majorBidi" w:hAnsiTheme="majorBidi" w:cstheme="majorBidi"/>
          <w:sz w:val="24"/>
          <w:szCs w:val="24"/>
        </w:rPr>
        <w:t xml:space="preserve"> patient's treatment.</w:t>
      </w:r>
    </w:p>
    <w:p w14:paraId="20E1DF9A" w14:textId="77777777" w:rsidR="007B5E87" w:rsidRPr="00DD1768" w:rsidRDefault="00B063C0" w:rsidP="00AE3816">
      <w:pPr>
        <w:bidi w:val="0"/>
        <w:jc w:val="both"/>
        <w:rPr>
          <w:rFonts w:asciiTheme="majorBidi" w:hAnsiTheme="majorBidi" w:cstheme="majorBidi"/>
          <w:b/>
          <w:bCs/>
          <w:sz w:val="24"/>
          <w:szCs w:val="24"/>
        </w:rPr>
      </w:pPr>
      <w:r w:rsidRPr="00DD1768">
        <w:rPr>
          <w:rFonts w:asciiTheme="majorBidi" w:eastAsia="Times New Roman" w:hAnsiTheme="majorBidi" w:cstheme="majorBidi"/>
          <w:b/>
          <w:bCs/>
          <w:sz w:val="24"/>
          <w:szCs w:val="24"/>
        </w:rPr>
        <w:t xml:space="preserve">1.6 </w:t>
      </w:r>
      <w:r w:rsidR="00DA753D" w:rsidRPr="00DD1768">
        <w:rPr>
          <w:rFonts w:asciiTheme="majorBidi" w:eastAsia="Times New Roman" w:hAnsiTheme="majorBidi" w:cstheme="majorBidi"/>
          <w:b/>
          <w:bCs/>
          <w:sz w:val="24"/>
          <w:szCs w:val="24"/>
        </w:rPr>
        <w:t>Interventions</w:t>
      </w:r>
    </w:p>
    <w:p w14:paraId="4E864AF2" w14:textId="1CBAEFB9" w:rsidR="000E0F58" w:rsidRPr="00DD1768" w:rsidRDefault="00AE3816" w:rsidP="00AE3816">
      <w:pPr>
        <w:bidi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6F2E90" w:rsidRPr="00DD1768">
        <w:rPr>
          <w:rFonts w:asciiTheme="majorBidi" w:eastAsia="Times New Roman" w:hAnsiTheme="majorBidi" w:cstheme="majorBidi"/>
          <w:sz w:val="24"/>
          <w:szCs w:val="24"/>
        </w:rPr>
        <w:t xml:space="preserve">The patients were randomly assigned </w:t>
      </w:r>
      <w:r w:rsidR="009017D9" w:rsidRPr="00DD1768">
        <w:rPr>
          <w:rFonts w:asciiTheme="majorBidi" w:eastAsia="Times New Roman" w:hAnsiTheme="majorBidi" w:cstheme="majorBidi"/>
          <w:sz w:val="24"/>
          <w:szCs w:val="24"/>
        </w:rPr>
        <w:t>into four</w:t>
      </w:r>
      <w:r w:rsidR="006F2E90" w:rsidRPr="00DD1768">
        <w:rPr>
          <w:rFonts w:asciiTheme="majorBidi" w:eastAsia="Times New Roman" w:hAnsiTheme="majorBidi" w:cstheme="majorBidi"/>
          <w:sz w:val="24"/>
          <w:szCs w:val="24"/>
        </w:rPr>
        <w:t xml:space="preserve"> groups (20 individuals each</w:t>
      </w:r>
      <w:r w:rsidR="009326FD" w:rsidRPr="00DD1768">
        <w:rPr>
          <w:rFonts w:asciiTheme="majorBidi" w:eastAsia="Times New Roman" w:hAnsiTheme="majorBidi" w:cstheme="majorBidi"/>
          <w:sz w:val="24"/>
          <w:szCs w:val="24"/>
        </w:rPr>
        <w:t>)</w:t>
      </w:r>
      <w:r w:rsidR="00807608" w:rsidRPr="00DD1768">
        <w:rPr>
          <w:rFonts w:asciiTheme="majorBidi" w:eastAsia="Times New Roman" w:hAnsiTheme="majorBidi" w:cstheme="majorBidi"/>
          <w:sz w:val="24"/>
          <w:szCs w:val="24"/>
        </w:rPr>
        <w:t>.</w:t>
      </w:r>
      <w:r w:rsidR="007400AA" w:rsidRPr="00DD1768">
        <w:rPr>
          <w:rFonts w:asciiTheme="majorBidi" w:eastAsia="Times New Roman" w:hAnsiTheme="majorBidi" w:cstheme="majorBidi"/>
          <w:sz w:val="24"/>
          <w:szCs w:val="24"/>
        </w:rPr>
        <w:t xml:space="preserve"> </w:t>
      </w:r>
      <w:r w:rsidR="009017D9" w:rsidRPr="00DD1768">
        <w:rPr>
          <w:rFonts w:asciiTheme="majorBidi" w:eastAsia="Times New Roman" w:hAnsiTheme="majorBidi" w:cstheme="majorBidi"/>
          <w:sz w:val="24"/>
          <w:szCs w:val="24"/>
        </w:rPr>
        <w:t>Before randomization</w:t>
      </w:r>
      <w:r w:rsidR="009326FD" w:rsidRPr="00DD1768">
        <w:rPr>
          <w:rFonts w:asciiTheme="majorBidi" w:eastAsia="Times New Roman" w:hAnsiTheme="majorBidi" w:cstheme="majorBidi"/>
          <w:sz w:val="24"/>
          <w:szCs w:val="24"/>
        </w:rPr>
        <w:t>,</w:t>
      </w:r>
      <w:r w:rsidR="009017D9" w:rsidRPr="00DD1768">
        <w:rPr>
          <w:rFonts w:asciiTheme="majorBidi" w:eastAsia="Times New Roman" w:hAnsiTheme="majorBidi" w:cstheme="majorBidi"/>
          <w:sz w:val="24"/>
          <w:szCs w:val="24"/>
        </w:rPr>
        <w:t xml:space="preserve"> using menstrual dysfunction (amenorrhea, oligomenorrhea) and body mass index (25 ≤ BMI &lt; 30, 30 ≤ BMI &lt; 35, 35 ≤ BMI), matching was done in four groups. </w:t>
      </w:r>
      <w:r w:rsidR="000B32BB" w:rsidRPr="00DD1768">
        <w:rPr>
          <w:rFonts w:asciiTheme="majorBidi" w:eastAsia="Times New Roman" w:hAnsiTheme="majorBidi" w:cstheme="majorBidi"/>
          <w:sz w:val="24"/>
          <w:szCs w:val="24"/>
        </w:rPr>
        <w:t xml:space="preserve">random numbers table </w:t>
      </w:r>
      <w:r w:rsidR="000E0F58" w:rsidRPr="00DD1768">
        <w:rPr>
          <w:rFonts w:asciiTheme="majorBidi" w:eastAsia="Times New Roman" w:hAnsiTheme="majorBidi" w:cstheme="majorBidi"/>
          <w:sz w:val="24"/>
          <w:szCs w:val="24"/>
        </w:rPr>
        <w:t>was used for random allocation.</w:t>
      </w:r>
      <w:r w:rsidR="003B6393" w:rsidRPr="00DD1768">
        <w:rPr>
          <w:rFonts w:asciiTheme="majorBidi" w:eastAsia="Times New Roman" w:hAnsiTheme="majorBidi" w:cstheme="majorBidi"/>
          <w:sz w:val="24"/>
          <w:szCs w:val="24"/>
        </w:rPr>
        <w:t xml:space="preserve"> The</w:t>
      </w:r>
      <w:r w:rsidR="000E0F58" w:rsidRPr="00DD1768">
        <w:rPr>
          <w:rFonts w:asciiTheme="majorBidi" w:eastAsia="Times New Roman" w:hAnsiTheme="majorBidi" w:cstheme="majorBidi"/>
          <w:sz w:val="24"/>
          <w:szCs w:val="24"/>
        </w:rPr>
        <w:t xml:space="preserve"> </w:t>
      </w:r>
      <w:r w:rsidR="003B6393" w:rsidRPr="00DD1768">
        <w:rPr>
          <w:rFonts w:asciiTheme="majorBidi" w:eastAsia="Times New Roman" w:hAnsiTheme="majorBidi" w:cstheme="majorBidi"/>
          <w:sz w:val="24"/>
          <w:szCs w:val="24"/>
        </w:rPr>
        <w:t>research assistant</w:t>
      </w:r>
      <w:r w:rsidR="000E0F58" w:rsidRPr="00DD1768">
        <w:rPr>
          <w:rFonts w:asciiTheme="majorBidi" w:eastAsia="Times New Roman" w:hAnsiTheme="majorBidi" w:cstheme="majorBidi"/>
          <w:sz w:val="24"/>
          <w:szCs w:val="24"/>
        </w:rPr>
        <w:t xml:space="preserve"> </w:t>
      </w:r>
      <w:r w:rsidR="003B6393" w:rsidRPr="00DD1768">
        <w:rPr>
          <w:rFonts w:asciiTheme="majorBidi" w:eastAsia="Times New Roman" w:hAnsiTheme="majorBidi" w:cstheme="majorBidi"/>
          <w:sz w:val="24"/>
          <w:szCs w:val="24"/>
        </w:rPr>
        <w:t>assigned participants to interventions.</w:t>
      </w:r>
      <w:r w:rsidR="000E0F58" w:rsidRPr="00DD1768">
        <w:rPr>
          <w:rFonts w:asciiTheme="majorBidi" w:eastAsia="Times New Roman" w:hAnsiTheme="majorBidi" w:cstheme="majorBidi"/>
          <w:sz w:val="24"/>
          <w:szCs w:val="24"/>
        </w:rPr>
        <w:t xml:space="preserve"> </w:t>
      </w:r>
      <w:r w:rsidR="003B6393" w:rsidRPr="00DD1768">
        <w:rPr>
          <w:rFonts w:asciiTheme="majorBidi" w:eastAsia="Times New Roman" w:hAnsiTheme="majorBidi" w:cstheme="majorBidi"/>
          <w:sz w:val="24"/>
          <w:szCs w:val="24"/>
        </w:rPr>
        <w:t>She was blind to interventions and assigned numbers.</w:t>
      </w:r>
    </w:p>
    <w:p w14:paraId="144BE852" w14:textId="658D3391" w:rsidR="00594E4C" w:rsidRPr="00DD1768" w:rsidRDefault="000E0F58" w:rsidP="00AE3816">
      <w:pPr>
        <w:bidi w:val="0"/>
        <w:jc w:val="both"/>
        <w:rPr>
          <w:rFonts w:asciiTheme="majorBidi" w:eastAsia="Times New Roman" w:hAnsiTheme="majorBidi" w:cstheme="majorBidi"/>
          <w:sz w:val="24"/>
          <w:szCs w:val="24"/>
        </w:rPr>
      </w:pPr>
      <w:r w:rsidRPr="00DD1768">
        <w:rPr>
          <w:rFonts w:asciiTheme="majorBidi" w:eastAsia="Times New Roman" w:hAnsiTheme="majorBidi" w:cstheme="majorBidi"/>
          <w:sz w:val="24"/>
          <w:szCs w:val="24"/>
        </w:rPr>
        <w:t xml:space="preserve"> </w:t>
      </w:r>
      <w:r w:rsidR="00AE3816">
        <w:rPr>
          <w:rFonts w:asciiTheme="majorBidi" w:eastAsia="Times New Roman" w:hAnsiTheme="majorBidi" w:cstheme="majorBidi"/>
          <w:sz w:val="24"/>
          <w:szCs w:val="24"/>
        </w:rPr>
        <w:t xml:space="preserve">  </w:t>
      </w:r>
      <w:r w:rsidR="006F2E90" w:rsidRPr="00DD1768">
        <w:rPr>
          <w:rFonts w:asciiTheme="majorBidi" w:eastAsia="Times New Roman" w:hAnsiTheme="majorBidi" w:cstheme="majorBidi"/>
          <w:sz w:val="24"/>
          <w:szCs w:val="24"/>
        </w:rPr>
        <w:t>Then, the informed consent form was</w:t>
      </w:r>
      <w:r w:rsidR="00B60C5B" w:rsidRPr="00DD1768">
        <w:rPr>
          <w:rFonts w:asciiTheme="majorBidi" w:eastAsia="Times New Roman" w:hAnsiTheme="majorBidi" w:cstheme="majorBidi"/>
          <w:sz w:val="24"/>
          <w:szCs w:val="24"/>
        </w:rPr>
        <w:t xml:space="preserve"> </w:t>
      </w:r>
      <w:r w:rsidR="007400AA" w:rsidRPr="00DD1768">
        <w:rPr>
          <w:rFonts w:asciiTheme="majorBidi" w:eastAsia="Times New Roman" w:hAnsiTheme="majorBidi" w:cstheme="majorBidi"/>
          <w:sz w:val="24"/>
          <w:szCs w:val="24"/>
        </w:rPr>
        <w:t xml:space="preserve">given to the </w:t>
      </w:r>
      <w:r w:rsidR="009017D9" w:rsidRPr="00DD1768">
        <w:rPr>
          <w:rFonts w:asciiTheme="majorBidi" w:eastAsia="Times New Roman" w:hAnsiTheme="majorBidi" w:cstheme="majorBidi"/>
          <w:sz w:val="24"/>
          <w:szCs w:val="24"/>
        </w:rPr>
        <w:t>patients after</w:t>
      </w:r>
      <w:r w:rsidR="006F2E90" w:rsidRPr="00DD1768">
        <w:rPr>
          <w:rFonts w:asciiTheme="majorBidi" w:eastAsia="Times New Roman" w:hAnsiTheme="majorBidi" w:cstheme="majorBidi"/>
          <w:sz w:val="24"/>
          <w:szCs w:val="24"/>
        </w:rPr>
        <w:t xml:space="preserve"> the treatment method</w:t>
      </w:r>
      <w:r w:rsidR="007400AA" w:rsidRPr="00DD1768">
        <w:rPr>
          <w:rFonts w:asciiTheme="majorBidi" w:eastAsia="Times New Roman" w:hAnsiTheme="majorBidi" w:cstheme="majorBidi"/>
          <w:sz w:val="24"/>
          <w:szCs w:val="24"/>
        </w:rPr>
        <w:t xml:space="preserve"> was explained</w:t>
      </w:r>
      <w:r w:rsidR="006F2E90" w:rsidRPr="00DD1768">
        <w:rPr>
          <w:rFonts w:asciiTheme="majorBidi" w:eastAsia="Times New Roman" w:hAnsiTheme="majorBidi" w:cstheme="majorBidi"/>
          <w:sz w:val="24"/>
          <w:szCs w:val="24"/>
        </w:rPr>
        <w:t xml:space="preserve"> and</w:t>
      </w:r>
      <w:r w:rsidR="007400AA" w:rsidRPr="00DD1768">
        <w:rPr>
          <w:rFonts w:asciiTheme="majorBidi" w:eastAsia="Times New Roman" w:hAnsiTheme="majorBidi" w:cstheme="majorBidi"/>
          <w:sz w:val="24"/>
          <w:szCs w:val="24"/>
        </w:rPr>
        <w:t xml:space="preserve"> a</w:t>
      </w:r>
      <w:r w:rsidR="006F2E90" w:rsidRPr="00DD1768">
        <w:rPr>
          <w:rFonts w:asciiTheme="majorBidi" w:eastAsia="Times New Roman" w:hAnsiTheme="majorBidi" w:cstheme="majorBidi"/>
          <w:sz w:val="24"/>
          <w:szCs w:val="24"/>
        </w:rPr>
        <w:t xml:space="preserve"> decision-making capacity</w:t>
      </w:r>
      <w:r w:rsidR="007400AA" w:rsidRPr="00DD1768">
        <w:rPr>
          <w:rFonts w:asciiTheme="majorBidi" w:eastAsia="Times New Roman" w:hAnsiTheme="majorBidi" w:cstheme="majorBidi"/>
          <w:sz w:val="24"/>
          <w:szCs w:val="24"/>
        </w:rPr>
        <w:t xml:space="preserve"> had been created</w:t>
      </w:r>
      <w:r w:rsidR="006F2E90" w:rsidRPr="00DD1768">
        <w:rPr>
          <w:rFonts w:asciiTheme="majorBidi" w:eastAsia="Times New Roman" w:hAnsiTheme="majorBidi" w:cstheme="majorBidi"/>
          <w:sz w:val="24"/>
          <w:szCs w:val="24"/>
        </w:rPr>
        <w:t xml:space="preserve"> for the </w:t>
      </w:r>
      <w:r w:rsidR="007400AA" w:rsidRPr="00DD1768">
        <w:rPr>
          <w:rFonts w:asciiTheme="majorBidi" w:eastAsia="Times New Roman" w:hAnsiTheme="majorBidi" w:cstheme="majorBidi"/>
          <w:sz w:val="24"/>
          <w:szCs w:val="24"/>
        </w:rPr>
        <w:t>patients</w:t>
      </w:r>
      <w:r w:rsidR="006F2E90" w:rsidRPr="00DD1768">
        <w:rPr>
          <w:rFonts w:asciiTheme="majorBidi" w:eastAsia="Times New Roman" w:hAnsiTheme="majorBidi" w:cstheme="majorBidi"/>
          <w:sz w:val="24"/>
          <w:szCs w:val="24"/>
        </w:rPr>
        <w:t>.</w:t>
      </w:r>
    </w:p>
    <w:p w14:paraId="3F1C4F4E" w14:textId="39889766" w:rsidR="00AD3C43" w:rsidRPr="00DD1768" w:rsidRDefault="00AE3816" w:rsidP="00AE3816">
      <w:pPr>
        <w:bidi w:val="0"/>
        <w:jc w:val="both"/>
        <w:rPr>
          <w:rFonts w:asciiTheme="majorBidi" w:hAnsiTheme="majorBidi" w:cstheme="majorBidi"/>
          <w:color w:val="000000" w:themeColor="text1"/>
          <w:sz w:val="24"/>
          <w:szCs w:val="24"/>
        </w:rPr>
      </w:pPr>
      <w:r>
        <w:rPr>
          <w:rFonts w:asciiTheme="majorBidi" w:hAnsiTheme="majorBidi" w:cstheme="majorBidi"/>
          <w:sz w:val="24"/>
          <w:szCs w:val="24"/>
        </w:rPr>
        <w:t xml:space="preserve">  </w:t>
      </w:r>
      <w:r w:rsidR="00512B8A" w:rsidRPr="00DD1768">
        <w:rPr>
          <w:rFonts w:asciiTheme="majorBidi" w:hAnsiTheme="majorBidi" w:cstheme="majorBidi"/>
          <w:sz w:val="24"/>
          <w:szCs w:val="24"/>
        </w:rPr>
        <w:t xml:space="preserve"> Each of the 4 groups received 2 pills of metformin </w:t>
      </w:r>
      <w:r w:rsidR="00D817A5" w:rsidRPr="00DD1768">
        <w:rPr>
          <w:rFonts w:asciiTheme="majorBidi" w:hAnsiTheme="majorBidi" w:cstheme="majorBidi"/>
          <w:sz w:val="24"/>
          <w:szCs w:val="24"/>
        </w:rPr>
        <w:t>500 mg</w:t>
      </w:r>
      <w:r w:rsidR="00512B8A" w:rsidRPr="00DD1768">
        <w:rPr>
          <w:rFonts w:asciiTheme="majorBidi" w:hAnsiTheme="majorBidi" w:cstheme="majorBidi"/>
          <w:sz w:val="24"/>
          <w:szCs w:val="24"/>
        </w:rPr>
        <w:t xml:space="preserve"> daily</w:t>
      </w:r>
      <w:r w:rsidR="00142FC0" w:rsidRPr="00DD1768">
        <w:rPr>
          <w:rFonts w:asciiTheme="majorBidi" w:hAnsiTheme="majorBidi" w:cstheme="majorBidi"/>
          <w:sz w:val="24"/>
          <w:szCs w:val="24"/>
        </w:rPr>
        <w:t>;</w:t>
      </w:r>
      <w:r w:rsidR="00512B8A" w:rsidRPr="00DD1768">
        <w:rPr>
          <w:rFonts w:asciiTheme="majorBidi" w:hAnsiTheme="majorBidi" w:cstheme="majorBidi"/>
          <w:sz w:val="24"/>
          <w:szCs w:val="24"/>
        </w:rPr>
        <w:t xml:space="preserve"> in addition</w:t>
      </w:r>
      <w:r w:rsidR="00142FC0" w:rsidRPr="00DD1768">
        <w:rPr>
          <w:rFonts w:asciiTheme="majorBidi" w:hAnsiTheme="majorBidi" w:cstheme="majorBidi"/>
          <w:sz w:val="24"/>
          <w:szCs w:val="24"/>
        </w:rPr>
        <w:t>,</w:t>
      </w:r>
      <w:r w:rsidR="00594E4C" w:rsidRPr="00DD1768">
        <w:rPr>
          <w:rFonts w:asciiTheme="majorBidi" w:hAnsiTheme="majorBidi" w:cstheme="majorBidi"/>
          <w:sz w:val="24"/>
          <w:szCs w:val="24"/>
        </w:rPr>
        <w:t xml:space="preserve"> the second group </w:t>
      </w:r>
      <w:r w:rsidR="00B503BC" w:rsidRPr="00DD1768">
        <w:rPr>
          <w:rFonts w:asciiTheme="majorBidi" w:hAnsiTheme="majorBidi" w:cstheme="majorBidi"/>
          <w:sz w:val="24"/>
          <w:szCs w:val="24"/>
        </w:rPr>
        <w:t xml:space="preserve">was given </w:t>
      </w:r>
      <w:r w:rsidR="009017D9" w:rsidRPr="00DD1768">
        <w:rPr>
          <w:rFonts w:asciiTheme="majorBidi" w:hAnsiTheme="majorBidi" w:cstheme="majorBidi"/>
          <w:sz w:val="24"/>
          <w:szCs w:val="24"/>
        </w:rPr>
        <w:t>granulated herbal medicine</w:t>
      </w:r>
      <w:r w:rsidR="00B503BC" w:rsidRPr="00DD1768">
        <w:rPr>
          <w:rFonts w:asciiTheme="majorBidi" w:hAnsiTheme="majorBidi" w:cstheme="majorBidi"/>
          <w:sz w:val="24"/>
          <w:szCs w:val="24"/>
        </w:rPr>
        <w:t xml:space="preserve"> in</w:t>
      </w:r>
      <w:r w:rsidR="00594E4C" w:rsidRPr="00DD1768">
        <w:rPr>
          <w:rFonts w:asciiTheme="majorBidi" w:hAnsiTheme="majorBidi" w:cstheme="majorBidi"/>
          <w:sz w:val="24"/>
          <w:szCs w:val="24"/>
        </w:rPr>
        <w:t xml:space="preserve"> sachet (5 </w:t>
      </w:r>
      <w:r w:rsidR="00512B8A" w:rsidRPr="00DD1768">
        <w:rPr>
          <w:rFonts w:asciiTheme="majorBidi" w:hAnsiTheme="majorBidi" w:cstheme="majorBidi"/>
          <w:sz w:val="24"/>
          <w:szCs w:val="24"/>
        </w:rPr>
        <w:t>grams</w:t>
      </w:r>
      <w:r w:rsidR="00594E4C" w:rsidRPr="00DD1768">
        <w:rPr>
          <w:rFonts w:asciiTheme="majorBidi" w:hAnsiTheme="majorBidi" w:cstheme="majorBidi"/>
          <w:sz w:val="24"/>
          <w:szCs w:val="24"/>
        </w:rPr>
        <w:t>)</w:t>
      </w:r>
      <w:r w:rsidR="00512B8A" w:rsidRPr="00DD1768">
        <w:rPr>
          <w:rFonts w:asciiTheme="majorBidi" w:hAnsiTheme="majorBidi" w:cstheme="majorBidi"/>
          <w:sz w:val="24"/>
          <w:szCs w:val="24"/>
        </w:rPr>
        <w:t xml:space="preserve"> daily, the </w:t>
      </w:r>
      <w:r w:rsidR="00B5677E" w:rsidRPr="00DD1768">
        <w:rPr>
          <w:rFonts w:asciiTheme="majorBidi" w:hAnsiTheme="majorBidi" w:cstheme="majorBidi"/>
          <w:sz w:val="24"/>
          <w:szCs w:val="24"/>
        </w:rPr>
        <w:t>third</w:t>
      </w:r>
      <w:r w:rsidR="00512B8A" w:rsidRPr="00DD1768">
        <w:rPr>
          <w:rFonts w:asciiTheme="majorBidi" w:hAnsiTheme="majorBidi" w:cstheme="majorBidi"/>
          <w:sz w:val="24"/>
          <w:szCs w:val="24"/>
        </w:rPr>
        <w:t xml:space="preserve"> group </w:t>
      </w:r>
      <w:r w:rsidR="00B503BC" w:rsidRPr="00DD1768">
        <w:rPr>
          <w:rFonts w:asciiTheme="majorBidi" w:hAnsiTheme="majorBidi" w:cstheme="majorBidi"/>
          <w:sz w:val="24"/>
          <w:szCs w:val="24"/>
        </w:rPr>
        <w:t xml:space="preserve">was subjected </w:t>
      </w:r>
      <w:r w:rsidR="009017D9" w:rsidRPr="00DD1768">
        <w:rPr>
          <w:rFonts w:asciiTheme="majorBidi" w:hAnsiTheme="majorBidi" w:cstheme="majorBidi"/>
          <w:sz w:val="24"/>
          <w:szCs w:val="24"/>
        </w:rPr>
        <w:t>to 20</w:t>
      </w:r>
      <w:r w:rsidR="00B503BC" w:rsidRPr="00DD1768">
        <w:rPr>
          <w:rFonts w:asciiTheme="majorBidi" w:hAnsiTheme="majorBidi" w:cstheme="majorBidi"/>
          <w:sz w:val="24"/>
          <w:szCs w:val="24"/>
        </w:rPr>
        <w:t xml:space="preserve"> sessions of</w:t>
      </w:r>
      <w:r w:rsidR="00512B8A" w:rsidRPr="00DD1768">
        <w:rPr>
          <w:rFonts w:asciiTheme="majorBidi" w:hAnsiTheme="majorBidi" w:cstheme="majorBidi"/>
          <w:sz w:val="24"/>
          <w:szCs w:val="24"/>
        </w:rPr>
        <w:t xml:space="preserve"> </w:t>
      </w:r>
      <w:r w:rsidR="00B503BC" w:rsidRPr="00DD1768">
        <w:rPr>
          <w:rFonts w:asciiTheme="majorBidi" w:hAnsiTheme="majorBidi" w:cstheme="majorBidi"/>
          <w:sz w:val="24"/>
          <w:szCs w:val="24"/>
        </w:rPr>
        <w:t xml:space="preserve">electroacupuncture </w:t>
      </w:r>
      <w:r w:rsidR="00512B8A" w:rsidRPr="00DD1768">
        <w:rPr>
          <w:rFonts w:asciiTheme="majorBidi" w:hAnsiTheme="majorBidi" w:cstheme="majorBidi"/>
          <w:sz w:val="24"/>
          <w:szCs w:val="24"/>
        </w:rPr>
        <w:t xml:space="preserve">(2 sessions a week in the first and second month and one session in the third month) and </w:t>
      </w:r>
      <w:r w:rsidR="009017D9" w:rsidRPr="00DD1768">
        <w:rPr>
          <w:rFonts w:asciiTheme="majorBidi" w:hAnsiTheme="majorBidi" w:cstheme="majorBidi"/>
          <w:sz w:val="24"/>
          <w:szCs w:val="24"/>
        </w:rPr>
        <w:t>the fourth</w:t>
      </w:r>
      <w:r w:rsidR="00512B8A" w:rsidRPr="00DD1768">
        <w:rPr>
          <w:rFonts w:asciiTheme="majorBidi" w:hAnsiTheme="majorBidi" w:cstheme="majorBidi"/>
          <w:sz w:val="24"/>
          <w:szCs w:val="24"/>
        </w:rPr>
        <w:t xml:space="preserve"> group received </w:t>
      </w:r>
      <w:r w:rsidR="00B5677E" w:rsidRPr="00DD1768">
        <w:rPr>
          <w:rFonts w:asciiTheme="majorBidi" w:hAnsiTheme="majorBidi" w:cstheme="majorBidi"/>
          <w:sz w:val="24"/>
          <w:szCs w:val="24"/>
        </w:rPr>
        <w:t xml:space="preserve">a combination of </w:t>
      </w:r>
      <w:r w:rsidR="00512B8A" w:rsidRPr="00DD1768">
        <w:rPr>
          <w:rFonts w:asciiTheme="majorBidi" w:hAnsiTheme="majorBidi" w:cstheme="majorBidi"/>
          <w:sz w:val="24"/>
          <w:szCs w:val="24"/>
        </w:rPr>
        <w:t xml:space="preserve">both treatments in a 12-week </w:t>
      </w:r>
      <w:r w:rsidR="004544D2" w:rsidRPr="00DD1768">
        <w:rPr>
          <w:rFonts w:asciiTheme="majorBidi" w:hAnsiTheme="majorBidi" w:cstheme="majorBidi"/>
          <w:sz w:val="24"/>
          <w:szCs w:val="24"/>
        </w:rPr>
        <w:t>period</w:t>
      </w:r>
      <w:r w:rsidR="00512B8A" w:rsidRPr="00DD1768">
        <w:rPr>
          <w:rFonts w:asciiTheme="majorBidi" w:hAnsiTheme="majorBidi" w:cstheme="majorBidi"/>
          <w:sz w:val="24"/>
          <w:szCs w:val="24"/>
        </w:rPr>
        <w:t xml:space="preserve">. </w:t>
      </w:r>
    </w:p>
    <w:p w14:paraId="3C1B420C" w14:textId="6A02C562" w:rsidR="006242D0" w:rsidRPr="00DD1768" w:rsidRDefault="00AE3816" w:rsidP="00AE3816">
      <w:pPr>
        <w:bidi w:val="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A10EB0" w:rsidRPr="00DD1768">
        <w:rPr>
          <w:rFonts w:asciiTheme="majorBidi" w:hAnsiTheme="majorBidi" w:cstheme="majorBidi"/>
          <w:color w:val="000000" w:themeColor="text1"/>
          <w:sz w:val="24"/>
          <w:szCs w:val="24"/>
        </w:rPr>
        <w:t>Acupuncture</w:t>
      </w:r>
      <w:r w:rsidR="00807608" w:rsidRPr="00DD1768">
        <w:rPr>
          <w:rFonts w:asciiTheme="majorBidi" w:hAnsiTheme="majorBidi" w:cstheme="majorBidi"/>
          <w:color w:val="000000" w:themeColor="text1"/>
          <w:sz w:val="24"/>
          <w:szCs w:val="24"/>
        </w:rPr>
        <w:t xml:space="preserve"> points </w:t>
      </w:r>
      <w:r w:rsidR="0033143B" w:rsidRPr="00DD1768">
        <w:rPr>
          <w:rFonts w:asciiTheme="majorBidi" w:hAnsiTheme="majorBidi" w:cstheme="majorBidi"/>
          <w:color w:val="000000" w:themeColor="text1"/>
          <w:sz w:val="24"/>
          <w:szCs w:val="24"/>
        </w:rPr>
        <w:t xml:space="preserve">identified </w:t>
      </w:r>
      <w:r w:rsidR="009017D9" w:rsidRPr="00DD1768">
        <w:rPr>
          <w:rFonts w:asciiTheme="majorBidi" w:hAnsiTheme="majorBidi" w:cstheme="majorBidi"/>
          <w:color w:val="000000" w:themeColor="text1"/>
          <w:sz w:val="24"/>
          <w:szCs w:val="24"/>
        </w:rPr>
        <w:t>by Liangmen</w:t>
      </w:r>
      <w:r w:rsidR="00807608" w:rsidRPr="00DD1768">
        <w:rPr>
          <w:rFonts w:asciiTheme="majorBidi" w:hAnsiTheme="majorBidi" w:cstheme="majorBidi"/>
          <w:color w:val="000000" w:themeColor="text1"/>
          <w:sz w:val="24"/>
          <w:szCs w:val="24"/>
        </w:rPr>
        <w:t xml:space="preserve"> </w:t>
      </w:r>
      <w:r w:rsidR="00A10EB0" w:rsidRPr="00DD1768">
        <w:rPr>
          <w:rFonts w:asciiTheme="majorBidi" w:hAnsiTheme="majorBidi" w:cstheme="majorBidi"/>
          <w:color w:val="000000" w:themeColor="text1"/>
          <w:sz w:val="24"/>
          <w:szCs w:val="24"/>
        </w:rPr>
        <w:t>(ST21),</w:t>
      </w:r>
      <w:r w:rsidR="00ED06B7" w:rsidRPr="00DD1768">
        <w:rPr>
          <w:rFonts w:asciiTheme="majorBidi" w:hAnsiTheme="majorBidi" w:cstheme="majorBidi"/>
          <w:color w:val="000000" w:themeColor="text1"/>
          <w:sz w:val="24"/>
          <w:szCs w:val="24"/>
        </w:rPr>
        <w:t xml:space="preserve"> Tianshu (</w:t>
      </w:r>
      <w:r w:rsidR="00807608" w:rsidRPr="00DD1768">
        <w:rPr>
          <w:rFonts w:asciiTheme="majorBidi" w:hAnsiTheme="majorBidi" w:cstheme="majorBidi"/>
          <w:color w:val="000000" w:themeColor="text1"/>
          <w:sz w:val="24"/>
          <w:szCs w:val="24"/>
        </w:rPr>
        <w:t xml:space="preserve">ST-25), Shuidao (ST 28), Guilai (ST 29), Zhangmen </w:t>
      </w:r>
      <w:r w:rsidR="00A10EB0" w:rsidRPr="00DD1768">
        <w:rPr>
          <w:rFonts w:asciiTheme="majorBidi" w:hAnsiTheme="majorBidi" w:cstheme="majorBidi"/>
          <w:color w:val="000000" w:themeColor="text1"/>
          <w:sz w:val="24"/>
          <w:szCs w:val="24"/>
        </w:rPr>
        <w:t>(liver13</w:t>
      </w:r>
      <w:r w:rsidR="00ED06B7" w:rsidRPr="00DD1768">
        <w:rPr>
          <w:rFonts w:asciiTheme="majorBidi" w:hAnsiTheme="majorBidi" w:cstheme="majorBidi"/>
          <w:color w:val="000000" w:themeColor="text1"/>
          <w:sz w:val="24"/>
          <w:szCs w:val="24"/>
        </w:rPr>
        <w:t>)</w:t>
      </w:r>
      <w:r w:rsidR="00A10EB0" w:rsidRPr="00DD1768">
        <w:rPr>
          <w:rFonts w:asciiTheme="majorBidi" w:hAnsiTheme="majorBidi" w:cstheme="majorBidi"/>
          <w:color w:val="000000" w:themeColor="text1"/>
          <w:sz w:val="24"/>
          <w:szCs w:val="24"/>
        </w:rPr>
        <w:t xml:space="preserve"> and Abd Zigong on</w:t>
      </w:r>
      <w:r w:rsidR="00ED06B7" w:rsidRPr="00DD1768">
        <w:rPr>
          <w:rFonts w:asciiTheme="majorBidi" w:hAnsiTheme="majorBidi" w:cstheme="majorBidi"/>
          <w:color w:val="000000" w:themeColor="text1"/>
          <w:sz w:val="24"/>
          <w:szCs w:val="24"/>
        </w:rPr>
        <w:t xml:space="preserve"> both sides</w:t>
      </w:r>
      <w:r w:rsidR="0033143B" w:rsidRPr="00DD1768">
        <w:rPr>
          <w:rFonts w:asciiTheme="majorBidi" w:hAnsiTheme="majorBidi" w:cstheme="majorBidi"/>
          <w:color w:val="000000" w:themeColor="text1"/>
          <w:sz w:val="24"/>
          <w:szCs w:val="24"/>
        </w:rPr>
        <w:t xml:space="preserve"> of the body were selected.</w:t>
      </w:r>
      <w:r w:rsidR="00ED06B7" w:rsidRPr="00DD1768">
        <w:rPr>
          <w:rFonts w:asciiTheme="majorBidi" w:hAnsiTheme="majorBidi" w:cstheme="majorBidi"/>
          <w:color w:val="000000" w:themeColor="text1"/>
          <w:sz w:val="24"/>
          <w:szCs w:val="24"/>
        </w:rPr>
        <w:t xml:space="preserve"> </w:t>
      </w:r>
      <w:r w:rsidR="0033143B" w:rsidRPr="00DD1768">
        <w:rPr>
          <w:rFonts w:asciiTheme="majorBidi" w:hAnsiTheme="majorBidi" w:cstheme="majorBidi"/>
          <w:color w:val="000000" w:themeColor="text1"/>
          <w:sz w:val="24"/>
          <w:szCs w:val="24"/>
        </w:rPr>
        <w:t xml:space="preserve">Acupucture points identified by </w:t>
      </w:r>
      <w:r w:rsidR="00807608" w:rsidRPr="00DD1768">
        <w:rPr>
          <w:rFonts w:asciiTheme="majorBidi" w:hAnsiTheme="majorBidi" w:cstheme="majorBidi"/>
          <w:color w:val="000000" w:themeColor="text1"/>
          <w:sz w:val="24"/>
          <w:szCs w:val="24"/>
        </w:rPr>
        <w:t>Zhongwan (REN-12), Qihai</w:t>
      </w:r>
      <w:r w:rsidR="00A10EB0" w:rsidRPr="00DD1768">
        <w:rPr>
          <w:rFonts w:asciiTheme="majorBidi" w:hAnsiTheme="majorBidi" w:cstheme="majorBidi"/>
          <w:color w:val="000000" w:themeColor="text1"/>
          <w:sz w:val="24"/>
          <w:szCs w:val="24"/>
        </w:rPr>
        <w:t xml:space="preserve"> (REN-6</w:t>
      </w:r>
      <w:r w:rsidR="00ED06B7" w:rsidRPr="00DD1768">
        <w:rPr>
          <w:rFonts w:asciiTheme="majorBidi" w:hAnsiTheme="majorBidi" w:cstheme="majorBidi"/>
          <w:color w:val="000000" w:themeColor="text1"/>
          <w:sz w:val="24"/>
          <w:szCs w:val="24"/>
        </w:rPr>
        <w:t>)</w:t>
      </w:r>
      <w:r w:rsidR="00A10EB0" w:rsidRPr="00DD1768">
        <w:rPr>
          <w:rFonts w:asciiTheme="majorBidi" w:hAnsiTheme="majorBidi" w:cstheme="majorBidi"/>
          <w:color w:val="000000" w:themeColor="text1"/>
          <w:sz w:val="24"/>
          <w:szCs w:val="24"/>
        </w:rPr>
        <w:t>,</w:t>
      </w:r>
      <w:r w:rsidR="00ED06B7" w:rsidRPr="00DD1768">
        <w:rPr>
          <w:rFonts w:asciiTheme="majorBidi" w:hAnsiTheme="majorBidi" w:cstheme="majorBidi"/>
          <w:color w:val="000000" w:themeColor="text1"/>
          <w:sz w:val="24"/>
          <w:szCs w:val="24"/>
        </w:rPr>
        <w:t xml:space="preserve"> Guanyuan (REN-4)</w:t>
      </w:r>
      <w:r w:rsidR="00807608" w:rsidRPr="00DD1768">
        <w:rPr>
          <w:rFonts w:asciiTheme="majorBidi" w:hAnsiTheme="majorBidi" w:cstheme="majorBidi"/>
          <w:color w:val="000000" w:themeColor="text1"/>
          <w:sz w:val="24"/>
          <w:szCs w:val="24"/>
        </w:rPr>
        <w:t xml:space="preserve"> and Yinlingquan </w:t>
      </w:r>
      <w:r w:rsidR="00A10EB0" w:rsidRPr="00DD1768">
        <w:rPr>
          <w:rFonts w:asciiTheme="majorBidi" w:hAnsiTheme="majorBidi" w:cstheme="majorBidi"/>
          <w:color w:val="000000" w:themeColor="text1"/>
          <w:sz w:val="24"/>
          <w:szCs w:val="24"/>
        </w:rPr>
        <w:t>(SP9), Sanyinjiao (SP-6), Fen</w:t>
      </w:r>
      <w:r w:rsidR="00807608" w:rsidRPr="00DD1768">
        <w:rPr>
          <w:rFonts w:asciiTheme="majorBidi" w:hAnsiTheme="majorBidi" w:cstheme="majorBidi"/>
          <w:color w:val="000000" w:themeColor="text1"/>
          <w:sz w:val="24"/>
          <w:szCs w:val="24"/>
        </w:rPr>
        <w:t>g</w:t>
      </w:r>
      <w:r w:rsidR="00A10EB0" w:rsidRPr="00DD1768">
        <w:rPr>
          <w:rFonts w:asciiTheme="majorBidi" w:hAnsiTheme="majorBidi" w:cstheme="majorBidi"/>
          <w:color w:val="000000" w:themeColor="text1"/>
          <w:sz w:val="24"/>
          <w:szCs w:val="24"/>
        </w:rPr>
        <w:t xml:space="preserve">long (ST-40) </w:t>
      </w:r>
      <w:r w:rsidR="00ED06B7" w:rsidRPr="00DD1768">
        <w:rPr>
          <w:rFonts w:asciiTheme="majorBidi" w:hAnsiTheme="majorBidi" w:cstheme="majorBidi"/>
          <w:color w:val="000000" w:themeColor="text1"/>
          <w:sz w:val="24"/>
          <w:szCs w:val="24"/>
        </w:rPr>
        <w:t>on both lower legs were</w:t>
      </w:r>
      <w:r w:rsidR="0033143B" w:rsidRPr="00DD1768">
        <w:rPr>
          <w:rFonts w:asciiTheme="majorBidi" w:hAnsiTheme="majorBidi" w:cstheme="majorBidi"/>
          <w:color w:val="000000" w:themeColor="text1"/>
          <w:sz w:val="24"/>
          <w:szCs w:val="24"/>
        </w:rPr>
        <w:t xml:space="preserve"> also</w:t>
      </w:r>
      <w:r w:rsidR="00ED06B7" w:rsidRPr="00DD1768">
        <w:rPr>
          <w:rFonts w:asciiTheme="majorBidi" w:hAnsiTheme="majorBidi" w:cstheme="majorBidi"/>
          <w:color w:val="000000" w:themeColor="text1"/>
          <w:sz w:val="24"/>
          <w:szCs w:val="24"/>
        </w:rPr>
        <w:t xml:space="preserve"> </w:t>
      </w:r>
      <w:r w:rsidR="00BE38EB" w:rsidRPr="00DD1768">
        <w:rPr>
          <w:rFonts w:asciiTheme="majorBidi" w:hAnsiTheme="majorBidi" w:cstheme="majorBidi"/>
          <w:color w:val="000000" w:themeColor="text1"/>
          <w:sz w:val="24"/>
          <w:szCs w:val="24"/>
        </w:rPr>
        <w:t>selected</w:t>
      </w:r>
      <w:r w:rsidR="004279CA" w:rsidRPr="00DD1768">
        <w:rPr>
          <w:rFonts w:asciiTheme="majorBidi" w:hAnsiTheme="majorBidi" w:cstheme="majorBidi"/>
          <w:color w:val="000000" w:themeColor="text1"/>
          <w:sz w:val="24"/>
          <w:szCs w:val="24"/>
        </w:rPr>
        <w:t xml:space="preserve"> [33]</w:t>
      </w:r>
      <w:r w:rsidR="00BE38EB" w:rsidRPr="00DD1768">
        <w:rPr>
          <w:rFonts w:asciiTheme="majorBidi" w:hAnsiTheme="majorBidi" w:cstheme="majorBidi"/>
          <w:color w:val="000000" w:themeColor="text1"/>
          <w:sz w:val="24"/>
          <w:szCs w:val="24"/>
        </w:rPr>
        <w:t>.</w:t>
      </w:r>
      <w:r w:rsidR="00ED06B7" w:rsidRPr="00DD1768">
        <w:rPr>
          <w:rFonts w:asciiTheme="majorBidi" w:hAnsiTheme="majorBidi" w:cstheme="majorBidi"/>
          <w:color w:val="000000" w:themeColor="text1"/>
          <w:sz w:val="24"/>
          <w:szCs w:val="24"/>
        </w:rPr>
        <w:t xml:space="preserve"> </w:t>
      </w:r>
    </w:p>
    <w:p w14:paraId="28D5B11A" w14:textId="55F8C724" w:rsidR="00811ABE" w:rsidRPr="00DD1768" w:rsidRDefault="00AE3816" w:rsidP="00AE3816">
      <w:pPr>
        <w:pStyle w:val="NormalWeb"/>
        <w:spacing w:before="0" w:beforeAutospacing="0" w:after="0" w:afterAutospacing="0"/>
        <w:jc w:val="both"/>
        <w:rPr>
          <w:rFonts w:asciiTheme="majorBidi" w:hAnsiTheme="majorBidi" w:cstheme="majorBidi"/>
        </w:rPr>
      </w:pPr>
      <w:r>
        <w:rPr>
          <w:rFonts w:asciiTheme="majorBidi" w:eastAsia="SimSun" w:hAnsiTheme="majorBidi" w:cstheme="majorBidi"/>
          <w:color w:val="000000"/>
          <w:lang w:eastAsia="zh-CN" w:bidi="fa-IR"/>
        </w:rPr>
        <w:t xml:space="preserve">  </w:t>
      </w:r>
      <w:r w:rsidR="00C01755" w:rsidRPr="00DD1768">
        <w:rPr>
          <w:rFonts w:asciiTheme="majorBidi" w:eastAsia="SimSun" w:hAnsiTheme="majorBidi" w:cstheme="majorBidi"/>
          <w:color w:val="000000"/>
          <w:lang w:eastAsia="zh-CN" w:bidi="fa-IR"/>
        </w:rPr>
        <w:t xml:space="preserve">All needles </w:t>
      </w:r>
      <w:r w:rsidR="00256065" w:rsidRPr="00DD1768">
        <w:rPr>
          <w:rFonts w:asciiTheme="majorBidi" w:eastAsia="SimSun" w:hAnsiTheme="majorBidi" w:cstheme="majorBidi"/>
          <w:color w:val="000000"/>
          <w:lang w:eastAsia="zh-CN" w:bidi="fa-IR"/>
        </w:rPr>
        <w:t xml:space="preserve">were inserted to a depth of 15 to 35 mm after sterilization and </w:t>
      </w:r>
      <w:r w:rsidR="00C01755" w:rsidRPr="00DD1768">
        <w:rPr>
          <w:rFonts w:asciiTheme="majorBidi" w:eastAsia="SimSun" w:hAnsiTheme="majorBidi" w:cstheme="majorBidi"/>
          <w:color w:val="000000"/>
          <w:lang w:eastAsia="zh-CN" w:bidi="fa-IR"/>
        </w:rPr>
        <w:t xml:space="preserve">were rotated by hand </w:t>
      </w:r>
      <w:r w:rsidR="00256065" w:rsidRPr="00DD1768">
        <w:rPr>
          <w:rFonts w:asciiTheme="majorBidi" w:eastAsia="SimSun" w:hAnsiTheme="majorBidi" w:cstheme="majorBidi"/>
          <w:color w:val="000000"/>
          <w:lang w:eastAsia="zh-CN" w:bidi="fa-IR"/>
        </w:rPr>
        <w:t xml:space="preserve">after inserting </w:t>
      </w:r>
      <w:r w:rsidR="00C01755" w:rsidRPr="00DD1768">
        <w:rPr>
          <w:rFonts w:asciiTheme="majorBidi" w:eastAsia="SimSun" w:hAnsiTheme="majorBidi" w:cstheme="majorBidi"/>
          <w:color w:val="000000"/>
          <w:lang w:eastAsia="zh-CN" w:bidi="fa-IR"/>
        </w:rPr>
        <w:t>to induce the</w:t>
      </w:r>
      <w:r w:rsidR="006C2167" w:rsidRPr="00DD1768">
        <w:rPr>
          <w:rFonts w:asciiTheme="majorBidi" w:eastAsia="SimSun" w:hAnsiTheme="majorBidi" w:cstheme="majorBidi"/>
          <w:color w:val="000000"/>
          <w:lang w:eastAsia="zh-CN" w:bidi="fa-IR"/>
        </w:rPr>
        <w:t xml:space="preserve"> de qi</w:t>
      </w:r>
      <w:r w:rsidR="00C01755" w:rsidRPr="00DD1768">
        <w:rPr>
          <w:rFonts w:asciiTheme="majorBidi" w:eastAsia="SimSun" w:hAnsiTheme="majorBidi" w:cstheme="majorBidi"/>
          <w:color w:val="000000"/>
          <w:lang w:eastAsia="zh-CN" w:bidi="fa-IR"/>
        </w:rPr>
        <w:t xml:space="preserve"> sensation</w:t>
      </w:r>
      <w:r w:rsidR="00E27F18" w:rsidRPr="00DD1768">
        <w:rPr>
          <w:rStyle w:val="FootnoteReference"/>
          <w:rFonts w:asciiTheme="majorBidi" w:eastAsia="SimSun" w:hAnsiTheme="majorBidi" w:cstheme="majorBidi"/>
          <w:color w:val="000000"/>
          <w:lang w:eastAsia="zh-CN" w:bidi="fa-IR"/>
        </w:rPr>
        <w:footnoteReference w:id="12"/>
      </w:r>
      <w:r w:rsidR="00256065" w:rsidRPr="00DD1768">
        <w:rPr>
          <w:rFonts w:asciiTheme="majorBidi" w:eastAsia="SimSun" w:hAnsiTheme="majorBidi" w:cstheme="majorBidi"/>
          <w:color w:val="000000"/>
          <w:lang w:eastAsia="zh-CN" w:bidi="fa-IR"/>
        </w:rPr>
        <w:t xml:space="preserve">. </w:t>
      </w:r>
      <w:r w:rsidR="00C01755" w:rsidRPr="00DD1768">
        <w:rPr>
          <w:rFonts w:asciiTheme="majorBidi" w:eastAsia="SimSun" w:hAnsiTheme="majorBidi" w:cstheme="majorBidi"/>
          <w:color w:val="000000"/>
          <w:lang w:eastAsia="zh-CN" w:bidi="fa-IR"/>
        </w:rPr>
        <w:t>To s</w:t>
      </w:r>
      <w:r w:rsidR="007A554D" w:rsidRPr="00DD1768">
        <w:rPr>
          <w:rFonts w:asciiTheme="majorBidi" w:eastAsia="SimSun" w:hAnsiTheme="majorBidi" w:cstheme="majorBidi"/>
          <w:color w:val="000000"/>
          <w:lang w:eastAsia="zh-CN" w:bidi="fa-IR"/>
        </w:rPr>
        <w:t xml:space="preserve">timulate the ST28, ST25 and </w:t>
      </w:r>
      <w:r w:rsidR="00A007FC" w:rsidRPr="00DD1768">
        <w:rPr>
          <w:rFonts w:asciiTheme="majorBidi" w:eastAsia="SimSun" w:hAnsiTheme="majorBidi" w:cstheme="majorBidi"/>
          <w:color w:val="000000"/>
          <w:lang w:eastAsia="zh-CN" w:bidi="fa-IR"/>
        </w:rPr>
        <w:t>liver</w:t>
      </w:r>
      <w:r w:rsidR="009017D9" w:rsidRPr="00DD1768">
        <w:rPr>
          <w:rFonts w:asciiTheme="majorBidi" w:eastAsia="SimSun" w:hAnsiTheme="majorBidi" w:cstheme="majorBidi"/>
          <w:color w:val="000000"/>
          <w:lang w:eastAsia="zh-CN" w:bidi="fa-IR"/>
        </w:rPr>
        <w:t xml:space="preserve"> 13 points</w:t>
      </w:r>
      <w:r w:rsidR="00C01755" w:rsidRPr="00DD1768">
        <w:rPr>
          <w:rFonts w:asciiTheme="majorBidi" w:eastAsia="SimSun" w:hAnsiTheme="majorBidi" w:cstheme="majorBidi"/>
          <w:color w:val="000000"/>
          <w:lang w:eastAsia="zh-CN" w:bidi="fa-IR"/>
        </w:rPr>
        <w:t>, the electrodes</w:t>
      </w:r>
      <w:r w:rsidR="00A007FC" w:rsidRPr="00DD1768">
        <w:rPr>
          <w:rFonts w:asciiTheme="majorBidi" w:eastAsia="SimSun" w:hAnsiTheme="majorBidi" w:cstheme="majorBidi"/>
          <w:color w:val="000000"/>
          <w:lang w:eastAsia="zh-CN" w:bidi="fa-IR"/>
        </w:rPr>
        <w:t xml:space="preserve"> </w:t>
      </w:r>
      <w:r w:rsidR="0075358B" w:rsidRPr="00DD1768">
        <w:rPr>
          <w:rFonts w:asciiTheme="majorBidi" w:eastAsia="SimSun" w:hAnsiTheme="majorBidi" w:cstheme="majorBidi"/>
          <w:color w:val="000000"/>
          <w:lang w:eastAsia="zh-CN" w:bidi="fa-IR"/>
        </w:rPr>
        <w:t>(KWD-808 Pulse acupuncture &amp; moxibustion treatment device)</w:t>
      </w:r>
      <w:r w:rsidR="007B7B60" w:rsidRPr="00DD1768">
        <w:rPr>
          <w:rFonts w:asciiTheme="majorBidi" w:eastAsia="SimSun" w:hAnsiTheme="majorBidi" w:cstheme="majorBidi"/>
          <w:color w:val="000000"/>
          <w:lang w:eastAsia="zh-CN" w:bidi="fa-IR"/>
        </w:rPr>
        <w:t xml:space="preserve"> were connected to the needles, they were</w:t>
      </w:r>
      <w:r w:rsidR="00C01755" w:rsidRPr="00DD1768">
        <w:rPr>
          <w:rFonts w:asciiTheme="majorBidi" w:eastAsia="SimSun" w:hAnsiTheme="majorBidi" w:cstheme="majorBidi"/>
          <w:color w:val="000000"/>
          <w:lang w:eastAsia="zh-CN" w:bidi="fa-IR"/>
        </w:rPr>
        <w:t xml:space="preserve"> </w:t>
      </w:r>
      <w:r w:rsidR="00626FE8" w:rsidRPr="00DD1768">
        <w:rPr>
          <w:rFonts w:asciiTheme="majorBidi" w:eastAsia="SimSun" w:hAnsiTheme="majorBidi" w:cstheme="majorBidi"/>
          <w:color w:val="000000"/>
          <w:lang w:eastAsia="zh-CN" w:bidi="fa-IR"/>
        </w:rPr>
        <w:t>employed at</w:t>
      </w:r>
      <w:r w:rsidR="00C01755" w:rsidRPr="00DD1768">
        <w:rPr>
          <w:rFonts w:asciiTheme="majorBidi" w:eastAsia="SimSun" w:hAnsiTheme="majorBidi" w:cstheme="majorBidi"/>
          <w:color w:val="000000"/>
          <w:lang w:eastAsia="zh-CN" w:bidi="fa-IR"/>
        </w:rPr>
        <w:t xml:space="preserve"> a frequency of 2 Hz</w:t>
      </w:r>
      <w:r w:rsidR="00A007FC" w:rsidRPr="00DD1768">
        <w:rPr>
          <w:rFonts w:asciiTheme="majorBidi" w:eastAsia="SimSun" w:hAnsiTheme="majorBidi" w:cstheme="majorBidi"/>
          <w:color w:val="000000"/>
          <w:lang w:eastAsia="zh-CN" w:bidi="fa-IR"/>
        </w:rPr>
        <w:t>;</w:t>
      </w:r>
      <w:r w:rsidR="00C01755" w:rsidRPr="00DD1768">
        <w:rPr>
          <w:rFonts w:asciiTheme="majorBidi" w:eastAsia="SimSun" w:hAnsiTheme="majorBidi" w:cstheme="majorBidi"/>
          <w:color w:val="000000"/>
          <w:lang w:eastAsia="zh-CN" w:bidi="fa-IR"/>
        </w:rPr>
        <w:t xml:space="preserve"> the</w:t>
      </w:r>
      <w:r w:rsidR="00A007FC" w:rsidRPr="00DD1768">
        <w:rPr>
          <w:rFonts w:asciiTheme="majorBidi" w:eastAsia="SimSun" w:hAnsiTheme="majorBidi" w:cstheme="majorBidi"/>
          <w:color w:val="000000"/>
          <w:lang w:eastAsia="zh-CN" w:bidi="fa-IR"/>
        </w:rPr>
        <w:t xml:space="preserve"> degree of</w:t>
      </w:r>
      <w:r w:rsidR="00C01755" w:rsidRPr="00DD1768">
        <w:rPr>
          <w:rFonts w:asciiTheme="majorBidi" w:eastAsia="SimSun" w:hAnsiTheme="majorBidi" w:cstheme="majorBidi"/>
          <w:color w:val="000000"/>
          <w:lang w:eastAsia="zh-CN" w:bidi="fa-IR"/>
        </w:rPr>
        <w:t xml:space="preserve"> stimulation intensity was</w:t>
      </w:r>
      <w:r w:rsidR="008A4DA4" w:rsidRPr="00DD1768">
        <w:rPr>
          <w:rFonts w:asciiTheme="majorBidi" w:eastAsia="SimSun" w:hAnsiTheme="majorBidi" w:cstheme="majorBidi"/>
          <w:color w:val="000000"/>
          <w:lang w:eastAsia="zh-CN" w:bidi="fa-IR"/>
        </w:rPr>
        <w:t xml:space="preserve"> </w:t>
      </w:r>
      <w:r w:rsidR="00626FE8" w:rsidRPr="00DD1768">
        <w:rPr>
          <w:rFonts w:asciiTheme="majorBidi" w:eastAsia="SimSun" w:hAnsiTheme="majorBidi" w:cstheme="majorBidi"/>
          <w:color w:val="000000"/>
          <w:lang w:eastAsia="zh-CN" w:bidi="fa-IR"/>
        </w:rPr>
        <w:t>such that</w:t>
      </w:r>
      <w:r w:rsidR="00A007FC" w:rsidRPr="00DD1768">
        <w:rPr>
          <w:rFonts w:asciiTheme="majorBidi" w:eastAsia="SimSun" w:hAnsiTheme="majorBidi" w:cstheme="majorBidi"/>
          <w:color w:val="000000"/>
          <w:lang w:eastAsia="zh-CN" w:bidi="fa-IR"/>
        </w:rPr>
        <w:t xml:space="preserve"> it induced</w:t>
      </w:r>
      <w:r w:rsidR="00C01755" w:rsidRPr="00DD1768">
        <w:rPr>
          <w:rFonts w:asciiTheme="majorBidi" w:eastAsia="SimSun" w:hAnsiTheme="majorBidi" w:cstheme="majorBidi"/>
          <w:color w:val="000000"/>
          <w:lang w:eastAsia="zh-CN" w:bidi="fa-IR"/>
        </w:rPr>
        <w:t xml:space="preserve"> muscle contraction of the site without any pain or discomfort. The needles that were not attached to the electrode were rotated manually every 10 minutes </w:t>
      </w:r>
      <w:r w:rsidR="00BC0F01" w:rsidRPr="00DD1768">
        <w:rPr>
          <w:rFonts w:asciiTheme="majorBidi" w:eastAsia="SimSun" w:hAnsiTheme="majorBidi" w:cstheme="majorBidi"/>
          <w:color w:val="000000"/>
          <w:lang w:eastAsia="zh-CN" w:bidi="fa-IR"/>
        </w:rPr>
        <w:t xml:space="preserve">to </w:t>
      </w:r>
      <w:r w:rsidR="00626FE8" w:rsidRPr="00DD1768">
        <w:rPr>
          <w:rFonts w:asciiTheme="majorBidi" w:eastAsia="SimSun" w:hAnsiTheme="majorBidi" w:cstheme="majorBidi"/>
          <w:color w:val="000000"/>
          <w:lang w:eastAsia="zh-CN" w:bidi="fa-IR"/>
        </w:rPr>
        <w:t>induce the</w:t>
      </w:r>
      <w:r w:rsidR="006C2167" w:rsidRPr="00DD1768">
        <w:rPr>
          <w:rFonts w:asciiTheme="majorBidi" w:eastAsia="SimSun" w:hAnsiTheme="majorBidi" w:cstheme="majorBidi"/>
          <w:color w:val="000000"/>
          <w:lang w:eastAsia="zh-CN" w:bidi="fa-IR"/>
        </w:rPr>
        <w:t xml:space="preserve"> de qi</w:t>
      </w:r>
      <w:r w:rsidR="00C01755" w:rsidRPr="00DD1768">
        <w:rPr>
          <w:rFonts w:asciiTheme="majorBidi" w:eastAsia="SimSun" w:hAnsiTheme="majorBidi" w:cstheme="majorBidi"/>
          <w:color w:val="000000"/>
          <w:lang w:eastAsia="zh-CN" w:bidi="fa-IR"/>
        </w:rPr>
        <w:t xml:space="preserve"> sensation. </w:t>
      </w:r>
      <w:r w:rsidR="006E107E" w:rsidRPr="00DD1768">
        <w:rPr>
          <w:rFonts w:asciiTheme="majorBidi" w:eastAsia="SimSun" w:hAnsiTheme="majorBidi" w:cstheme="majorBidi"/>
          <w:color w:val="000000"/>
          <w:lang w:eastAsia="zh-CN" w:bidi="fa-IR"/>
        </w:rPr>
        <w:t>The</w:t>
      </w:r>
      <w:r w:rsidR="00C01755" w:rsidRPr="00DD1768">
        <w:rPr>
          <w:rFonts w:asciiTheme="majorBidi" w:eastAsia="SimSun" w:hAnsiTheme="majorBidi" w:cstheme="majorBidi"/>
          <w:color w:val="000000"/>
          <w:lang w:eastAsia="zh-CN" w:bidi="fa-IR"/>
        </w:rPr>
        <w:t xml:space="preserve"> needles </w:t>
      </w:r>
      <w:r w:rsidR="006E107E" w:rsidRPr="00DD1768">
        <w:rPr>
          <w:rFonts w:asciiTheme="majorBidi" w:eastAsia="SimSun" w:hAnsiTheme="majorBidi" w:cstheme="majorBidi"/>
          <w:color w:val="000000"/>
          <w:lang w:eastAsia="zh-CN" w:bidi="fa-IR"/>
        </w:rPr>
        <w:t xml:space="preserve">were </w:t>
      </w:r>
      <w:r w:rsidR="00626FE8" w:rsidRPr="00DD1768">
        <w:rPr>
          <w:rFonts w:asciiTheme="majorBidi" w:eastAsia="SimSun" w:hAnsiTheme="majorBidi" w:cstheme="majorBidi"/>
          <w:color w:val="000000"/>
          <w:lang w:eastAsia="zh-CN" w:bidi="fa-IR"/>
        </w:rPr>
        <w:t>left for</w:t>
      </w:r>
      <w:r w:rsidR="006E107E" w:rsidRPr="00DD1768">
        <w:rPr>
          <w:rFonts w:asciiTheme="majorBidi" w:eastAsia="SimSun" w:hAnsiTheme="majorBidi" w:cstheme="majorBidi"/>
          <w:color w:val="000000"/>
          <w:lang w:eastAsia="zh-CN" w:bidi="fa-IR"/>
        </w:rPr>
        <w:t xml:space="preserve"> </w:t>
      </w:r>
      <w:r w:rsidR="00C01755" w:rsidRPr="00DD1768">
        <w:rPr>
          <w:rFonts w:asciiTheme="majorBidi" w:eastAsia="SimSun" w:hAnsiTheme="majorBidi" w:cstheme="majorBidi"/>
          <w:color w:val="000000"/>
          <w:lang w:eastAsia="zh-CN" w:bidi="fa-IR"/>
        </w:rPr>
        <w:t xml:space="preserve">30 minutes. </w:t>
      </w:r>
      <w:r w:rsidR="00335265" w:rsidRPr="00DD1768">
        <w:rPr>
          <w:rFonts w:asciiTheme="majorBidi" w:eastAsia="SimSun" w:hAnsiTheme="majorBidi" w:cstheme="majorBidi"/>
          <w:color w:val="000000"/>
          <w:lang w:eastAsia="zh-CN" w:bidi="fa-IR"/>
        </w:rPr>
        <w:t>Patients were educated on the need to slow down on their eating habit as much as possible and eliminate foods with low nutritional value</w:t>
      </w:r>
      <w:r w:rsidR="00823D15" w:rsidRPr="00DD1768">
        <w:rPr>
          <w:rFonts w:asciiTheme="majorBidi" w:eastAsia="SimSun" w:hAnsiTheme="majorBidi" w:cstheme="majorBidi"/>
          <w:color w:val="000000"/>
          <w:lang w:eastAsia="zh-CN" w:bidi="fa-IR"/>
        </w:rPr>
        <w:t>, as well as avoid excessive consumption of food prior to participation in the study.</w:t>
      </w:r>
      <w:r w:rsidR="00D63230" w:rsidRPr="00DD1768">
        <w:rPr>
          <w:rFonts w:asciiTheme="majorBidi" w:eastAsia="SimSun" w:hAnsiTheme="majorBidi" w:cstheme="majorBidi"/>
          <w:color w:val="000000"/>
          <w:lang w:eastAsia="zh-CN" w:bidi="fa-IR"/>
        </w:rPr>
        <w:t xml:space="preserve"> </w:t>
      </w:r>
      <w:r w:rsidR="00C01755" w:rsidRPr="00DD1768">
        <w:rPr>
          <w:rFonts w:asciiTheme="majorBidi" w:eastAsia="SimSun" w:hAnsiTheme="majorBidi" w:cstheme="majorBidi"/>
          <w:color w:val="000000"/>
          <w:lang w:eastAsia="zh-CN" w:bidi="fa-IR"/>
        </w:rPr>
        <w:t>Recommended foods for all</w:t>
      </w:r>
      <w:r w:rsidR="00BE3B4D" w:rsidRPr="00DD1768">
        <w:rPr>
          <w:rFonts w:asciiTheme="majorBidi" w:eastAsia="SimSun" w:hAnsiTheme="majorBidi" w:cstheme="majorBidi"/>
          <w:color w:val="000000"/>
          <w:lang w:eastAsia="zh-CN" w:bidi="fa-IR"/>
        </w:rPr>
        <w:t xml:space="preserve"> patients were similar in </w:t>
      </w:r>
      <w:r w:rsidR="00D63230" w:rsidRPr="00DD1768">
        <w:rPr>
          <w:rFonts w:asciiTheme="majorBidi" w:eastAsia="SimSun" w:hAnsiTheme="majorBidi" w:cstheme="majorBidi"/>
          <w:color w:val="000000"/>
          <w:lang w:eastAsia="zh-CN" w:bidi="fa-IR"/>
        </w:rPr>
        <w:t>terms of nutritional requirement</w:t>
      </w:r>
      <w:r w:rsidR="00565C5D" w:rsidRPr="00DD1768">
        <w:rPr>
          <w:rFonts w:asciiTheme="majorBidi" w:eastAsia="SimSun" w:hAnsiTheme="majorBidi" w:cstheme="majorBidi"/>
          <w:color w:val="000000"/>
          <w:lang w:eastAsia="zh-CN" w:bidi="fa-IR"/>
        </w:rPr>
        <w:t xml:space="preserve">. In </w:t>
      </w:r>
      <w:r w:rsidR="00626FE8" w:rsidRPr="00DD1768">
        <w:rPr>
          <w:rFonts w:asciiTheme="majorBidi" w:eastAsia="SimSun" w:hAnsiTheme="majorBidi" w:cstheme="majorBidi"/>
          <w:color w:val="000000"/>
          <w:lang w:eastAsia="zh-CN" w:bidi="fa-IR"/>
        </w:rPr>
        <w:t>addition, the</w:t>
      </w:r>
      <w:r w:rsidR="00565C5D" w:rsidRPr="00DD1768">
        <w:rPr>
          <w:rFonts w:asciiTheme="majorBidi" w:eastAsia="SimSun" w:hAnsiTheme="majorBidi" w:cstheme="majorBidi"/>
          <w:color w:val="000000"/>
          <w:lang w:eastAsia="zh-CN" w:bidi="fa-IR"/>
        </w:rPr>
        <w:t xml:space="preserve"> different</w:t>
      </w:r>
      <w:r w:rsidR="00BE3B4D" w:rsidRPr="00DD1768">
        <w:rPr>
          <w:rFonts w:asciiTheme="majorBidi" w:eastAsia="SimSun" w:hAnsiTheme="majorBidi" w:cstheme="majorBidi"/>
          <w:color w:val="000000"/>
          <w:lang w:eastAsia="zh-CN" w:bidi="fa-IR"/>
        </w:rPr>
        <w:t xml:space="preserve"> types of food </w:t>
      </w:r>
      <w:r w:rsidR="00C01755" w:rsidRPr="00DD1768">
        <w:rPr>
          <w:rFonts w:asciiTheme="majorBidi" w:eastAsia="SimSun" w:hAnsiTheme="majorBidi" w:cstheme="majorBidi"/>
          <w:color w:val="000000"/>
          <w:lang w:eastAsia="zh-CN" w:bidi="fa-IR"/>
        </w:rPr>
        <w:t>were ext</w:t>
      </w:r>
      <w:r w:rsidR="00BE3B4D" w:rsidRPr="00DD1768">
        <w:rPr>
          <w:rFonts w:asciiTheme="majorBidi" w:eastAsia="SimSun" w:hAnsiTheme="majorBidi" w:cstheme="majorBidi"/>
          <w:color w:val="000000"/>
          <w:lang w:eastAsia="zh-CN" w:bidi="fa-IR"/>
        </w:rPr>
        <w:t>racted from Persian</w:t>
      </w:r>
      <w:r w:rsidR="00C01755" w:rsidRPr="00DD1768">
        <w:rPr>
          <w:rFonts w:asciiTheme="majorBidi" w:eastAsia="SimSun" w:hAnsiTheme="majorBidi" w:cstheme="majorBidi"/>
          <w:color w:val="000000"/>
          <w:lang w:eastAsia="zh-CN" w:bidi="fa-IR"/>
        </w:rPr>
        <w:t xml:space="preserve"> </w:t>
      </w:r>
      <w:r w:rsidR="00626FE8" w:rsidRPr="00DD1768">
        <w:rPr>
          <w:rFonts w:asciiTheme="majorBidi" w:eastAsia="SimSun" w:hAnsiTheme="majorBidi" w:cstheme="majorBidi"/>
          <w:color w:val="000000"/>
          <w:lang w:eastAsia="zh-CN" w:bidi="fa-IR"/>
        </w:rPr>
        <w:t>medical reference</w:t>
      </w:r>
      <w:r w:rsidR="00C01755" w:rsidRPr="00DD1768">
        <w:rPr>
          <w:rFonts w:asciiTheme="majorBidi" w:eastAsia="SimSun" w:hAnsiTheme="majorBidi" w:cstheme="majorBidi"/>
          <w:color w:val="000000"/>
          <w:lang w:eastAsia="zh-CN" w:bidi="fa-IR"/>
        </w:rPr>
        <w:t xml:space="preserve"> books according to dietary recommendations. Patients were visited once a week </w:t>
      </w:r>
      <w:r w:rsidR="002B749A" w:rsidRPr="00DD1768">
        <w:rPr>
          <w:rFonts w:asciiTheme="majorBidi" w:eastAsia="SimSun" w:hAnsiTheme="majorBidi" w:cstheme="majorBidi"/>
          <w:color w:val="000000"/>
          <w:lang w:eastAsia="zh-CN" w:bidi="fa-IR"/>
        </w:rPr>
        <w:t xml:space="preserve">to </w:t>
      </w:r>
      <w:r w:rsidR="00626FE8" w:rsidRPr="00DD1768">
        <w:rPr>
          <w:rFonts w:asciiTheme="majorBidi" w:eastAsia="SimSun" w:hAnsiTheme="majorBidi" w:cstheme="majorBidi"/>
          <w:color w:val="000000"/>
          <w:lang w:eastAsia="zh-CN" w:bidi="fa-IR"/>
        </w:rPr>
        <w:t>ascertain compliance</w:t>
      </w:r>
      <w:r w:rsidR="00C01755" w:rsidRPr="00DD1768">
        <w:rPr>
          <w:rFonts w:asciiTheme="majorBidi" w:eastAsia="SimSun" w:hAnsiTheme="majorBidi" w:cstheme="majorBidi"/>
          <w:color w:val="000000"/>
          <w:lang w:eastAsia="zh-CN" w:bidi="fa-IR"/>
        </w:rPr>
        <w:t xml:space="preserve"> with dietary recommendations, as well as </w:t>
      </w:r>
      <w:r w:rsidR="00626FE8" w:rsidRPr="00DD1768">
        <w:rPr>
          <w:rFonts w:asciiTheme="majorBidi" w:eastAsia="SimSun" w:hAnsiTheme="majorBidi" w:cstheme="majorBidi"/>
          <w:color w:val="000000"/>
          <w:lang w:eastAsia="zh-CN" w:bidi="fa-IR"/>
        </w:rPr>
        <w:t>examine the</w:t>
      </w:r>
      <w:r w:rsidR="00C01755" w:rsidRPr="00DD1768">
        <w:rPr>
          <w:rFonts w:asciiTheme="majorBidi" w:eastAsia="SimSun" w:hAnsiTheme="majorBidi" w:cstheme="majorBidi"/>
          <w:color w:val="000000"/>
          <w:lang w:eastAsia="zh-CN" w:bidi="fa-IR"/>
        </w:rPr>
        <w:t xml:space="preserve"> possible side effects of the </w:t>
      </w:r>
      <w:r w:rsidR="009B2854" w:rsidRPr="00DD1768">
        <w:rPr>
          <w:rFonts w:asciiTheme="majorBidi" w:eastAsia="SimSun" w:hAnsiTheme="majorBidi" w:cstheme="majorBidi"/>
          <w:color w:val="000000"/>
          <w:lang w:eastAsia="zh-CN" w:bidi="fa-IR"/>
        </w:rPr>
        <w:t xml:space="preserve">treatment. Also, </w:t>
      </w:r>
      <w:r w:rsidR="00626FE8" w:rsidRPr="00DD1768">
        <w:rPr>
          <w:rFonts w:asciiTheme="majorBidi" w:eastAsia="SimSun" w:hAnsiTheme="majorBidi" w:cstheme="majorBidi"/>
          <w:color w:val="000000"/>
          <w:lang w:eastAsia="zh-CN" w:bidi="fa-IR"/>
        </w:rPr>
        <w:t>during the</w:t>
      </w:r>
      <w:r w:rsidR="005E6564" w:rsidRPr="00DD1768">
        <w:rPr>
          <w:rFonts w:asciiTheme="majorBidi" w:eastAsia="SimSun" w:hAnsiTheme="majorBidi" w:cstheme="majorBidi"/>
          <w:color w:val="000000"/>
          <w:lang w:eastAsia="zh-CN" w:bidi="fa-IR"/>
        </w:rPr>
        <w:t xml:space="preserve"> three months of treatment, </w:t>
      </w:r>
      <w:r w:rsidR="00BB42FE" w:rsidRPr="00DD1768">
        <w:rPr>
          <w:rFonts w:asciiTheme="majorBidi" w:eastAsia="SimSun" w:hAnsiTheme="majorBidi" w:cstheme="majorBidi"/>
          <w:color w:val="000000"/>
          <w:lang w:eastAsia="zh-CN" w:bidi="fa-IR"/>
        </w:rPr>
        <w:t xml:space="preserve">the </w:t>
      </w:r>
      <w:r w:rsidR="00626FE8" w:rsidRPr="00DD1768">
        <w:rPr>
          <w:rFonts w:asciiTheme="majorBidi" w:eastAsia="SimSun" w:hAnsiTheme="majorBidi" w:cstheme="majorBidi"/>
          <w:color w:val="000000"/>
          <w:lang w:eastAsia="zh-CN" w:bidi="fa-IR"/>
        </w:rPr>
        <w:t>patients did</w:t>
      </w:r>
      <w:r w:rsidR="00C01755" w:rsidRPr="00DD1768">
        <w:rPr>
          <w:rFonts w:asciiTheme="majorBidi" w:eastAsia="SimSun" w:hAnsiTheme="majorBidi" w:cstheme="majorBidi"/>
          <w:color w:val="000000"/>
          <w:lang w:eastAsia="zh-CN" w:bidi="fa-IR"/>
        </w:rPr>
        <w:t xml:space="preserve"> not use any</w:t>
      </w:r>
      <w:r w:rsidR="00BB42FE" w:rsidRPr="00DD1768">
        <w:rPr>
          <w:rFonts w:asciiTheme="majorBidi" w:eastAsia="SimSun" w:hAnsiTheme="majorBidi" w:cstheme="majorBidi"/>
          <w:color w:val="000000"/>
          <w:lang w:eastAsia="zh-CN" w:bidi="fa-IR"/>
        </w:rPr>
        <w:t xml:space="preserve"> other</w:t>
      </w:r>
      <w:r w:rsidR="00C01755" w:rsidRPr="00DD1768">
        <w:rPr>
          <w:rFonts w:asciiTheme="majorBidi" w:eastAsia="SimSun" w:hAnsiTheme="majorBidi" w:cstheme="majorBidi"/>
          <w:color w:val="000000"/>
          <w:lang w:eastAsia="zh-CN" w:bidi="fa-IR"/>
        </w:rPr>
        <w:t xml:space="preserve"> medication or supplement in addition to the treatment they received</w:t>
      </w:r>
      <w:r w:rsidR="005E6564" w:rsidRPr="00DD1768">
        <w:rPr>
          <w:rFonts w:asciiTheme="majorBidi" w:eastAsia="SimSun" w:hAnsiTheme="majorBidi" w:cstheme="majorBidi"/>
          <w:color w:val="000000"/>
          <w:lang w:eastAsia="zh-CN" w:bidi="fa-IR"/>
        </w:rPr>
        <w:t>.</w:t>
      </w:r>
    </w:p>
    <w:p w14:paraId="71212EAF" w14:textId="77777777" w:rsidR="00EC2CDA" w:rsidRPr="00DD1768" w:rsidRDefault="00EC2CDA" w:rsidP="00AE3816">
      <w:pPr>
        <w:pStyle w:val="NormalWeb"/>
        <w:spacing w:before="0" w:beforeAutospacing="0" w:after="0" w:afterAutospacing="0"/>
        <w:jc w:val="both"/>
        <w:rPr>
          <w:rFonts w:asciiTheme="majorBidi" w:hAnsiTheme="majorBidi" w:cstheme="majorBidi"/>
        </w:rPr>
      </w:pPr>
    </w:p>
    <w:p w14:paraId="28F7F2CF" w14:textId="544033D5" w:rsidR="000E2774" w:rsidRPr="00DD1768" w:rsidRDefault="004926A9" w:rsidP="00AE3816">
      <w:pPr>
        <w:bidi w:val="0"/>
        <w:ind w:left="60"/>
        <w:jc w:val="both"/>
        <w:rPr>
          <w:rFonts w:asciiTheme="majorBidi" w:eastAsia="Times New Roman" w:hAnsiTheme="majorBidi" w:cstheme="majorBidi"/>
          <w:b/>
          <w:bCs/>
          <w:sz w:val="24"/>
          <w:szCs w:val="24"/>
        </w:rPr>
      </w:pPr>
      <w:r w:rsidRPr="00DD1768">
        <w:rPr>
          <w:rFonts w:asciiTheme="majorBidi" w:hAnsiTheme="majorBidi" w:cstheme="majorBidi"/>
          <w:b/>
          <w:bCs/>
          <w:sz w:val="24"/>
          <w:szCs w:val="24"/>
        </w:rPr>
        <w:t xml:space="preserve">Statistical </w:t>
      </w:r>
      <w:r w:rsidR="00E308AD" w:rsidRPr="00DD1768">
        <w:rPr>
          <w:rFonts w:asciiTheme="majorBidi" w:hAnsiTheme="majorBidi" w:cstheme="majorBidi"/>
          <w:b/>
          <w:bCs/>
          <w:sz w:val="24"/>
          <w:szCs w:val="24"/>
        </w:rPr>
        <w:t>method</w:t>
      </w:r>
      <w:r w:rsidR="0070723C" w:rsidRPr="00DD1768">
        <w:rPr>
          <w:rFonts w:asciiTheme="majorBidi" w:hAnsiTheme="majorBidi" w:cstheme="majorBidi"/>
          <w:b/>
          <w:bCs/>
          <w:sz w:val="24"/>
          <w:szCs w:val="24"/>
        </w:rPr>
        <w:t>s</w:t>
      </w:r>
    </w:p>
    <w:p w14:paraId="17C9ABD7" w14:textId="1CF2D9E7" w:rsidR="006F6255" w:rsidRPr="00DD1768" w:rsidRDefault="00AE3816" w:rsidP="00AE3816">
      <w:pPr>
        <w:bidi w:val="0"/>
        <w:ind w:left="60"/>
        <w:jc w:val="both"/>
        <w:rPr>
          <w:rFonts w:asciiTheme="majorBidi" w:hAnsiTheme="majorBidi" w:cstheme="majorBidi"/>
          <w:sz w:val="24"/>
          <w:szCs w:val="24"/>
          <w:rtl/>
        </w:rPr>
      </w:pPr>
      <w:r>
        <w:rPr>
          <w:rFonts w:asciiTheme="majorBidi" w:eastAsia="Times New Roman" w:hAnsiTheme="majorBidi" w:cstheme="majorBidi"/>
          <w:sz w:val="24"/>
          <w:szCs w:val="24"/>
        </w:rPr>
        <w:t xml:space="preserve">  </w:t>
      </w:r>
      <w:r w:rsidR="00811ABE" w:rsidRPr="00DD1768">
        <w:rPr>
          <w:rFonts w:asciiTheme="majorBidi" w:eastAsia="Times New Roman" w:hAnsiTheme="majorBidi" w:cstheme="majorBidi"/>
          <w:sz w:val="24"/>
          <w:szCs w:val="24"/>
        </w:rPr>
        <w:t xml:space="preserve">Data </w:t>
      </w:r>
      <w:r w:rsidR="0087211A" w:rsidRPr="00DD1768">
        <w:rPr>
          <w:rFonts w:asciiTheme="majorBidi" w:eastAsia="Times New Roman" w:hAnsiTheme="majorBidi" w:cstheme="majorBidi"/>
          <w:sz w:val="24"/>
          <w:szCs w:val="24"/>
        </w:rPr>
        <w:t>obtained from</w:t>
      </w:r>
      <w:r w:rsidR="00811ABE" w:rsidRPr="00DD1768">
        <w:rPr>
          <w:rFonts w:asciiTheme="majorBidi" w:eastAsia="Times New Roman" w:hAnsiTheme="majorBidi" w:cstheme="majorBidi"/>
          <w:sz w:val="24"/>
          <w:szCs w:val="24"/>
        </w:rPr>
        <w:t xml:space="preserve"> clinical and paraclinic</w:t>
      </w:r>
      <w:r w:rsidR="00DC6E85" w:rsidRPr="00DD1768">
        <w:rPr>
          <w:rFonts w:asciiTheme="majorBidi" w:eastAsia="Times New Roman" w:hAnsiTheme="majorBidi" w:cstheme="majorBidi"/>
          <w:sz w:val="24"/>
          <w:szCs w:val="24"/>
        </w:rPr>
        <w:t>al observations were analyzed by</w:t>
      </w:r>
      <w:r w:rsidR="0017716B" w:rsidRPr="00DD1768">
        <w:rPr>
          <w:rFonts w:asciiTheme="majorBidi" w:eastAsia="Times New Roman" w:hAnsiTheme="majorBidi" w:cstheme="majorBidi"/>
          <w:sz w:val="24"/>
          <w:szCs w:val="24"/>
        </w:rPr>
        <w:t xml:space="preserve"> </w:t>
      </w:r>
      <w:r w:rsidR="00855C5B" w:rsidRPr="00DD1768">
        <w:rPr>
          <w:rFonts w:asciiTheme="majorBidi" w:eastAsia="Times New Roman" w:hAnsiTheme="majorBidi" w:cstheme="majorBidi"/>
          <w:sz w:val="24"/>
          <w:szCs w:val="24"/>
        </w:rPr>
        <w:t>SPSS software</w:t>
      </w:r>
      <w:r w:rsidR="006679D4" w:rsidRPr="00DD1768">
        <w:rPr>
          <w:rFonts w:asciiTheme="majorBidi" w:eastAsia="Times New Roman" w:hAnsiTheme="majorBidi" w:cstheme="majorBidi"/>
          <w:sz w:val="24"/>
          <w:szCs w:val="24"/>
        </w:rPr>
        <w:t>, version 11</w:t>
      </w:r>
      <w:r w:rsidR="0017716B" w:rsidRPr="00DD1768">
        <w:rPr>
          <w:rFonts w:asciiTheme="majorBidi" w:eastAsia="Times New Roman" w:hAnsiTheme="majorBidi" w:cstheme="majorBidi"/>
          <w:sz w:val="24"/>
          <w:szCs w:val="24"/>
        </w:rPr>
        <w:t>. Chi-square</w:t>
      </w:r>
      <w:r w:rsidR="00811ABE" w:rsidRPr="00DD1768">
        <w:rPr>
          <w:rFonts w:asciiTheme="majorBidi" w:eastAsia="Times New Roman" w:hAnsiTheme="majorBidi" w:cstheme="majorBidi"/>
          <w:sz w:val="24"/>
          <w:szCs w:val="24"/>
        </w:rPr>
        <w:t xml:space="preserve"> test</w:t>
      </w:r>
      <w:r w:rsidR="00A4089D" w:rsidRPr="00DD1768">
        <w:rPr>
          <w:rFonts w:asciiTheme="majorBidi" w:eastAsia="Times New Roman" w:hAnsiTheme="majorBidi" w:cstheme="majorBidi"/>
          <w:sz w:val="24"/>
          <w:szCs w:val="24"/>
        </w:rPr>
        <w:t xml:space="preserve"> and one-way ANOVA test</w:t>
      </w:r>
      <w:r w:rsidR="00811ABE" w:rsidRPr="00DD1768">
        <w:rPr>
          <w:rFonts w:asciiTheme="majorBidi" w:eastAsia="Times New Roman" w:hAnsiTheme="majorBidi" w:cstheme="majorBidi"/>
          <w:sz w:val="24"/>
          <w:szCs w:val="24"/>
        </w:rPr>
        <w:t xml:space="preserve"> </w:t>
      </w:r>
      <w:r w:rsidR="00626FE8" w:rsidRPr="00DD1768">
        <w:rPr>
          <w:rFonts w:asciiTheme="majorBidi" w:eastAsia="Times New Roman" w:hAnsiTheme="majorBidi" w:cstheme="majorBidi"/>
          <w:sz w:val="24"/>
          <w:szCs w:val="24"/>
        </w:rPr>
        <w:t>were employed to</w:t>
      </w:r>
      <w:r w:rsidR="00811ABE" w:rsidRPr="00DD1768">
        <w:rPr>
          <w:rFonts w:asciiTheme="majorBidi" w:eastAsia="Times New Roman" w:hAnsiTheme="majorBidi" w:cstheme="majorBidi"/>
          <w:sz w:val="24"/>
          <w:szCs w:val="24"/>
        </w:rPr>
        <w:t xml:space="preserve"> compare the qualitative </w:t>
      </w:r>
      <w:r w:rsidR="00626FE8" w:rsidRPr="00DD1768">
        <w:rPr>
          <w:rFonts w:asciiTheme="majorBidi" w:eastAsia="Times New Roman" w:hAnsiTheme="majorBidi" w:cstheme="majorBidi"/>
          <w:sz w:val="24"/>
          <w:szCs w:val="24"/>
        </w:rPr>
        <w:t>and quantitative</w:t>
      </w:r>
      <w:r w:rsidR="00DC6E85" w:rsidRPr="00DD1768">
        <w:rPr>
          <w:rFonts w:asciiTheme="majorBidi" w:eastAsia="Times New Roman" w:hAnsiTheme="majorBidi" w:cstheme="majorBidi"/>
          <w:sz w:val="24"/>
          <w:szCs w:val="24"/>
        </w:rPr>
        <w:t xml:space="preserve"> variables</w:t>
      </w:r>
      <w:r w:rsidR="00811ABE" w:rsidRPr="00DD1768">
        <w:rPr>
          <w:rFonts w:asciiTheme="majorBidi" w:eastAsia="Times New Roman" w:hAnsiTheme="majorBidi" w:cstheme="majorBidi"/>
          <w:sz w:val="24"/>
          <w:szCs w:val="24"/>
        </w:rPr>
        <w:t xml:space="preserve"> in the four groups</w:t>
      </w:r>
      <w:r w:rsidR="00A4089D" w:rsidRPr="00DD1768">
        <w:rPr>
          <w:rFonts w:asciiTheme="majorBidi" w:eastAsia="Times New Roman" w:hAnsiTheme="majorBidi" w:cstheme="majorBidi"/>
          <w:sz w:val="24"/>
          <w:szCs w:val="24"/>
        </w:rPr>
        <w:t>, respectively</w:t>
      </w:r>
      <w:r w:rsidR="00D87034" w:rsidRPr="00DD1768">
        <w:rPr>
          <w:rFonts w:asciiTheme="majorBidi" w:eastAsia="Times New Roman" w:hAnsiTheme="majorBidi" w:cstheme="majorBidi"/>
          <w:sz w:val="24"/>
          <w:szCs w:val="24"/>
        </w:rPr>
        <w:t>. Initially, the normal distribution</w:t>
      </w:r>
      <w:r w:rsidR="00811ABE" w:rsidRPr="00DD1768">
        <w:rPr>
          <w:rFonts w:asciiTheme="majorBidi" w:eastAsia="Times New Roman" w:hAnsiTheme="majorBidi" w:cstheme="majorBidi"/>
          <w:sz w:val="24"/>
          <w:szCs w:val="24"/>
        </w:rPr>
        <w:t xml:space="preserve"> of </w:t>
      </w:r>
      <w:r w:rsidR="00C347B8" w:rsidRPr="00DD1768">
        <w:rPr>
          <w:rFonts w:asciiTheme="majorBidi" w:eastAsia="Times New Roman" w:hAnsiTheme="majorBidi" w:cstheme="majorBidi"/>
          <w:sz w:val="24"/>
          <w:szCs w:val="24"/>
        </w:rPr>
        <w:t>the quantitative</w:t>
      </w:r>
      <w:r w:rsidR="00811ABE" w:rsidRPr="00DD1768">
        <w:rPr>
          <w:rFonts w:asciiTheme="majorBidi" w:eastAsia="Times New Roman" w:hAnsiTheme="majorBidi" w:cstheme="majorBidi"/>
          <w:sz w:val="24"/>
          <w:szCs w:val="24"/>
        </w:rPr>
        <w:t xml:space="preserve"> variables was </w:t>
      </w:r>
      <w:r w:rsidR="00626FE8" w:rsidRPr="00DD1768">
        <w:rPr>
          <w:rFonts w:asciiTheme="majorBidi" w:eastAsia="Times New Roman" w:hAnsiTheme="majorBidi" w:cstheme="majorBidi"/>
          <w:sz w:val="24"/>
          <w:szCs w:val="24"/>
        </w:rPr>
        <w:t>evaluated using</w:t>
      </w:r>
      <w:r w:rsidR="00811ABE" w:rsidRPr="00DD1768">
        <w:rPr>
          <w:rFonts w:asciiTheme="majorBidi" w:eastAsia="Times New Roman" w:hAnsiTheme="majorBidi" w:cstheme="majorBidi"/>
          <w:sz w:val="24"/>
          <w:szCs w:val="24"/>
        </w:rPr>
        <w:t xml:space="preserve"> one sample </w:t>
      </w:r>
      <w:r w:rsidR="00E07B33" w:rsidRPr="00DD1768">
        <w:rPr>
          <w:rFonts w:asciiTheme="majorBidi" w:eastAsia="Times New Roman" w:hAnsiTheme="majorBidi" w:cstheme="majorBidi"/>
          <w:sz w:val="24"/>
          <w:szCs w:val="24"/>
        </w:rPr>
        <w:t xml:space="preserve">Kolmogorov </w:t>
      </w:r>
      <w:r w:rsidR="00C347B8" w:rsidRPr="00DD1768">
        <w:rPr>
          <w:rFonts w:asciiTheme="majorBidi" w:eastAsia="Times New Roman" w:hAnsiTheme="majorBidi" w:cstheme="majorBidi"/>
          <w:sz w:val="24"/>
          <w:szCs w:val="24"/>
        </w:rPr>
        <w:t>test. For</w:t>
      </w:r>
      <w:r w:rsidR="00811ABE" w:rsidRPr="00DD1768">
        <w:rPr>
          <w:rFonts w:asciiTheme="majorBidi" w:eastAsia="Times New Roman" w:hAnsiTheme="majorBidi" w:cstheme="majorBidi"/>
          <w:sz w:val="24"/>
          <w:szCs w:val="24"/>
        </w:rPr>
        <w:t xml:space="preserve"> comparison </w:t>
      </w:r>
      <w:r w:rsidR="0017716B" w:rsidRPr="00DD1768">
        <w:rPr>
          <w:rFonts w:asciiTheme="majorBidi" w:eastAsia="Times New Roman" w:hAnsiTheme="majorBidi" w:cstheme="majorBidi"/>
          <w:sz w:val="24"/>
          <w:szCs w:val="24"/>
        </w:rPr>
        <w:t xml:space="preserve">of </w:t>
      </w:r>
      <w:r w:rsidR="008D1703" w:rsidRPr="00DD1768">
        <w:rPr>
          <w:rFonts w:asciiTheme="majorBidi" w:eastAsia="Times New Roman" w:hAnsiTheme="majorBidi" w:cstheme="majorBidi"/>
          <w:sz w:val="24"/>
          <w:szCs w:val="24"/>
        </w:rPr>
        <w:t>q</w:t>
      </w:r>
      <w:r w:rsidR="00811ABE" w:rsidRPr="00DD1768">
        <w:rPr>
          <w:rFonts w:asciiTheme="majorBidi" w:eastAsia="Times New Roman" w:hAnsiTheme="majorBidi" w:cstheme="majorBidi"/>
          <w:sz w:val="24"/>
          <w:szCs w:val="24"/>
        </w:rPr>
        <w:t>uantitative variables before and after</w:t>
      </w:r>
      <w:r w:rsidR="00C347B8" w:rsidRPr="00DD1768">
        <w:rPr>
          <w:rFonts w:asciiTheme="majorBidi" w:eastAsia="Times New Roman" w:hAnsiTheme="majorBidi" w:cstheme="majorBidi"/>
          <w:sz w:val="24"/>
          <w:szCs w:val="24"/>
        </w:rPr>
        <w:t xml:space="preserve"> the</w:t>
      </w:r>
      <w:r w:rsidR="00811ABE" w:rsidRPr="00DD1768">
        <w:rPr>
          <w:rFonts w:asciiTheme="majorBidi" w:eastAsia="Times New Roman" w:hAnsiTheme="majorBidi" w:cstheme="majorBidi"/>
          <w:sz w:val="24"/>
          <w:szCs w:val="24"/>
        </w:rPr>
        <w:t xml:space="preserve"> study</w:t>
      </w:r>
      <w:r w:rsidR="00E07B33" w:rsidRPr="00DD1768">
        <w:rPr>
          <w:rFonts w:asciiTheme="majorBidi" w:eastAsia="Times New Roman" w:hAnsiTheme="majorBidi" w:cstheme="majorBidi"/>
          <w:sz w:val="24"/>
          <w:szCs w:val="24"/>
        </w:rPr>
        <w:t xml:space="preserve"> within each group</w:t>
      </w:r>
      <w:r w:rsidR="001A3CF3" w:rsidRPr="00DD1768">
        <w:rPr>
          <w:rFonts w:asciiTheme="majorBidi" w:eastAsia="Times New Roman" w:hAnsiTheme="majorBidi" w:cstheme="majorBidi"/>
          <w:sz w:val="24"/>
          <w:szCs w:val="24"/>
        </w:rPr>
        <w:t>,</w:t>
      </w:r>
      <w:r w:rsidR="00E07B33" w:rsidRPr="00DD1768">
        <w:rPr>
          <w:rFonts w:asciiTheme="majorBidi" w:eastAsia="Times New Roman" w:hAnsiTheme="majorBidi" w:cstheme="majorBidi"/>
          <w:sz w:val="24"/>
          <w:szCs w:val="24"/>
        </w:rPr>
        <w:t xml:space="preserve"> paired </w:t>
      </w:r>
      <w:r w:rsidR="001A3CF3" w:rsidRPr="00DD1768">
        <w:rPr>
          <w:rFonts w:asciiTheme="majorBidi" w:eastAsia="Times New Roman" w:hAnsiTheme="majorBidi" w:cstheme="majorBidi"/>
          <w:sz w:val="24"/>
          <w:szCs w:val="24"/>
        </w:rPr>
        <w:t xml:space="preserve">t-test was employed. </w:t>
      </w:r>
      <w:r w:rsidR="00811ABE" w:rsidRPr="00DD1768">
        <w:rPr>
          <w:rFonts w:asciiTheme="majorBidi" w:eastAsia="Times New Roman" w:hAnsiTheme="majorBidi" w:cstheme="majorBidi"/>
          <w:sz w:val="24"/>
          <w:szCs w:val="24"/>
        </w:rPr>
        <w:t>In the absence of normal distribution, Wilcoxon non-parametric test was used</w:t>
      </w:r>
      <w:r w:rsidR="00E07B33" w:rsidRPr="00DD1768">
        <w:rPr>
          <w:rFonts w:asciiTheme="majorBidi" w:eastAsia="Times New Roman" w:hAnsiTheme="majorBidi" w:cstheme="majorBidi"/>
          <w:sz w:val="24"/>
          <w:szCs w:val="24"/>
        </w:rPr>
        <w:t>. T</w:t>
      </w:r>
      <w:r w:rsidR="00811ABE" w:rsidRPr="00DD1768">
        <w:rPr>
          <w:rFonts w:asciiTheme="majorBidi" w:eastAsia="Times New Roman" w:hAnsiTheme="majorBidi" w:cstheme="majorBidi"/>
          <w:sz w:val="24"/>
          <w:szCs w:val="24"/>
        </w:rPr>
        <w:t xml:space="preserve">o compare the variations </w:t>
      </w:r>
      <w:r w:rsidR="00E07B33" w:rsidRPr="00DD1768">
        <w:rPr>
          <w:rFonts w:asciiTheme="majorBidi" w:eastAsia="Times New Roman" w:hAnsiTheme="majorBidi" w:cstheme="majorBidi"/>
          <w:sz w:val="24"/>
          <w:szCs w:val="24"/>
        </w:rPr>
        <w:t>among</w:t>
      </w:r>
      <w:r w:rsidR="00275CEE" w:rsidRPr="00DD1768">
        <w:rPr>
          <w:rFonts w:asciiTheme="majorBidi" w:eastAsia="Times New Roman" w:hAnsiTheme="majorBidi" w:cstheme="majorBidi"/>
          <w:sz w:val="24"/>
          <w:szCs w:val="24"/>
        </w:rPr>
        <w:t xml:space="preserve"> the</w:t>
      </w:r>
      <w:r w:rsidR="00855C5B" w:rsidRPr="00DD1768">
        <w:rPr>
          <w:rFonts w:asciiTheme="majorBidi" w:eastAsia="Times New Roman" w:hAnsiTheme="majorBidi" w:cstheme="majorBidi"/>
          <w:sz w:val="24"/>
          <w:szCs w:val="24"/>
        </w:rPr>
        <w:t xml:space="preserve"> four</w:t>
      </w:r>
      <w:r w:rsidR="00E07B33" w:rsidRPr="00DD1768">
        <w:rPr>
          <w:rFonts w:asciiTheme="majorBidi" w:eastAsia="Times New Roman" w:hAnsiTheme="majorBidi" w:cstheme="majorBidi"/>
          <w:sz w:val="24"/>
          <w:szCs w:val="24"/>
        </w:rPr>
        <w:t xml:space="preserve"> </w:t>
      </w:r>
      <w:r w:rsidR="00626FE8" w:rsidRPr="00DD1768">
        <w:rPr>
          <w:rFonts w:asciiTheme="majorBidi" w:eastAsia="Times New Roman" w:hAnsiTheme="majorBidi" w:cstheme="majorBidi"/>
          <w:sz w:val="24"/>
          <w:szCs w:val="24"/>
        </w:rPr>
        <w:t xml:space="preserve">groups, </w:t>
      </w:r>
      <w:r w:rsidR="00855C5B" w:rsidRPr="00DD1768">
        <w:rPr>
          <w:rFonts w:asciiTheme="majorBidi" w:eastAsia="Times New Roman" w:hAnsiTheme="majorBidi" w:cstheme="majorBidi"/>
          <w:sz w:val="24"/>
          <w:szCs w:val="24"/>
        </w:rPr>
        <w:t xml:space="preserve">it was made </w:t>
      </w:r>
      <w:r w:rsidR="0075358B" w:rsidRPr="00DD1768">
        <w:rPr>
          <w:rFonts w:asciiTheme="majorBidi" w:eastAsia="Times New Roman" w:hAnsiTheme="majorBidi" w:cstheme="majorBidi"/>
          <w:sz w:val="24"/>
          <w:szCs w:val="24"/>
        </w:rPr>
        <w:t>one-way</w:t>
      </w:r>
      <w:r w:rsidR="00626FE8" w:rsidRPr="00DD1768">
        <w:rPr>
          <w:rFonts w:asciiTheme="majorBidi" w:eastAsia="Times New Roman" w:hAnsiTheme="majorBidi" w:cstheme="majorBidi"/>
          <w:sz w:val="24"/>
          <w:szCs w:val="24"/>
        </w:rPr>
        <w:t xml:space="preserve"> ANOVA</w:t>
      </w:r>
      <w:r w:rsidR="00811ABE" w:rsidRPr="00DD1768">
        <w:rPr>
          <w:rFonts w:asciiTheme="majorBidi" w:eastAsia="Times New Roman" w:hAnsiTheme="majorBidi" w:cstheme="majorBidi"/>
          <w:sz w:val="24"/>
          <w:szCs w:val="24"/>
        </w:rPr>
        <w:t xml:space="preserve"> </w:t>
      </w:r>
      <w:r w:rsidR="00C36964" w:rsidRPr="00DD1768">
        <w:rPr>
          <w:rFonts w:asciiTheme="majorBidi" w:eastAsia="Times New Roman" w:hAnsiTheme="majorBidi" w:cstheme="majorBidi"/>
          <w:sz w:val="24"/>
          <w:szCs w:val="24"/>
        </w:rPr>
        <w:t xml:space="preserve">or </w:t>
      </w:r>
      <w:r w:rsidR="00626FE8" w:rsidRPr="00DD1768">
        <w:rPr>
          <w:rFonts w:asciiTheme="majorBidi" w:eastAsia="Times New Roman" w:hAnsiTheme="majorBidi" w:cstheme="majorBidi"/>
          <w:sz w:val="24"/>
          <w:szCs w:val="24"/>
        </w:rPr>
        <w:t>Kreskas</w:t>
      </w:r>
      <w:r w:rsidR="00C36964" w:rsidRPr="00DD1768">
        <w:rPr>
          <w:rFonts w:asciiTheme="majorBidi" w:eastAsia="Times New Roman" w:hAnsiTheme="majorBidi" w:cstheme="majorBidi"/>
          <w:sz w:val="24"/>
          <w:szCs w:val="24"/>
        </w:rPr>
        <w:t>-Wallis test.</w:t>
      </w:r>
      <w:r w:rsidR="00811ABE" w:rsidRPr="00DD1768">
        <w:rPr>
          <w:rFonts w:asciiTheme="majorBidi" w:eastAsia="Times New Roman" w:hAnsiTheme="majorBidi" w:cstheme="majorBidi"/>
          <w:sz w:val="24"/>
          <w:szCs w:val="24"/>
        </w:rPr>
        <w:t xml:space="preserve"> In all calculations</w:t>
      </w:r>
      <w:r w:rsidR="00C36BD4" w:rsidRPr="00DD1768">
        <w:rPr>
          <w:rFonts w:asciiTheme="majorBidi" w:eastAsia="Times New Roman" w:hAnsiTheme="majorBidi" w:cstheme="majorBidi"/>
          <w:sz w:val="24"/>
          <w:szCs w:val="24"/>
        </w:rPr>
        <w:t>,</w:t>
      </w:r>
      <w:r w:rsidR="00C36964" w:rsidRPr="00DD1768">
        <w:rPr>
          <w:rFonts w:asciiTheme="majorBidi" w:eastAsia="Times New Roman" w:hAnsiTheme="majorBidi" w:cstheme="majorBidi"/>
          <w:sz w:val="24"/>
          <w:szCs w:val="24"/>
        </w:rPr>
        <w:t xml:space="preserve"> </w:t>
      </w:r>
      <w:r w:rsidR="00855C5B" w:rsidRPr="00DD1768">
        <w:rPr>
          <w:rFonts w:asciiTheme="majorBidi" w:eastAsia="Times New Roman" w:hAnsiTheme="majorBidi" w:cstheme="majorBidi"/>
          <w:sz w:val="24"/>
          <w:szCs w:val="24"/>
        </w:rPr>
        <w:t>P value of &lt;0.05 was considered statistically signiﬁcant in all analytical tests.</w:t>
      </w:r>
    </w:p>
    <w:p w14:paraId="2ED21466" w14:textId="500C4B21" w:rsidR="00697AB0" w:rsidRPr="00DD1768" w:rsidRDefault="003B7733" w:rsidP="00AE3816">
      <w:pPr>
        <w:bidi w:val="0"/>
        <w:ind w:left="60"/>
        <w:jc w:val="both"/>
        <w:rPr>
          <w:rFonts w:asciiTheme="majorBidi" w:hAnsiTheme="majorBidi" w:cstheme="majorBidi"/>
          <w:sz w:val="24"/>
          <w:szCs w:val="24"/>
        </w:rPr>
      </w:pPr>
      <w:r w:rsidRPr="00DD1768">
        <w:rPr>
          <w:rFonts w:asciiTheme="majorBidi" w:hAnsiTheme="majorBidi" w:cstheme="majorBidi"/>
          <w:b/>
          <w:bCs/>
          <w:sz w:val="24"/>
          <w:szCs w:val="24"/>
        </w:rPr>
        <w:t>Result</w:t>
      </w:r>
      <w:r w:rsidR="00595118" w:rsidRPr="00DD1768">
        <w:rPr>
          <w:rFonts w:asciiTheme="majorBidi" w:hAnsiTheme="majorBidi" w:cstheme="majorBidi"/>
          <w:b/>
          <w:bCs/>
          <w:sz w:val="24"/>
          <w:szCs w:val="24"/>
        </w:rPr>
        <w:t>s</w:t>
      </w:r>
      <w:r w:rsidRPr="00DD1768">
        <w:rPr>
          <w:rFonts w:asciiTheme="majorBidi" w:hAnsiTheme="majorBidi" w:cstheme="majorBidi"/>
          <w:b/>
          <w:bCs/>
          <w:sz w:val="24"/>
          <w:szCs w:val="24"/>
        </w:rPr>
        <w:t xml:space="preserve"> </w:t>
      </w:r>
    </w:p>
    <w:p w14:paraId="4C6556DC" w14:textId="30BA65B6" w:rsidR="003F783A" w:rsidRPr="00DD1768" w:rsidRDefault="00AE3816"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3F783A" w:rsidRPr="00DD1768">
        <w:rPr>
          <w:rFonts w:asciiTheme="majorBidi" w:hAnsiTheme="majorBidi" w:cstheme="majorBidi"/>
          <w:sz w:val="24"/>
          <w:szCs w:val="24"/>
        </w:rPr>
        <w:t xml:space="preserve">In </w:t>
      </w:r>
      <w:r w:rsidR="000C43D3" w:rsidRPr="00DD1768">
        <w:rPr>
          <w:rFonts w:asciiTheme="majorBidi" w:hAnsiTheme="majorBidi" w:cstheme="majorBidi"/>
          <w:sz w:val="24"/>
          <w:szCs w:val="24"/>
        </w:rPr>
        <w:t>this</w:t>
      </w:r>
      <w:r w:rsidR="003F783A" w:rsidRPr="00DD1768">
        <w:rPr>
          <w:rFonts w:asciiTheme="majorBidi" w:hAnsiTheme="majorBidi" w:cstheme="majorBidi"/>
          <w:sz w:val="24"/>
          <w:szCs w:val="24"/>
        </w:rPr>
        <w:t xml:space="preserve"> study, </w:t>
      </w:r>
      <w:r w:rsidR="00D64E96" w:rsidRPr="00DD1768">
        <w:rPr>
          <w:rFonts w:asciiTheme="majorBidi" w:hAnsiTheme="majorBidi" w:cstheme="majorBidi"/>
          <w:sz w:val="24"/>
          <w:szCs w:val="24"/>
        </w:rPr>
        <w:t xml:space="preserve">at first, </w:t>
      </w:r>
      <w:r w:rsidR="003F783A" w:rsidRPr="00DD1768">
        <w:rPr>
          <w:rFonts w:asciiTheme="majorBidi" w:hAnsiTheme="majorBidi" w:cstheme="majorBidi"/>
          <w:sz w:val="24"/>
          <w:szCs w:val="24"/>
        </w:rPr>
        <w:t>80 people were included</w:t>
      </w:r>
      <w:r w:rsidR="00CA5C0D" w:rsidRPr="00DD1768">
        <w:rPr>
          <w:rFonts w:asciiTheme="majorBidi" w:hAnsiTheme="majorBidi" w:cstheme="majorBidi"/>
          <w:sz w:val="24"/>
          <w:szCs w:val="24"/>
        </w:rPr>
        <w:t xml:space="preserve"> according to</w:t>
      </w:r>
      <w:r w:rsidR="003F783A" w:rsidRPr="00DD1768">
        <w:rPr>
          <w:rFonts w:asciiTheme="majorBidi" w:hAnsiTheme="majorBidi" w:cstheme="majorBidi"/>
          <w:sz w:val="24"/>
          <w:szCs w:val="24"/>
        </w:rPr>
        <w:t xml:space="preserve"> the inclusion criteria, </w:t>
      </w:r>
      <w:r w:rsidR="00FE77D1" w:rsidRPr="00DD1768">
        <w:rPr>
          <w:rFonts w:asciiTheme="majorBidi" w:hAnsiTheme="majorBidi" w:cstheme="majorBidi"/>
          <w:sz w:val="24"/>
          <w:szCs w:val="24"/>
        </w:rPr>
        <w:t>out which</w:t>
      </w:r>
      <w:r w:rsidR="003F783A" w:rsidRPr="00DD1768">
        <w:rPr>
          <w:rFonts w:asciiTheme="majorBidi" w:hAnsiTheme="majorBidi" w:cstheme="majorBidi"/>
          <w:sz w:val="24"/>
          <w:szCs w:val="24"/>
        </w:rPr>
        <w:t xml:space="preserve"> 1 due to family reasons, 2 due to pregnancy and 1 due to migration</w:t>
      </w:r>
      <w:r w:rsidR="002610CE" w:rsidRPr="00DD1768">
        <w:rPr>
          <w:rFonts w:asciiTheme="majorBidi" w:hAnsiTheme="majorBidi" w:cstheme="majorBidi"/>
          <w:sz w:val="24"/>
          <w:szCs w:val="24"/>
        </w:rPr>
        <w:t xml:space="preserve"> did not complete the trial</w:t>
      </w:r>
      <w:r w:rsidR="003F783A" w:rsidRPr="00DD1768">
        <w:rPr>
          <w:rFonts w:asciiTheme="majorBidi" w:hAnsiTheme="majorBidi" w:cstheme="majorBidi"/>
          <w:sz w:val="24"/>
          <w:szCs w:val="24"/>
        </w:rPr>
        <w:t>. Finally, 19</w:t>
      </w:r>
      <w:r w:rsidR="00733358" w:rsidRPr="00DD1768">
        <w:rPr>
          <w:rFonts w:asciiTheme="majorBidi" w:hAnsiTheme="majorBidi" w:cstheme="majorBidi"/>
          <w:sz w:val="24"/>
          <w:szCs w:val="24"/>
        </w:rPr>
        <w:t xml:space="preserve"> </w:t>
      </w:r>
      <w:r w:rsidR="003C6C70" w:rsidRPr="00DD1768">
        <w:rPr>
          <w:rFonts w:asciiTheme="majorBidi" w:hAnsiTheme="majorBidi" w:cstheme="majorBidi"/>
          <w:sz w:val="24"/>
          <w:szCs w:val="24"/>
        </w:rPr>
        <w:t>people in</w:t>
      </w:r>
      <w:r w:rsidR="003F783A" w:rsidRPr="00DD1768">
        <w:rPr>
          <w:rFonts w:asciiTheme="majorBidi" w:hAnsiTheme="majorBidi" w:cstheme="majorBidi"/>
          <w:sz w:val="24"/>
          <w:szCs w:val="24"/>
        </w:rPr>
        <w:t xml:space="preserve"> group 1, 21 in group 2, 18 in group 3 and 20 in group </w:t>
      </w:r>
      <w:r w:rsidR="00FE77D1" w:rsidRPr="00DD1768">
        <w:rPr>
          <w:rFonts w:asciiTheme="majorBidi" w:hAnsiTheme="majorBidi" w:cstheme="majorBidi"/>
          <w:sz w:val="24"/>
          <w:szCs w:val="24"/>
        </w:rPr>
        <w:t>4 completed</w:t>
      </w:r>
      <w:r w:rsidR="003C6C70" w:rsidRPr="00DD1768">
        <w:rPr>
          <w:rFonts w:asciiTheme="majorBidi" w:hAnsiTheme="majorBidi" w:cstheme="majorBidi"/>
          <w:sz w:val="24"/>
          <w:szCs w:val="24"/>
        </w:rPr>
        <w:t xml:space="preserve"> the trial</w:t>
      </w:r>
      <w:r w:rsidR="003F783A" w:rsidRPr="00DD1768">
        <w:rPr>
          <w:rFonts w:asciiTheme="majorBidi" w:hAnsiTheme="majorBidi" w:cstheme="majorBidi"/>
          <w:sz w:val="24"/>
          <w:szCs w:val="24"/>
        </w:rPr>
        <w:t xml:space="preserve"> (Fig. 1). More than 90% of</w:t>
      </w:r>
      <w:r w:rsidR="0070723C" w:rsidRPr="00DD1768">
        <w:rPr>
          <w:rFonts w:asciiTheme="majorBidi" w:hAnsiTheme="majorBidi" w:cstheme="majorBidi"/>
          <w:sz w:val="24"/>
          <w:szCs w:val="24"/>
        </w:rPr>
        <w:t xml:space="preserve"> the</w:t>
      </w:r>
      <w:r w:rsidR="003F783A" w:rsidRPr="00DD1768">
        <w:rPr>
          <w:rFonts w:asciiTheme="majorBidi" w:hAnsiTheme="majorBidi" w:cstheme="majorBidi"/>
          <w:sz w:val="24"/>
          <w:szCs w:val="24"/>
        </w:rPr>
        <w:t xml:space="preserve"> patients took metformin tablets regularly and about 30% reported digestive problems such as bloating or nausea due to </w:t>
      </w:r>
      <w:r w:rsidR="009E5FF9" w:rsidRPr="00DD1768">
        <w:rPr>
          <w:rFonts w:asciiTheme="majorBidi" w:hAnsiTheme="majorBidi" w:cstheme="majorBidi"/>
          <w:sz w:val="24"/>
          <w:szCs w:val="24"/>
        </w:rPr>
        <w:t xml:space="preserve">the </w:t>
      </w:r>
      <w:r w:rsidR="003F783A" w:rsidRPr="00DD1768">
        <w:rPr>
          <w:rFonts w:asciiTheme="majorBidi" w:hAnsiTheme="majorBidi" w:cstheme="majorBidi"/>
          <w:sz w:val="24"/>
          <w:szCs w:val="24"/>
        </w:rPr>
        <w:t>use</w:t>
      </w:r>
      <w:r w:rsidR="009E5FF9" w:rsidRPr="00DD1768">
        <w:rPr>
          <w:rFonts w:asciiTheme="majorBidi" w:hAnsiTheme="majorBidi" w:cstheme="majorBidi"/>
          <w:sz w:val="24"/>
          <w:szCs w:val="24"/>
        </w:rPr>
        <w:t xml:space="preserve"> of this pill</w:t>
      </w:r>
      <w:r w:rsidR="003F783A" w:rsidRPr="00DD1768">
        <w:rPr>
          <w:rFonts w:asciiTheme="majorBidi" w:hAnsiTheme="majorBidi" w:cstheme="majorBidi"/>
          <w:sz w:val="24"/>
          <w:szCs w:val="24"/>
        </w:rPr>
        <w:t xml:space="preserve">. Groups 2 and 4 did not report any specific adverse effects </w:t>
      </w:r>
      <w:r w:rsidR="000B03E5" w:rsidRPr="00DD1768">
        <w:rPr>
          <w:rFonts w:asciiTheme="majorBidi" w:hAnsiTheme="majorBidi" w:cstheme="majorBidi"/>
          <w:sz w:val="24"/>
          <w:szCs w:val="24"/>
        </w:rPr>
        <w:t xml:space="preserve">associated with </w:t>
      </w:r>
      <w:r w:rsidR="00BF77CE" w:rsidRPr="00DD1768">
        <w:rPr>
          <w:rFonts w:asciiTheme="majorBidi" w:hAnsiTheme="majorBidi" w:cstheme="majorBidi"/>
          <w:sz w:val="24"/>
          <w:szCs w:val="24"/>
        </w:rPr>
        <w:t xml:space="preserve">use of </w:t>
      </w:r>
      <w:r w:rsidR="003F783A" w:rsidRPr="00DD1768">
        <w:rPr>
          <w:rFonts w:asciiTheme="majorBidi" w:hAnsiTheme="majorBidi" w:cstheme="majorBidi"/>
          <w:sz w:val="24"/>
          <w:szCs w:val="24"/>
        </w:rPr>
        <w:t xml:space="preserve"> </w:t>
      </w:r>
      <w:r w:rsidR="009B7A5C" w:rsidRPr="00DD1768">
        <w:rPr>
          <w:rFonts w:asciiTheme="majorBidi" w:hAnsiTheme="majorBidi" w:cstheme="majorBidi"/>
          <w:sz w:val="24"/>
          <w:szCs w:val="24"/>
        </w:rPr>
        <w:t xml:space="preserve"> </w:t>
      </w:r>
      <w:r w:rsidR="000B03E5" w:rsidRPr="00DD1768">
        <w:rPr>
          <w:rFonts w:asciiTheme="majorBidi" w:hAnsiTheme="majorBidi" w:cstheme="majorBidi"/>
          <w:sz w:val="24"/>
          <w:szCs w:val="24"/>
        </w:rPr>
        <w:t>herbal</w:t>
      </w:r>
      <w:r w:rsidR="00BF77CE" w:rsidRPr="00DD1768">
        <w:rPr>
          <w:rFonts w:asciiTheme="majorBidi" w:hAnsiTheme="majorBidi" w:cstheme="majorBidi"/>
          <w:sz w:val="24"/>
          <w:szCs w:val="24"/>
        </w:rPr>
        <w:t xml:space="preserve"> medication</w:t>
      </w:r>
      <w:r w:rsidR="007C0619" w:rsidRPr="00DD1768">
        <w:rPr>
          <w:rFonts w:asciiTheme="majorBidi" w:hAnsiTheme="majorBidi" w:cstheme="majorBidi"/>
          <w:sz w:val="24"/>
          <w:szCs w:val="24"/>
        </w:rPr>
        <w:t xml:space="preserve"> packaged</w:t>
      </w:r>
      <w:r w:rsidR="00BF77CE" w:rsidRPr="00DD1768">
        <w:rPr>
          <w:rFonts w:asciiTheme="majorBidi" w:hAnsiTheme="majorBidi" w:cstheme="majorBidi"/>
          <w:sz w:val="24"/>
          <w:szCs w:val="24"/>
        </w:rPr>
        <w:t xml:space="preserve"> in</w:t>
      </w:r>
      <w:r w:rsidR="000B03E5" w:rsidRPr="00DD1768">
        <w:rPr>
          <w:rFonts w:asciiTheme="majorBidi" w:hAnsiTheme="majorBidi" w:cstheme="majorBidi"/>
          <w:sz w:val="24"/>
          <w:szCs w:val="24"/>
        </w:rPr>
        <w:t xml:space="preserve"> sachet</w:t>
      </w:r>
      <w:r w:rsidR="003F783A" w:rsidRPr="00DD1768">
        <w:rPr>
          <w:rFonts w:asciiTheme="majorBidi" w:hAnsiTheme="majorBidi" w:cstheme="majorBidi"/>
          <w:sz w:val="24"/>
          <w:szCs w:val="24"/>
        </w:rPr>
        <w:t>.</w:t>
      </w:r>
    </w:p>
    <w:p w14:paraId="66C20C89" w14:textId="17F47434" w:rsidR="003F783A" w:rsidRPr="00DD1768" w:rsidRDefault="00AE3816"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3F783A" w:rsidRPr="00DD1768">
        <w:rPr>
          <w:rFonts w:asciiTheme="majorBidi" w:hAnsiTheme="majorBidi" w:cstheme="majorBidi"/>
          <w:sz w:val="24"/>
          <w:szCs w:val="24"/>
        </w:rPr>
        <w:t xml:space="preserve">The mean age of 78 female participants was 27.65 ± 6.70, </w:t>
      </w:r>
      <w:r w:rsidR="00C51C99" w:rsidRPr="00DD1768">
        <w:rPr>
          <w:rFonts w:asciiTheme="majorBidi" w:hAnsiTheme="majorBidi" w:cstheme="majorBidi"/>
          <w:sz w:val="24"/>
          <w:szCs w:val="24"/>
        </w:rPr>
        <w:t xml:space="preserve">out </w:t>
      </w:r>
      <w:r w:rsidR="003F783A" w:rsidRPr="00DD1768">
        <w:rPr>
          <w:rFonts w:asciiTheme="majorBidi" w:hAnsiTheme="majorBidi" w:cstheme="majorBidi"/>
          <w:sz w:val="24"/>
          <w:szCs w:val="24"/>
        </w:rPr>
        <w:t>of which 21 (26.9</w:t>
      </w:r>
      <w:r w:rsidR="00F50858" w:rsidRPr="00DD1768">
        <w:rPr>
          <w:rFonts w:asciiTheme="majorBidi" w:hAnsiTheme="majorBidi" w:cstheme="majorBidi"/>
          <w:sz w:val="24"/>
          <w:szCs w:val="24"/>
        </w:rPr>
        <w:t>%</w:t>
      </w:r>
      <w:r w:rsidR="003F783A" w:rsidRPr="00DD1768">
        <w:rPr>
          <w:rFonts w:asciiTheme="majorBidi" w:hAnsiTheme="majorBidi" w:cstheme="majorBidi"/>
          <w:sz w:val="24"/>
          <w:szCs w:val="24"/>
        </w:rPr>
        <w:t>) were single and 57 (73.1</w:t>
      </w:r>
      <w:r w:rsidR="00F50858" w:rsidRPr="00DD1768">
        <w:rPr>
          <w:rFonts w:asciiTheme="majorBidi" w:hAnsiTheme="majorBidi" w:cstheme="majorBidi"/>
          <w:sz w:val="24"/>
          <w:szCs w:val="24"/>
        </w:rPr>
        <w:t>%</w:t>
      </w:r>
      <w:r w:rsidR="003F783A" w:rsidRPr="00DD1768">
        <w:rPr>
          <w:rFonts w:asciiTheme="majorBidi" w:hAnsiTheme="majorBidi" w:cstheme="majorBidi"/>
          <w:sz w:val="24"/>
          <w:szCs w:val="24"/>
        </w:rPr>
        <w:t>) were married</w:t>
      </w:r>
      <w:r w:rsidR="00C51C99" w:rsidRPr="00DD1768">
        <w:rPr>
          <w:rFonts w:asciiTheme="majorBidi" w:hAnsiTheme="majorBidi" w:cstheme="majorBidi"/>
          <w:sz w:val="24"/>
          <w:szCs w:val="24"/>
        </w:rPr>
        <w:t xml:space="preserve">. </w:t>
      </w:r>
      <w:r w:rsidR="00FE77D1" w:rsidRPr="00DD1768">
        <w:rPr>
          <w:rFonts w:asciiTheme="majorBidi" w:hAnsiTheme="majorBidi" w:cstheme="majorBidi"/>
          <w:sz w:val="24"/>
          <w:szCs w:val="24"/>
        </w:rPr>
        <w:t>The age</w:t>
      </w:r>
      <w:r w:rsidR="003F783A" w:rsidRPr="00DD1768">
        <w:rPr>
          <w:rFonts w:asciiTheme="majorBidi" w:hAnsiTheme="majorBidi" w:cstheme="majorBidi"/>
          <w:sz w:val="24"/>
          <w:szCs w:val="24"/>
        </w:rPr>
        <w:t xml:space="preserve"> distribution of patients in the four groups was</w:t>
      </w:r>
      <w:r w:rsidR="00FE77D1" w:rsidRPr="00DD1768">
        <w:rPr>
          <w:rFonts w:asciiTheme="majorBidi" w:hAnsiTheme="majorBidi" w:cstheme="majorBidi"/>
          <w:sz w:val="24"/>
          <w:szCs w:val="24"/>
        </w:rPr>
        <w:t xml:space="preserve"> normal</w:t>
      </w:r>
      <w:r w:rsidR="003F783A" w:rsidRPr="00DD1768">
        <w:rPr>
          <w:rFonts w:asciiTheme="majorBidi" w:hAnsiTheme="majorBidi" w:cstheme="majorBidi"/>
          <w:sz w:val="24"/>
          <w:szCs w:val="24"/>
        </w:rPr>
        <w:t>. (p-value = 0.065).</w:t>
      </w:r>
    </w:p>
    <w:p w14:paraId="557F1AAE" w14:textId="3339323F" w:rsidR="002431E5" w:rsidRPr="00DD1768" w:rsidRDefault="00AE3816"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3F783A" w:rsidRPr="00DD1768">
        <w:rPr>
          <w:rFonts w:asciiTheme="majorBidi" w:hAnsiTheme="majorBidi" w:cstheme="majorBidi"/>
          <w:sz w:val="24"/>
          <w:szCs w:val="24"/>
        </w:rPr>
        <w:t xml:space="preserve">All anthropometric and laboratory parameters other than HDL, AST and ALT </w:t>
      </w:r>
      <w:r w:rsidR="009F0571" w:rsidRPr="00DD1768">
        <w:rPr>
          <w:rFonts w:asciiTheme="majorBidi" w:hAnsiTheme="majorBidi" w:cstheme="majorBidi"/>
          <w:sz w:val="24"/>
          <w:szCs w:val="24"/>
        </w:rPr>
        <w:t xml:space="preserve">produced a normal distribution </w:t>
      </w:r>
      <w:r w:rsidR="00FE77D1" w:rsidRPr="00DD1768">
        <w:rPr>
          <w:rFonts w:asciiTheme="majorBidi" w:hAnsiTheme="majorBidi" w:cstheme="majorBidi"/>
          <w:sz w:val="24"/>
          <w:szCs w:val="24"/>
        </w:rPr>
        <w:t>curve in</w:t>
      </w:r>
      <w:r w:rsidR="003F783A" w:rsidRPr="00DD1768">
        <w:rPr>
          <w:rFonts w:asciiTheme="majorBidi" w:hAnsiTheme="majorBidi" w:cstheme="majorBidi"/>
          <w:sz w:val="24"/>
          <w:szCs w:val="24"/>
        </w:rPr>
        <w:t xml:space="preserve"> all four groups</w:t>
      </w:r>
      <w:r w:rsidR="009F0571" w:rsidRPr="00DD1768">
        <w:rPr>
          <w:rFonts w:asciiTheme="majorBidi" w:hAnsiTheme="majorBidi" w:cstheme="majorBidi"/>
          <w:sz w:val="24"/>
          <w:szCs w:val="24"/>
        </w:rPr>
        <w:t xml:space="preserve">. Comparison </w:t>
      </w:r>
      <w:r w:rsidR="00FE77D1" w:rsidRPr="00DD1768">
        <w:rPr>
          <w:rFonts w:asciiTheme="majorBidi" w:hAnsiTheme="majorBidi" w:cstheme="majorBidi"/>
          <w:sz w:val="24"/>
          <w:szCs w:val="24"/>
        </w:rPr>
        <w:t>of the</w:t>
      </w:r>
      <w:r w:rsidR="00807608" w:rsidRPr="00DD1768">
        <w:rPr>
          <w:rFonts w:asciiTheme="majorBidi" w:hAnsiTheme="majorBidi" w:cstheme="majorBidi"/>
          <w:sz w:val="24"/>
          <w:szCs w:val="24"/>
        </w:rPr>
        <w:t xml:space="preserve"> four groups</w:t>
      </w:r>
      <w:r w:rsidR="00755245" w:rsidRPr="00DD1768">
        <w:rPr>
          <w:rFonts w:asciiTheme="majorBidi" w:hAnsiTheme="majorBidi" w:cstheme="majorBidi"/>
          <w:sz w:val="24"/>
          <w:szCs w:val="24"/>
        </w:rPr>
        <w:t xml:space="preserve"> showed </w:t>
      </w:r>
      <w:r w:rsidR="00FE77D1" w:rsidRPr="00DD1768">
        <w:rPr>
          <w:rFonts w:asciiTheme="majorBidi" w:hAnsiTheme="majorBidi" w:cstheme="majorBidi"/>
          <w:sz w:val="24"/>
          <w:szCs w:val="24"/>
        </w:rPr>
        <w:t>that anthropometric</w:t>
      </w:r>
      <w:r w:rsidR="009F0571" w:rsidRPr="00DD1768">
        <w:rPr>
          <w:rFonts w:asciiTheme="majorBidi" w:hAnsiTheme="majorBidi" w:cstheme="majorBidi"/>
          <w:sz w:val="24"/>
          <w:szCs w:val="24"/>
        </w:rPr>
        <w:t xml:space="preserve"> parameters</w:t>
      </w:r>
      <w:r w:rsidR="005524C0" w:rsidRPr="00DD1768">
        <w:rPr>
          <w:rFonts w:asciiTheme="majorBidi" w:hAnsiTheme="majorBidi" w:cstheme="majorBidi"/>
          <w:sz w:val="24"/>
          <w:szCs w:val="24"/>
        </w:rPr>
        <w:t xml:space="preserve"> and</w:t>
      </w:r>
      <w:r w:rsidR="00755245" w:rsidRPr="00DD1768">
        <w:rPr>
          <w:rFonts w:asciiTheme="majorBidi" w:hAnsiTheme="majorBidi" w:cstheme="majorBidi"/>
          <w:sz w:val="24"/>
          <w:szCs w:val="24"/>
        </w:rPr>
        <w:t xml:space="preserve"> mean</w:t>
      </w:r>
      <w:r w:rsidR="005524C0" w:rsidRPr="00DD1768">
        <w:rPr>
          <w:rFonts w:asciiTheme="majorBidi" w:hAnsiTheme="majorBidi" w:cstheme="majorBidi"/>
          <w:sz w:val="24"/>
          <w:szCs w:val="24"/>
        </w:rPr>
        <w:t xml:space="preserve"> age were not signiﬁcantly different before </w:t>
      </w:r>
      <w:r w:rsidR="008F5C3D" w:rsidRPr="00DD1768">
        <w:rPr>
          <w:rFonts w:asciiTheme="majorBidi" w:hAnsiTheme="majorBidi" w:cstheme="majorBidi"/>
          <w:sz w:val="24"/>
          <w:szCs w:val="24"/>
        </w:rPr>
        <w:t xml:space="preserve">the </w:t>
      </w:r>
      <w:r w:rsidR="005524C0" w:rsidRPr="00DD1768">
        <w:rPr>
          <w:rFonts w:asciiTheme="majorBidi" w:hAnsiTheme="majorBidi" w:cstheme="majorBidi"/>
          <w:sz w:val="24"/>
          <w:szCs w:val="24"/>
        </w:rPr>
        <w:t xml:space="preserve">intervention </w:t>
      </w:r>
      <w:r w:rsidR="003749E6" w:rsidRPr="00DD1768">
        <w:rPr>
          <w:rFonts w:asciiTheme="majorBidi" w:hAnsiTheme="majorBidi" w:cstheme="majorBidi"/>
          <w:sz w:val="24"/>
          <w:szCs w:val="24"/>
        </w:rPr>
        <w:t xml:space="preserve">(Table 1, </w:t>
      </w:r>
      <w:r w:rsidR="003F783A" w:rsidRPr="00DD1768">
        <w:rPr>
          <w:rFonts w:asciiTheme="majorBidi" w:hAnsiTheme="majorBidi" w:cstheme="majorBidi"/>
          <w:sz w:val="24"/>
          <w:szCs w:val="24"/>
        </w:rPr>
        <w:t>2).</w:t>
      </w:r>
    </w:p>
    <w:p w14:paraId="1DF67508" w14:textId="28B8DCC0" w:rsidR="003D30F6" w:rsidRPr="00DD1768" w:rsidRDefault="00AE3816"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1D0376" w:rsidRPr="00DD1768">
        <w:rPr>
          <w:rFonts w:asciiTheme="majorBidi" w:hAnsiTheme="majorBidi" w:cstheme="majorBidi"/>
          <w:sz w:val="24"/>
          <w:szCs w:val="24"/>
        </w:rPr>
        <w:t xml:space="preserve">In this trial, after 12 weeks of intervention, the anthropometric variables including BMI, BF and WHR in each of the four groups </w:t>
      </w:r>
      <w:r w:rsidR="00FE77D1" w:rsidRPr="00DD1768">
        <w:rPr>
          <w:rFonts w:asciiTheme="majorBidi" w:hAnsiTheme="majorBidi" w:cstheme="majorBidi"/>
          <w:sz w:val="24"/>
          <w:szCs w:val="24"/>
        </w:rPr>
        <w:t>reduced significantly</w:t>
      </w:r>
      <w:r w:rsidR="004A1481" w:rsidRPr="00DD1768">
        <w:rPr>
          <w:rFonts w:asciiTheme="majorBidi" w:hAnsiTheme="majorBidi" w:cstheme="majorBidi"/>
          <w:sz w:val="24"/>
          <w:szCs w:val="24"/>
        </w:rPr>
        <w:t xml:space="preserve"> </w:t>
      </w:r>
      <w:r w:rsidR="00FE77D1" w:rsidRPr="00DD1768">
        <w:rPr>
          <w:rFonts w:asciiTheme="majorBidi" w:hAnsiTheme="majorBidi" w:cstheme="majorBidi"/>
          <w:sz w:val="24"/>
          <w:szCs w:val="24"/>
        </w:rPr>
        <w:t>when compared</w:t>
      </w:r>
      <w:r w:rsidR="001D0376" w:rsidRPr="00DD1768">
        <w:rPr>
          <w:rFonts w:asciiTheme="majorBidi" w:hAnsiTheme="majorBidi" w:cstheme="majorBidi"/>
          <w:sz w:val="24"/>
          <w:szCs w:val="24"/>
        </w:rPr>
        <w:t xml:space="preserve"> </w:t>
      </w:r>
      <w:r w:rsidR="00FE77D1" w:rsidRPr="00DD1768">
        <w:rPr>
          <w:rFonts w:asciiTheme="majorBidi" w:hAnsiTheme="majorBidi" w:cstheme="majorBidi"/>
          <w:sz w:val="24"/>
          <w:szCs w:val="24"/>
        </w:rPr>
        <w:t>with the</w:t>
      </w:r>
      <w:r w:rsidR="001D0376" w:rsidRPr="00DD1768">
        <w:rPr>
          <w:rFonts w:asciiTheme="majorBidi" w:hAnsiTheme="majorBidi" w:cstheme="majorBidi"/>
          <w:sz w:val="24"/>
          <w:szCs w:val="24"/>
        </w:rPr>
        <w:t xml:space="preserve"> initial values. </w:t>
      </w:r>
      <w:r w:rsidR="00746F7A" w:rsidRPr="00DD1768">
        <w:rPr>
          <w:rFonts w:asciiTheme="majorBidi" w:hAnsiTheme="majorBidi" w:cstheme="majorBidi"/>
          <w:sz w:val="24"/>
          <w:szCs w:val="24"/>
        </w:rPr>
        <w:t>However,</w:t>
      </w:r>
      <w:r w:rsidR="001D0376" w:rsidRPr="00DD1768">
        <w:rPr>
          <w:rFonts w:asciiTheme="majorBidi" w:hAnsiTheme="majorBidi" w:cstheme="majorBidi"/>
          <w:sz w:val="24"/>
          <w:szCs w:val="24"/>
        </w:rPr>
        <w:t xml:space="preserve"> the highest </w:t>
      </w:r>
      <w:r w:rsidR="007F26BC" w:rsidRPr="00DD1768">
        <w:rPr>
          <w:rFonts w:asciiTheme="majorBidi" w:hAnsiTheme="majorBidi" w:cstheme="majorBidi"/>
          <w:sz w:val="24"/>
          <w:szCs w:val="24"/>
        </w:rPr>
        <w:t xml:space="preserve">reduction </w:t>
      </w:r>
      <w:r w:rsidR="00FE77D1" w:rsidRPr="00DD1768">
        <w:rPr>
          <w:rFonts w:asciiTheme="majorBidi" w:hAnsiTheme="majorBidi" w:cstheme="majorBidi"/>
          <w:sz w:val="24"/>
          <w:szCs w:val="24"/>
        </w:rPr>
        <w:t>in BMI</w:t>
      </w:r>
      <w:r w:rsidR="001D0376" w:rsidRPr="00DD1768">
        <w:rPr>
          <w:rFonts w:asciiTheme="majorBidi" w:hAnsiTheme="majorBidi" w:cstheme="majorBidi"/>
          <w:sz w:val="24"/>
          <w:szCs w:val="24"/>
        </w:rPr>
        <w:t xml:space="preserve"> and BF</w:t>
      </w:r>
      <w:r w:rsidR="008106F6" w:rsidRPr="00DD1768">
        <w:rPr>
          <w:rFonts w:asciiTheme="majorBidi" w:hAnsiTheme="majorBidi" w:cstheme="majorBidi"/>
          <w:sz w:val="24"/>
          <w:szCs w:val="24"/>
        </w:rPr>
        <w:t xml:space="preserve"> levels were</w:t>
      </w:r>
      <w:r w:rsidR="00F54E1A" w:rsidRPr="00DD1768">
        <w:rPr>
          <w:rFonts w:asciiTheme="majorBidi" w:hAnsiTheme="majorBidi" w:cstheme="majorBidi"/>
          <w:sz w:val="24"/>
          <w:szCs w:val="24"/>
        </w:rPr>
        <w:t xml:space="preserve"> observed</w:t>
      </w:r>
      <w:r w:rsidR="001D0376" w:rsidRPr="00DD1768">
        <w:rPr>
          <w:rFonts w:asciiTheme="majorBidi" w:hAnsiTheme="majorBidi" w:cstheme="majorBidi"/>
          <w:sz w:val="24"/>
          <w:szCs w:val="24"/>
        </w:rPr>
        <w:t xml:space="preserve"> in group 4 and the highest difference in WHR was observed in group 3. (Table 3)</w:t>
      </w:r>
    </w:p>
    <w:p w14:paraId="4967BBA6" w14:textId="40FA1240" w:rsidR="00044AA7" w:rsidRPr="00DD1768" w:rsidRDefault="00AE3816"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CA7028">
        <w:rPr>
          <w:rFonts w:asciiTheme="majorBidi" w:hAnsiTheme="majorBidi" w:cstheme="majorBidi"/>
          <w:sz w:val="24"/>
          <w:szCs w:val="24"/>
        </w:rPr>
        <w:t>In addition</w:t>
      </w:r>
      <w:r w:rsidR="003A6935" w:rsidRPr="00DD1768">
        <w:rPr>
          <w:rFonts w:asciiTheme="majorBidi" w:hAnsiTheme="majorBidi" w:cstheme="majorBidi"/>
          <w:sz w:val="24"/>
          <w:szCs w:val="24"/>
        </w:rPr>
        <w:t>, fasting insulin and HOMA-</w:t>
      </w:r>
      <w:r w:rsidR="00FE77D1" w:rsidRPr="00DD1768">
        <w:rPr>
          <w:rFonts w:asciiTheme="majorBidi" w:hAnsiTheme="majorBidi" w:cstheme="majorBidi"/>
          <w:sz w:val="24"/>
          <w:szCs w:val="24"/>
        </w:rPr>
        <w:t>IR decreased</w:t>
      </w:r>
      <w:r w:rsidR="000E739C" w:rsidRPr="00DD1768">
        <w:rPr>
          <w:rFonts w:asciiTheme="majorBidi" w:hAnsiTheme="majorBidi" w:cstheme="majorBidi"/>
          <w:sz w:val="24"/>
          <w:szCs w:val="24"/>
        </w:rPr>
        <w:t xml:space="preserve"> significantly</w:t>
      </w:r>
      <w:r w:rsidR="003A6935" w:rsidRPr="00DD1768">
        <w:rPr>
          <w:rFonts w:asciiTheme="majorBidi" w:hAnsiTheme="majorBidi" w:cstheme="majorBidi"/>
          <w:sz w:val="24"/>
          <w:szCs w:val="24"/>
        </w:rPr>
        <w:t xml:space="preserve"> in all intervention groups (groups 2, 3 and 4)</w:t>
      </w:r>
      <w:r w:rsidR="000E739C" w:rsidRPr="00DD1768">
        <w:rPr>
          <w:rFonts w:asciiTheme="majorBidi" w:hAnsiTheme="majorBidi" w:cstheme="majorBidi"/>
          <w:sz w:val="24"/>
          <w:szCs w:val="24"/>
        </w:rPr>
        <w:t>;</w:t>
      </w:r>
      <w:r w:rsidR="003A6935" w:rsidRPr="00DD1768">
        <w:rPr>
          <w:rFonts w:asciiTheme="majorBidi" w:hAnsiTheme="majorBidi" w:cstheme="majorBidi"/>
          <w:sz w:val="24"/>
          <w:szCs w:val="24"/>
        </w:rPr>
        <w:t xml:space="preserve"> the </w:t>
      </w:r>
      <w:r w:rsidR="00567F86" w:rsidRPr="00DD1768">
        <w:rPr>
          <w:rFonts w:asciiTheme="majorBidi" w:hAnsiTheme="majorBidi" w:cstheme="majorBidi"/>
          <w:sz w:val="24"/>
          <w:szCs w:val="24"/>
        </w:rPr>
        <w:t>highest</w:t>
      </w:r>
      <w:r w:rsidR="003A6935" w:rsidRPr="00DD1768">
        <w:rPr>
          <w:rFonts w:asciiTheme="majorBidi" w:hAnsiTheme="majorBidi" w:cstheme="majorBidi"/>
          <w:sz w:val="24"/>
          <w:szCs w:val="24"/>
        </w:rPr>
        <w:t xml:space="preserve"> insulin reduction was</w:t>
      </w:r>
      <w:r w:rsidR="000E739C" w:rsidRPr="00DD1768">
        <w:rPr>
          <w:rFonts w:asciiTheme="majorBidi" w:hAnsiTheme="majorBidi" w:cstheme="majorBidi"/>
          <w:sz w:val="24"/>
          <w:szCs w:val="24"/>
        </w:rPr>
        <w:t xml:space="preserve"> observed</w:t>
      </w:r>
      <w:r w:rsidR="003A6935" w:rsidRPr="00DD1768">
        <w:rPr>
          <w:rFonts w:asciiTheme="majorBidi" w:hAnsiTheme="majorBidi" w:cstheme="majorBidi"/>
          <w:sz w:val="24"/>
          <w:szCs w:val="24"/>
        </w:rPr>
        <w:t xml:space="preserve"> in group 3 and the highest reduction in HOMA-IR was</w:t>
      </w:r>
      <w:r w:rsidR="000E739C" w:rsidRPr="00DD1768">
        <w:rPr>
          <w:rFonts w:asciiTheme="majorBidi" w:hAnsiTheme="majorBidi" w:cstheme="majorBidi"/>
          <w:sz w:val="24"/>
          <w:szCs w:val="24"/>
        </w:rPr>
        <w:t xml:space="preserve"> observed</w:t>
      </w:r>
      <w:r w:rsidR="003A6935" w:rsidRPr="00DD1768">
        <w:rPr>
          <w:rFonts w:asciiTheme="majorBidi" w:hAnsiTheme="majorBidi" w:cstheme="majorBidi"/>
          <w:sz w:val="24"/>
          <w:szCs w:val="24"/>
        </w:rPr>
        <w:t xml:space="preserve"> in groups 2 and 3, respectively</w:t>
      </w:r>
      <w:r w:rsidR="008D7118" w:rsidRPr="00DD1768">
        <w:rPr>
          <w:rFonts w:asciiTheme="majorBidi" w:hAnsiTheme="majorBidi" w:cstheme="majorBidi"/>
          <w:sz w:val="24"/>
          <w:szCs w:val="24"/>
        </w:rPr>
        <w:t>.</w:t>
      </w:r>
      <w:r w:rsidR="003A6935" w:rsidRPr="00DD1768">
        <w:rPr>
          <w:rFonts w:asciiTheme="majorBidi" w:hAnsiTheme="majorBidi" w:cstheme="majorBidi"/>
          <w:sz w:val="24"/>
          <w:szCs w:val="24"/>
        </w:rPr>
        <w:t xml:space="preserve"> However, in group 1</w:t>
      </w:r>
      <w:r w:rsidR="008D7118" w:rsidRPr="00DD1768">
        <w:rPr>
          <w:rFonts w:asciiTheme="majorBidi" w:hAnsiTheme="majorBidi" w:cstheme="majorBidi"/>
          <w:sz w:val="24"/>
          <w:szCs w:val="24"/>
        </w:rPr>
        <w:t>,</w:t>
      </w:r>
      <w:r w:rsidR="003A6935" w:rsidRPr="00DD1768">
        <w:rPr>
          <w:rFonts w:asciiTheme="majorBidi" w:hAnsiTheme="majorBidi" w:cstheme="majorBidi"/>
          <w:sz w:val="24"/>
          <w:szCs w:val="24"/>
        </w:rPr>
        <w:t xml:space="preserve"> there was no significant difference in these </w:t>
      </w:r>
      <w:r w:rsidR="00632871" w:rsidRPr="00DD1768">
        <w:rPr>
          <w:rFonts w:asciiTheme="majorBidi" w:hAnsiTheme="majorBidi" w:cstheme="majorBidi"/>
          <w:sz w:val="24"/>
          <w:szCs w:val="24"/>
        </w:rPr>
        <w:t>parameters</w:t>
      </w:r>
      <w:r w:rsidR="003A6935" w:rsidRPr="00DD1768">
        <w:rPr>
          <w:rFonts w:asciiTheme="majorBidi" w:hAnsiTheme="majorBidi" w:cstheme="majorBidi"/>
          <w:sz w:val="24"/>
          <w:szCs w:val="24"/>
        </w:rPr>
        <w:t xml:space="preserve">. There was also a significant decrease in HOMA-β in groups 2 and 3, while in group 1 (control) and 4 (combined therapy), no significant change was observed. Significant increase </w:t>
      </w:r>
      <w:r w:rsidR="00FE77D1" w:rsidRPr="00DD1768">
        <w:rPr>
          <w:rFonts w:asciiTheme="majorBidi" w:hAnsiTheme="majorBidi" w:cstheme="majorBidi"/>
          <w:sz w:val="24"/>
          <w:szCs w:val="24"/>
        </w:rPr>
        <w:t>in QUICKI</w:t>
      </w:r>
      <w:r w:rsidR="003A6935" w:rsidRPr="00DD1768">
        <w:rPr>
          <w:rFonts w:asciiTheme="majorBidi" w:hAnsiTheme="majorBidi" w:cstheme="majorBidi"/>
          <w:sz w:val="24"/>
          <w:szCs w:val="24"/>
        </w:rPr>
        <w:t xml:space="preserve"> was observed in all three groups of intervention </w:t>
      </w:r>
      <w:r w:rsidR="007D1FBC" w:rsidRPr="00DD1768">
        <w:rPr>
          <w:rFonts w:asciiTheme="majorBidi" w:hAnsiTheme="majorBidi" w:cstheme="majorBidi"/>
          <w:sz w:val="24"/>
          <w:szCs w:val="24"/>
        </w:rPr>
        <w:t xml:space="preserve">with </w:t>
      </w:r>
      <w:r w:rsidR="00FE77D1" w:rsidRPr="00DD1768">
        <w:rPr>
          <w:rFonts w:asciiTheme="majorBidi" w:hAnsiTheme="majorBidi" w:cstheme="majorBidi"/>
          <w:sz w:val="24"/>
          <w:szCs w:val="24"/>
        </w:rPr>
        <w:t>the highest</w:t>
      </w:r>
      <w:r w:rsidR="007D1FBC" w:rsidRPr="00DD1768">
        <w:rPr>
          <w:rFonts w:asciiTheme="majorBidi" w:hAnsiTheme="majorBidi" w:cstheme="majorBidi"/>
          <w:sz w:val="24"/>
          <w:szCs w:val="24"/>
        </w:rPr>
        <w:t xml:space="preserve"> increase </w:t>
      </w:r>
      <w:r w:rsidR="00FE77D1" w:rsidRPr="00DD1768">
        <w:rPr>
          <w:rFonts w:asciiTheme="majorBidi" w:hAnsiTheme="majorBidi" w:cstheme="majorBidi"/>
          <w:sz w:val="24"/>
          <w:szCs w:val="24"/>
        </w:rPr>
        <w:t>observed in</w:t>
      </w:r>
      <w:r w:rsidR="003A6935" w:rsidRPr="00DD1768">
        <w:rPr>
          <w:rFonts w:asciiTheme="majorBidi" w:hAnsiTheme="majorBidi" w:cstheme="majorBidi"/>
          <w:sz w:val="24"/>
          <w:szCs w:val="24"/>
        </w:rPr>
        <w:t xml:space="preserve"> group 3 (acupuncture), but in group 1 (control)</w:t>
      </w:r>
      <w:r w:rsidR="003D30F6" w:rsidRPr="00DD1768">
        <w:rPr>
          <w:rFonts w:asciiTheme="majorBidi" w:hAnsiTheme="majorBidi" w:cstheme="majorBidi"/>
          <w:sz w:val="24"/>
          <w:szCs w:val="24"/>
        </w:rPr>
        <w:t>,</w:t>
      </w:r>
      <w:r w:rsidR="003A6935" w:rsidRPr="00DD1768">
        <w:rPr>
          <w:rFonts w:asciiTheme="majorBidi" w:hAnsiTheme="majorBidi" w:cstheme="majorBidi"/>
          <w:sz w:val="24"/>
          <w:szCs w:val="24"/>
        </w:rPr>
        <w:t xml:space="preserve"> no significant change was observed.</w:t>
      </w:r>
      <w:r w:rsidR="00615ADE">
        <w:rPr>
          <w:rFonts w:asciiTheme="majorBidi" w:hAnsiTheme="majorBidi" w:cstheme="majorBidi"/>
          <w:sz w:val="24"/>
          <w:szCs w:val="24"/>
        </w:rPr>
        <w:t xml:space="preserve"> </w:t>
      </w:r>
      <w:r w:rsidR="00615ADE" w:rsidRPr="00DD1768">
        <w:rPr>
          <w:rFonts w:asciiTheme="majorBidi" w:hAnsiTheme="majorBidi" w:cstheme="majorBidi"/>
          <w:sz w:val="24"/>
          <w:szCs w:val="24"/>
        </w:rPr>
        <w:t>(Table</w:t>
      </w:r>
      <w:r w:rsidR="00615ADE">
        <w:rPr>
          <w:rFonts w:asciiTheme="majorBidi" w:hAnsiTheme="majorBidi" w:cstheme="majorBidi"/>
          <w:sz w:val="24"/>
          <w:szCs w:val="24"/>
        </w:rPr>
        <w:t xml:space="preserve"> 2 &amp;</w:t>
      </w:r>
      <w:r w:rsidR="00615ADE" w:rsidRPr="00DD1768">
        <w:rPr>
          <w:rFonts w:asciiTheme="majorBidi" w:hAnsiTheme="majorBidi" w:cstheme="majorBidi"/>
          <w:sz w:val="24"/>
          <w:szCs w:val="24"/>
        </w:rPr>
        <w:t xml:space="preserve"> 3)</w:t>
      </w:r>
    </w:p>
    <w:p w14:paraId="4B939CC1" w14:textId="43B36579" w:rsidR="00E81F6F" w:rsidRPr="00DD1768" w:rsidRDefault="00AE3816"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D830C9" w:rsidRPr="00DD1768">
        <w:rPr>
          <w:rFonts w:asciiTheme="majorBidi" w:hAnsiTheme="majorBidi" w:cstheme="majorBidi"/>
          <w:sz w:val="24"/>
          <w:szCs w:val="24"/>
        </w:rPr>
        <w:t xml:space="preserve">Total </w:t>
      </w:r>
      <w:r w:rsidR="00BD2A2E" w:rsidRPr="00DD1768">
        <w:rPr>
          <w:rFonts w:asciiTheme="majorBidi" w:hAnsiTheme="majorBidi" w:cstheme="majorBidi"/>
          <w:sz w:val="24"/>
          <w:szCs w:val="24"/>
        </w:rPr>
        <w:t>cholesterol</w:t>
      </w:r>
      <w:r w:rsidR="00D830C9" w:rsidRPr="00DD1768">
        <w:rPr>
          <w:rFonts w:asciiTheme="majorBidi" w:hAnsiTheme="majorBidi" w:cstheme="majorBidi"/>
          <w:sz w:val="24"/>
          <w:szCs w:val="24"/>
        </w:rPr>
        <w:t xml:space="preserve"> and LDL in both groups 3 and 4 showed a significant decrease</w:t>
      </w:r>
      <w:r w:rsidR="00A21320" w:rsidRPr="00DD1768">
        <w:rPr>
          <w:rFonts w:asciiTheme="majorBidi" w:hAnsiTheme="majorBidi" w:cstheme="majorBidi"/>
          <w:sz w:val="24"/>
          <w:szCs w:val="24"/>
        </w:rPr>
        <w:t xml:space="preserve"> at the end of treatment</w:t>
      </w:r>
      <w:r w:rsidR="00D830C9" w:rsidRPr="00DD1768">
        <w:rPr>
          <w:rFonts w:asciiTheme="majorBidi" w:hAnsiTheme="majorBidi" w:cstheme="majorBidi"/>
          <w:sz w:val="24"/>
          <w:szCs w:val="24"/>
        </w:rPr>
        <w:t xml:space="preserve"> compared to </w:t>
      </w:r>
      <w:r w:rsidR="007F26BC" w:rsidRPr="00DD1768">
        <w:rPr>
          <w:rFonts w:asciiTheme="majorBidi" w:hAnsiTheme="majorBidi" w:cstheme="majorBidi"/>
          <w:sz w:val="24"/>
          <w:szCs w:val="24"/>
        </w:rPr>
        <w:t xml:space="preserve">the beginning of treatment. </w:t>
      </w:r>
      <w:r w:rsidR="00FE77D1" w:rsidRPr="00DD1768">
        <w:rPr>
          <w:rFonts w:asciiTheme="majorBidi" w:hAnsiTheme="majorBidi" w:cstheme="majorBidi"/>
          <w:sz w:val="24"/>
          <w:szCs w:val="24"/>
        </w:rPr>
        <w:t>The highest</w:t>
      </w:r>
      <w:r w:rsidR="00AD648E" w:rsidRPr="00DD1768">
        <w:rPr>
          <w:rFonts w:asciiTheme="majorBidi" w:hAnsiTheme="majorBidi" w:cstheme="majorBidi"/>
          <w:sz w:val="24"/>
          <w:szCs w:val="24"/>
        </w:rPr>
        <w:t xml:space="preserve"> difference</w:t>
      </w:r>
      <w:r w:rsidR="00D830C9" w:rsidRPr="00DD1768">
        <w:rPr>
          <w:rFonts w:asciiTheme="majorBidi" w:hAnsiTheme="majorBidi" w:cstheme="majorBidi"/>
          <w:sz w:val="24"/>
          <w:szCs w:val="24"/>
        </w:rPr>
        <w:t xml:space="preserve"> </w:t>
      </w:r>
      <w:r w:rsidR="00FE77D1" w:rsidRPr="00DD1768">
        <w:rPr>
          <w:rFonts w:asciiTheme="majorBidi" w:hAnsiTheme="majorBidi" w:cstheme="majorBidi"/>
          <w:sz w:val="24"/>
          <w:szCs w:val="24"/>
        </w:rPr>
        <w:t>in total</w:t>
      </w:r>
      <w:r w:rsidR="007F26BC" w:rsidRPr="00DD1768">
        <w:rPr>
          <w:rFonts w:asciiTheme="majorBidi" w:hAnsiTheme="majorBidi" w:cstheme="majorBidi"/>
          <w:sz w:val="24"/>
          <w:szCs w:val="24"/>
        </w:rPr>
        <w:t xml:space="preserve"> </w:t>
      </w:r>
      <w:r w:rsidR="00593A38" w:rsidRPr="00DD1768">
        <w:rPr>
          <w:rFonts w:asciiTheme="majorBidi" w:hAnsiTheme="majorBidi" w:cstheme="majorBidi"/>
          <w:sz w:val="24"/>
          <w:szCs w:val="24"/>
        </w:rPr>
        <w:t>c</w:t>
      </w:r>
      <w:r w:rsidR="007F26BC" w:rsidRPr="00DD1768">
        <w:rPr>
          <w:rFonts w:asciiTheme="majorBidi" w:hAnsiTheme="majorBidi" w:cstheme="majorBidi"/>
          <w:sz w:val="24"/>
          <w:szCs w:val="24"/>
        </w:rPr>
        <w:t xml:space="preserve">holesterol </w:t>
      </w:r>
      <w:r w:rsidR="00D830C9" w:rsidRPr="00DD1768">
        <w:rPr>
          <w:rFonts w:asciiTheme="majorBidi" w:hAnsiTheme="majorBidi" w:cstheme="majorBidi"/>
          <w:sz w:val="24"/>
          <w:szCs w:val="24"/>
        </w:rPr>
        <w:t>was</w:t>
      </w:r>
      <w:r w:rsidR="00AD648E" w:rsidRPr="00DD1768">
        <w:rPr>
          <w:rFonts w:asciiTheme="majorBidi" w:hAnsiTheme="majorBidi" w:cstheme="majorBidi"/>
          <w:sz w:val="24"/>
          <w:szCs w:val="24"/>
        </w:rPr>
        <w:t xml:space="preserve"> observed</w:t>
      </w:r>
      <w:r w:rsidR="00D830C9" w:rsidRPr="00DD1768">
        <w:rPr>
          <w:rFonts w:asciiTheme="majorBidi" w:hAnsiTheme="majorBidi" w:cstheme="majorBidi"/>
          <w:sz w:val="24"/>
          <w:szCs w:val="24"/>
        </w:rPr>
        <w:t xml:space="preserve"> </w:t>
      </w:r>
      <w:r w:rsidR="00281F1A" w:rsidRPr="00DD1768">
        <w:rPr>
          <w:rFonts w:asciiTheme="majorBidi" w:hAnsiTheme="majorBidi" w:cstheme="majorBidi"/>
          <w:sz w:val="24"/>
          <w:szCs w:val="24"/>
        </w:rPr>
        <w:t xml:space="preserve">in group 4 and </w:t>
      </w:r>
      <w:r w:rsidR="007F26BC" w:rsidRPr="00DD1768">
        <w:rPr>
          <w:rFonts w:asciiTheme="majorBidi" w:hAnsiTheme="majorBidi" w:cstheme="majorBidi"/>
          <w:sz w:val="24"/>
          <w:szCs w:val="24"/>
        </w:rPr>
        <w:t xml:space="preserve">the </w:t>
      </w:r>
      <w:r w:rsidR="00FE77D1" w:rsidRPr="00DD1768">
        <w:rPr>
          <w:rFonts w:asciiTheme="majorBidi" w:hAnsiTheme="majorBidi" w:cstheme="majorBidi"/>
          <w:sz w:val="24"/>
          <w:szCs w:val="24"/>
        </w:rPr>
        <w:t>highest reduction</w:t>
      </w:r>
      <w:r w:rsidR="007F26BC" w:rsidRPr="00DD1768">
        <w:rPr>
          <w:rFonts w:asciiTheme="majorBidi" w:hAnsiTheme="majorBidi" w:cstheme="majorBidi"/>
          <w:sz w:val="24"/>
          <w:szCs w:val="24"/>
        </w:rPr>
        <w:t xml:space="preserve"> </w:t>
      </w:r>
      <w:r w:rsidR="00FE77D1" w:rsidRPr="00DD1768">
        <w:rPr>
          <w:rFonts w:asciiTheme="majorBidi" w:hAnsiTheme="majorBidi" w:cstheme="majorBidi"/>
          <w:sz w:val="24"/>
          <w:szCs w:val="24"/>
        </w:rPr>
        <w:t>in LDL</w:t>
      </w:r>
      <w:r w:rsidR="008661D6" w:rsidRPr="00DD1768">
        <w:rPr>
          <w:rFonts w:asciiTheme="majorBidi" w:hAnsiTheme="majorBidi" w:cstheme="majorBidi"/>
          <w:sz w:val="24"/>
          <w:szCs w:val="24"/>
        </w:rPr>
        <w:t xml:space="preserve"> was</w:t>
      </w:r>
      <w:r w:rsidR="00AD648E" w:rsidRPr="00DD1768">
        <w:rPr>
          <w:rFonts w:asciiTheme="majorBidi" w:hAnsiTheme="majorBidi" w:cstheme="majorBidi"/>
          <w:sz w:val="24"/>
          <w:szCs w:val="24"/>
        </w:rPr>
        <w:t xml:space="preserve"> observed</w:t>
      </w:r>
      <w:r w:rsidR="008661D6" w:rsidRPr="00DD1768">
        <w:rPr>
          <w:rFonts w:asciiTheme="majorBidi" w:hAnsiTheme="majorBidi" w:cstheme="majorBidi"/>
          <w:sz w:val="24"/>
          <w:szCs w:val="24"/>
        </w:rPr>
        <w:t xml:space="preserve"> </w:t>
      </w:r>
      <w:r w:rsidR="00D830C9" w:rsidRPr="00DD1768">
        <w:rPr>
          <w:rFonts w:asciiTheme="majorBidi" w:hAnsiTheme="majorBidi" w:cstheme="majorBidi"/>
          <w:sz w:val="24"/>
          <w:szCs w:val="24"/>
        </w:rPr>
        <w:t>in group 3</w:t>
      </w:r>
      <w:r w:rsidR="00AD648E" w:rsidRPr="00DD1768">
        <w:rPr>
          <w:rFonts w:asciiTheme="majorBidi" w:hAnsiTheme="majorBidi" w:cstheme="majorBidi"/>
          <w:sz w:val="24"/>
          <w:szCs w:val="24"/>
        </w:rPr>
        <w:t>;</w:t>
      </w:r>
      <w:r w:rsidR="00D830C9" w:rsidRPr="00DD1768">
        <w:rPr>
          <w:rFonts w:asciiTheme="majorBidi" w:hAnsiTheme="majorBidi" w:cstheme="majorBidi"/>
          <w:sz w:val="24"/>
          <w:szCs w:val="24"/>
        </w:rPr>
        <w:t xml:space="preserve"> although differences in </w:t>
      </w:r>
      <w:r w:rsidR="00AD648E" w:rsidRPr="00DD1768">
        <w:rPr>
          <w:rFonts w:asciiTheme="majorBidi" w:hAnsiTheme="majorBidi" w:cstheme="majorBidi"/>
          <w:sz w:val="24"/>
          <w:szCs w:val="24"/>
        </w:rPr>
        <w:t>group</w:t>
      </w:r>
      <w:r w:rsidR="00D830C9" w:rsidRPr="00DD1768">
        <w:rPr>
          <w:rFonts w:asciiTheme="majorBidi" w:hAnsiTheme="majorBidi" w:cstheme="majorBidi"/>
          <w:sz w:val="24"/>
          <w:szCs w:val="24"/>
        </w:rPr>
        <w:t xml:space="preserve"> 4 </w:t>
      </w:r>
      <w:r w:rsidR="00FE77D1" w:rsidRPr="00DD1768">
        <w:rPr>
          <w:rFonts w:asciiTheme="majorBidi" w:hAnsiTheme="majorBidi" w:cstheme="majorBidi"/>
          <w:sz w:val="24"/>
          <w:szCs w:val="24"/>
        </w:rPr>
        <w:t>was also</w:t>
      </w:r>
      <w:r w:rsidR="00D830C9" w:rsidRPr="00DD1768">
        <w:rPr>
          <w:rFonts w:asciiTheme="majorBidi" w:hAnsiTheme="majorBidi" w:cstheme="majorBidi"/>
          <w:sz w:val="24"/>
          <w:szCs w:val="24"/>
        </w:rPr>
        <w:t xml:space="preserve"> noticeable, but no significant decrease was observed in group 1 (control) and group 2. Significant </w:t>
      </w:r>
      <w:r w:rsidR="00FE77D1" w:rsidRPr="00DD1768">
        <w:rPr>
          <w:rFonts w:asciiTheme="majorBidi" w:hAnsiTheme="majorBidi" w:cstheme="majorBidi"/>
          <w:sz w:val="24"/>
          <w:szCs w:val="24"/>
        </w:rPr>
        <w:t>decrease in</w:t>
      </w:r>
      <w:r w:rsidR="00D830C9" w:rsidRPr="00DD1768">
        <w:rPr>
          <w:rFonts w:asciiTheme="majorBidi" w:hAnsiTheme="majorBidi" w:cstheme="majorBidi"/>
          <w:sz w:val="24"/>
          <w:szCs w:val="24"/>
        </w:rPr>
        <w:t xml:space="preserve"> TG, AST and ALT were observed in groups 2 and 4, and the highest difference was </w:t>
      </w:r>
      <w:r w:rsidR="00CF1DEC" w:rsidRPr="00DD1768">
        <w:rPr>
          <w:rFonts w:asciiTheme="majorBidi" w:hAnsiTheme="majorBidi" w:cstheme="majorBidi"/>
          <w:sz w:val="24"/>
          <w:szCs w:val="24"/>
        </w:rPr>
        <w:t>observed in</w:t>
      </w:r>
      <w:r w:rsidR="0028673E" w:rsidRPr="00DD1768">
        <w:rPr>
          <w:rFonts w:asciiTheme="majorBidi" w:hAnsiTheme="majorBidi" w:cstheme="majorBidi"/>
          <w:sz w:val="24"/>
          <w:szCs w:val="24"/>
        </w:rPr>
        <w:t xml:space="preserve"> group 4</w:t>
      </w:r>
      <w:r w:rsidR="00D830C9" w:rsidRPr="00DD1768">
        <w:rPr>
          <w:rFonts w:asciiTheme="majorBidi" w:hAnsiTheme="majorBidi" w:cstheme="majorBidi"/>
          <w:sz w:val="24"/>
          <w:szCs w:val="24"/>
        </w:rPr>
        <w:t xml:space="preserve"> while no significant changes were observed in groups 1 and 3. HDL was lower in all groups at the end of treatment, but this change was not significant in any of the groups. The LDL-HDL ratio increased slightly in groups 1 and 2 at the end of treatment, but </w:t>
      </w:r>
      <w:r w:rsidR="00CF1DEC" w:rsidRPr="00DD1768">
        <w:rPr>
          <w:rFonts w:asciiTheme="majorBidi" w:hAnsiTheme="majorBidi" w:cstheme="majorBidi"/>
          <w:sz w:val="24"/>
          <w:szCs w:val="24"/>
        </w:rPr>
        <w:t xml:space="preserve">the increase </w:t>
      </w:r>
      <w:r w:rsidR="00D830C9" w:rsidRPr="00DD1768">
        <w:rPr>
          <w:rFonts w:asciiTheme="majorBidi" w:hAnsiTheme="majorBidi" w:cstheme="majorBidi"/>
          <w:sz w:val="24"/>
          <w:szCs w:val="24"/>
        </w:rPr>
        <w:t xml:space="preserve">was not significant. </w:t>
      </w:r>
      <w:r w:rsidR="00DB2B81" w:rsidRPr="00DD1768">
        <w:rPr>
          <w:rFonts w:asciiTheme="majorBidi" w:hAnsiTheme="majorBidi" w:cstheme="majorBidi"/>
          <w:sz w:val="24"/>
          <w:szCs w:val="24"/>
        </w:rPr>
        <w:t>In groups</w:t>
      </w:r>
      <w:r w:rsidR="00D830C9" w:rsidRPr="00DD1768">
        <w:rPr>
          <w:rFonts w:asciiTheme="majorBidi" w:hAnsiTheme="majorBidi" w:cstheme="majorBidi"/>
          <w:sz w:val="24"/>
          <w:szCs w:val="24"/>
        </w:rPr>
        <w:t xml:space="preserve"> 3 and 4, this </w:t>
      </w:r>
      <w:r w:rsidR="00DB2B81" w:rsidRPr="00DD1768">
        <w:rPr>
          <w:rFonts w:asciiTheme="majorBidi" w:hAnsiTheme="majorBidi" w:cstheme="majorBidi"/>
          <w:sz w:val="24"/>
          <w:szCs w:val="24"/>
        </w:rPr>
        <w:t>ratio decreased</w:t>
      </w:r>
      <w:r w:rsidR="00133CA7" w:rsidRPr="00DD1768">
        <w:rPr>
          <w:rFonts w:asciiTheme="majorBidi" w:hAnsiTheme="majorBidi" w:cstheme="majorBidi"/>
          <w:sz w:val="24"/>
          <w:szCs w:val="24"/>
        </w:rPr>
        <w:t xml:space="preserve"> significantly</w:t>
      </w:r>
      <w:r w:rsidR="00807608" w:rsidRPr="00DD1768">
        <w:rPr>
          <w:rFonts w:asciiTheme="majorBidi" w:hAnsiTheme="majorBidi" w:cstheme="majorBidi"/>
          <w:sz w:val="24"/>
          <w:szCs w:val="24"/>
        </w:rPr>
        <w:t xml:space="preserve">. (Table </w:t>
      </w:r>
      <w:r w:rsidR="00DB2B81" w:rsidRPr="00DD1768">
        <w:rPr>
          <w:rFonts w:asciiTheme="majorBidi" w:hAnsiTheme="majorBidi" w:cstheme="majorBidi"/>
          <w:sz w:val="24"/>
          <w:szCs w:val="24"/>
        </w:rPr>
        <w:t>2</w:t>
      </w:r>
      <w:r w:rsidR="00615ADE">
        <w:rPr>
          <w:rFonts w:asciiTheme="majorBidi" w:hAnsiTheme="majorBidi" w:cstheme="majorBidi"/>
          <w:sz w:val="24"/>
          <w:szCs w:val="24"/>
        </w:rPr>
        <w:t xml:space="preserve"> </w:t>
      </w:r>
      <w:r w:rsidR="00615ADE">
        <w:rPr>
          <w:rFonts w:asciiTheme="majorBidi" w:hAnsiTheme="majorBidi" w:cstheme="majorBidi"/>
          <w:sz w:val="24"/>
          <w:szCs w:val="24"/>
        </w:rPr>
        <w:t>&amp;</w:t>
      </w:r>
      <w:r w:rsidR="00615ADE" w:rsidRPr="00DD1768">
        <w:rPr>
          <w:rFonts w:asciiTheme="majorBidi" w:hAnsiTheme="majorBidi" w:cstheme="majorBidi"/>
          <w:sz w:val="24"/>
          <w:szCs w:val="24"/>
        </w:rPr>
        <w:t xml:space="preserve"> 3</w:t>
      </w:r>
      <w:r w:rsidR="00DB2B81" w:rsidRPr="00DD1768">
        <w:rPr>
          <w:rFonts w:asciiTheme="majorBidi" w:hAnsiTheme="majorBidi" w:cstheme="majorBidi"/>
          <w:sz w:val="24"/>
          <w:szCs w:val="24"/>
        </w:rPr>
        <w:t>)</w:t>
      </w:r>
    </w:p>
    <w:p w14:paraId="7D301679" w14:textId="217A7E70" w:rsidR="009802FA" w:rsidRPr="00DD1768" w:rsidRDefault="00234DA1"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DF54C6" w:rsidRPr="00DD1768">
        <w:rPr>
          <w:rFonts w:asciiTheme="majorBidi" w:hAnsiTheme="majorBidi" w:cstheme="majorBidi"/>
          <w:sz w:val="24"/>
          <w:szCs w:val="24"/>
        </w:rPr>
        <w:t xml:space="preserve">In comparison with </w:t>
      </w:r>
      <w:r w:rsidR="00DB2B81" w:rsidRPr="00DD1768">
        <w:rPr>
          <w:rFonts w:asciiTheme="majorBidi" w:hAnsiTheme="majorBidi" w:cstheme="majorBidi"/>
          <w:sz w:val="24"/>
          <w:szCs w:val="24"/>
        </w:rPr>
        <w:t>the control</w:t>
      </w:r>
      <w:r w:rsidR="00807608" w:rsidRPr="00DD1768">
        <w:rPr>
          <w:rFonts w:asciiTheme="majorBidi" w:hAnsiTheme="majorBidi" w:cstheme="majorBidi"/>
          <w:sz w:val="24"/>
          <w:szCs w:val="24"/>
        </w:rPr>
        <w:t xml:space="preserve"> group </w:t>
      </w:r>
      <w:r w:rsidR="00DB2B81" w:rsidRPr="00DD1768">
        <w:rPr>
          <w:rFonts w:asciiTheme="majorBidi" w:hAnsiTheme="majorBidi" w:cstheme="majorBidi"/>
          <w:sz w:val="24"/>
          <w:szCs w:val="24"/>
        </w:rPr>
        <w:t>(group</w:t>
      </w:r>
      <w:r w:rsidR="00807608" w:rsidRPr="00DD1768">
        <w:rPr>
          <w:rFonts w:asciiTheme="majorBidi" w:hAnsiTheme="majorBidi" w:cstheme="majorBidi"/>
          <w:sz w:val="24"/>
          <w:szCs w:val="24"/>
        </w:rPr>
        <w:t xml:space="preserve"> </w:t>
      </w:r>
      <w:r w:rsidR="00DB2B81" w:rsidRPr="00DD1768">
        <w:rPr>
          <w:rFonts w:asciiTheme="majorBidi" w:hAnsiTheme="majorBidi" w:cstheme="majorBidi"/>
          <w:sz w:val="24"/>
          <w:szCs w:val="24"/>
        </w:rPr>
        <w:t>1)</w:t>
      </w:r>
      <w:r w:rsidR="00D747D9" w:rsidRPr="00DD1768">
        <w:rPr>
          <w:rFonts w:asciiTheme="majorBidi" w:hAnsiTheme="majorBidi" w:cstheme="majorBidi"/>
          <w:sz w:val="24"/>
          <w:szCs w:val="24"/>
        </w:rPr>
        <w:t>, within-group</w:t>
      </w:r>
      <w:r w:rsidR="003651FF" w:rsidRPr="00DD1768">
        <w:rPr>
          <w:rFonts w:asciiTheme="majorBidi" w:hAnsiTheme="majorBidi" w:cstheme="majorBidi"/>
          <w:sz w:val="24"/>
          <w:szCs w:val="24"/>
        </w:rPr>
        <w:t xml:space="preserve"> </w:t>
      </w:r>
      <w:r w:rsidR="00D747D9" w:rsidRPr="00DD1768">
        <w:rPr>
          <w:rFonts w:asciiTheme="majorBidi" w:hAnsiTheme="majorBidi" w:cstheme="majorBidi"/>
          <w:sz w:val="24"/>
          <w:szCs w:val="24"/>
        </w:rPr>
        <w:t xml:space="preserve">changes </w:t>
      </w:r>
      <w:r w:rsidR="003651FF" w:rsidRPr="00DD1768">
        <w:rPr>
          <w:rFonts w:asciiTheme="majorBidi" w:hAnsiTheme="majorBidi" w:cstheme="majorBidi"/>
          <w:sz w:val="24"/>
          <w:szCs w:val="24"/>
        </w:rPr>
        <w:t xml:space="preserve">showed a </w:t>
      </w:r>
      <w:r w:rsidR="00807608" w:rsidRPr="00DD1768">
        <w:rPr>
          <w:rFonts w:asciiTheme="majorBidi" w:hAnsiTheme="majorBidi" w:cstheme="majorBidi"/>
          <w:sz w:val="24"/>
          <w:szCs w:val="24"/>
        </w:rPr>
        <w:t>significant reduction in BMI in group 4</w:t>
      </w:r>
      <w:r w:rsidR="003651FF" w:rsidRPr="00DD1768">
        <w:rPr>
          <w:rFonts w:asciiTheme="majorBidi" w:hAnsiTheme="majorBidi" w:cstheme="majorBidi"/>
          <w:sz w:val="24"/>
          <w:szCs w:val="24"/>
        </w:rPr>
        <w:t xml:space="preserve"> (</w:t>
      </w:r>
      <w:r w:rsidR="008C7293" w:rsidRPr="00DD1768">
        <w:rPr>
          <w:rFonts w:asciiTheme="majorBidi" w:hAnsiTheme="majorBidi" w:cstheme="majorBidi"/>
          <w:sz w:val="24"/>
          <w:szCs w:val="24"/>
        </w:rPr>
        <w:t>p</w:t>
      </w:r>
      <w:r w:rsidR="008D1D7F" w:rsidRPr="00DD1768">
        <w:rPr>
          <w:rFonts w:asciiTheme="majorBidi" w:hAnsiTheme="majorBidi" w:cstheme="majorBidi"/>
          <w:sz w:val="24"/>
          <w:szCs w:val="24"/>
        </w:rPr>
        <w:t xml:space="preserve"> </w:t>
      </w:r>
      <w:r w:rsidR="003651FF" w:rsidRPr="00DD1768">
        <w:rPr>
          <w:rFonts w:asciiTheme="majorBidi" w:hAnsiTheme="majorBidi" w:cstheme="majorBidi"/>
          <w:sz w:val="24"/>
          <w:szCs w:val="24"/>
        </w:rPr>
        <w:t>=</w:t>
      </w:r>
      <w:r w:rsidR="00807608" w:rsidRPr="00DD1768">
        <w:rPr>
          <w:rFonts w:asciiTheme="majorBidi" w:hAnsiTheme="majorBidi" w:cstheme="majorBidi"/>
          <w:sz w:val="24"/>
          <w:szCs w:val="24"/>
        </w:rPr>
        <w:t>0.</w:t>
      </w:r>
      <w:r w:rsidR="00DB2B81" w:rsidRPr="00DD1768">
        <w:rPr>
          <w:rFonts w:asciiTheme="majorBidi" w:hAnsiTheme="majorBidi" w:cstheme="majorBidi"/>
          <w:sz w:val="24"/>
          <w:szCs w:val="24"/>
        </w:rPr>
        <w:t>012)</w:t>
      </w:r>
      <w:r w:rsidR="00A27CB2" w:rsidRPr="00DD1768">
        <w:rPr>
          <w:rFonts w:asciiTheme="majorBidi" w:hAnsiTheme="majorBidi" w:cstheme="majorBidi"/>
          <w:sz w:val="24"/>
          <w:szCs w:val="24"/>
        </w:rPr>
        <w:t xml:space="preserve">, </w:t>
      </w:r>
      <w:r w:rsidR="002E5EC0" w:rsidRPr="00DD1768">
        <w:rPr>
          <w:rFonts w:asciiTheme="majorBidi" w:hAnsiTheme="majorBidi" w:cstheme="majorBidi"/>
          <w:sz w:val="24"/>
          <w:szCs w:val="24"/>
        </w:rPr>
        <w:t>HOMA-IR in group 3 (p = 0.04</w:t>
      </w:r>
      <w:r w:rsidR="00615ADE">
        <w:rPr>
          <w:rFonts w:asciiTheme="majorBidi" w:hAnsiTheme="majorBidi" w:cstheme="majorBidi"/>
          <w:sz w:val="24"/>
          <w:szCs w:val="24"/>
        </w:rPr>
        <w:t>5</w:t>
      </w:r>
      <w:r w:rsidR="002E5EC0" w:rsidRPr="00DD1768">
        <w:rPr>
          <w:rFonts w:asciiTheme="majorBidi" w:hAnsiTheme="majorBidi" w:cstheme="majorBidi"/>
          <w:sz w:val="24"/>
          <w:szCs w:val="24"/>
        </w:rPr>
        <w:t xml:space="preserve">), </w:t>
      </w:r>
      <w:r w:rsidR="00807608" w:rsidRPr="00DD1768">
        <w:rPr>
          <w:rFonts w:asciiTheme="majorBidi" w:hAnsiTheme="majorBidi" w:cstheme="majorBidi"/>
          <w:sz w:val="24"/>
          <w:szCs w:val="24"/>
        </w:rPr>
        <w:t xml:space="preserve">SGOT in group 2 </w:t>
      </w:r>
      <w:r w:rsidR="00DB2B81" w:rsidRPr="00DD1768">
        <w:rPr>
          <w:rFonts w:asciiTheme="majorBidi" w:hAnsiTheme="majorBidi" w:cstheme="majorBidi"/>
          <w:sz w:val="24"/>
          <w:szCs w:val="24"/>
        </w:rPr>
        <w:t>(p</w:t>
      </w:r>
      <w:r w:rsidR="00807608" w:rsidRPr="00DD1768">
        <w:rPr>
          <w:rFonts w:asciiTheme="majorBidi" w:hAnsiTheme="majorBidi" w:cstheme="majorBidi"/>
          <w:sz w:val="24"/>
          <w:szCs w:val="24"/>
        </w:rPr>
        <w:t xml:space="preserve"> = </w:t>
      </w:r>
      <w:r w:rsidR="00DB2B81" w:rsidRPr="00DD1768">
        <w:rPr>
          <w:rFonts w:asciiTheme="majorBidi" w:hAnsiTheme="majorBidi" w:cstheme="majorBidi"/>
          <w:sz w:val="24"/>
          <w:szCs w:val="24"/>
        </w:rPr>
        <w:t>0.034)</w:t>
      </w:r>
      <w:r w:rsidR="00807608" w:rsidRPr="00DD1768">
        <w:rPr>
          <w:rFonts w:asciiTheme="majorBidi" w:hAnsiTheme="majorBidi" w:cstheme="majorBidi"/>
          <w:sz w:val="24"/>
          <w:szCs w:val="24"/>
        </w:rPr>
        <w:t xml:space="preserve"> and group 4 </w:t>
      </w:r>
      <w:r w:rsidR="00DB2B81" w:rsidRPr="00DD1768">
        <w:rPr>
          <w:rFonts w:asciiTheme="majorBidi" w:hAnsiTheme="majorBidi" w:cstheme="majorBidi"/>
          <w:sz w:val="24"/>
          <w:szCs w:val="24"/>
        </w:rPr>
        <w:t>(p</w:t>
      </w:r>
      <w:r w:rsidR="00807608" w:rsidRPr="00DD1768">
        <w:rPr>
          <w:rFonts w:asciiTheme="majorBidi" w:hAnsiTheme="majorBidi" w:cstheme="majorBidi"/>
          <w:sz w:val="24"/>
          <w:szCs w:val="24"/>
        </w:rPr>
        <w:t xml:space="preserve"> = </w:t>
      </w:r>
      <w:r w:rsidR="00DB2B81" w:rsidRPr="00DD1768">
        <w:rPr>
          <w:rFonts w:asciiTheme="majorBidi" w:hAnsiTheme="majorBidi" w:cstheme="majorBidi"/>
          <w:sz w:val="24"/>
          <w:szCs w:val="24"/>
        </w:rPr>
        <w:t>0.006)</w:t>
      </w:r>
      <w:r w:rsidR="00807608" w:rsidRPr="00DD1768">
        <w:rPr>
          <w:rFonts w:asciiTheme="majorBidi" w:hAnsiTheme="majorBidi" w:cstheme="majorBidi"/>
          <w:sz w:val="24"/>
          <w:szCs w:val="24"/>
        </w:rPr>
        <w:t xml:space="preserve"> and SGPT in group 3</w:t>
      </w:r>
      <w:r w:rsidR="00A055D4" w:rsidRPr="00DD1768">
        <w:rPr>
          <w:rFonts w:asciiTheme="majorBidi" w:hAnsiTheme="majorBidi" w:cstheme="majorBidi"/>
          <w:sz w:val="24"/>
          <w:szCs w:val="24"/>
        </w:rPr>
        <w:t xml:space="preserve"> </w:t>
      </w:r>
      <w:r w:rsidR="00DB2B81" w:rsidRPr="00DD1768">
        <w:rPr>
          <w:rFonts w:asciiTheme="majorBidi" w:hAnsiTheme="majorBidi" w:cstheme="majorBidi"/>
          <w:sz w:val="24"/>
          <w:szCs w:val="24"/>
        </w:rPr>
        <w:t>(p</w:t>
      </w:r>
      <w:r w:rsidR="00807608" w:rsidRPr="00DD1768">
        <w:rPr>
          <w:rFonts w:asciiTheme="majorBidi" w:hAnsiTheme="majorBidi" w:cstheme="majorBidi"/>
          <w:sz w:val="24"/>
          <w:szCs w:val="24"/>
        </w:rPr>
        <w:t xml:space="preserve"> = </w:t>
      </w:r>
      <w:r w:rsidR="00DB2B81" w:rsidRPr="00DD1768">
        <w:rPr>
          <w:rFonts w:asciiTheme="majorBidi" w:hAnsiTheme="majorBidi" w:cstheme="majorBidi"/>
          <w:sz w:val="24"/>
          <w:szCs w:val="24"/>
        </w:rPr>
        <w:t>0.050)</w:t>
      </w:r>
      <w:r w:rsidR="00807608" w:rsidRPr="00DD1768">
        <w:rPr>
          <w:rFonts w:asciiTheme="majorBidi" w:hAnsiTheme="majorBidi" w:cstheme="majorBidi"/>
          <w:sz w:val="24"/>
          <w:szCs w:val="24"/>
        </w:rPr>
        <w:t xml:space="preserve"> and group 4 </w:t>
      </w:r>
      <w:r w:rsidR="00DB2B81" w:rsidRPr="00DD1768">
        <w:rPr>
          <w:rFonts w:asciiTheme="majorBidi" w:hAnsiTheme="majorBidi" w:cstheme="majorBidi"/>
          <w:sz w:val="24"/>
          <w:szCs w:val="24"/>
        </w:rPr>
        <w:t>(p</w:t>
      </w:r>
      <w:r w:rsidR="00807608" w:rsidRPr="00DD1768">
        <w:rPr>
          <w:rFonts w:asciiTheme="majorBidi" w:hAnsiTheme="majorBidi" w:cstheme="majorBidi"/>
          <w:sz w:val="24"/>
          <w:szCs w:val="24"/>
        </w:rPr>
        <w:t xml:space="preserve"> = </w:t>
      </w:r>
      <w:r w:rsidR="00DB2B81" w:rsidRPr="00DD1768">
        <w:rPr>
          <w:rFonts w:asciiTheme="majorBidi" w:hAnsiTheme="majorBidi" w:cstheme="majorBidi"/>
          <w:sz w:val="24"/>
          <w:szCs w:val="24"/>
        </w:rPr>
        <w:t>010)</w:t>
      </w:r>
      <w:r w:rsidR="007C2816" w:rsidRPr="00DD1768">
        <w:rPr>
          <w:rFonts w:asciiTheme="majorBidi" w:hAnsiTheme="majorBidi" w:cstheme="majorBidi"/>
          <w:sz w:val="24"/>
          <w:szCs w:val="24"/>
        </w:rPr>
        <w:t>.</w:t>
      </w:r>
      <w:r w:rsidR="00990882" w:rsidRPr="00DD1768">
        <w:rPr>
          <w:rFonts w:asciiTheme="majorBidi" w:hAnsiTheme="majorBidi" w:cstheme="majorBidi"/>
          <w:sz w:val="24"/>
          <w:szCs w:val="24"/>
        </w:rPr>
        <w:t xml:space="preserve"> also it showed a significant reduction in WHR in group 3 </w:t>
      </w:r>
      <w:r>
        <w:rPr>
          <w:rFonts w:asciiTheme="majorBidi" w:hAnsiTheme="majorBidi" w:cstheme="majorBidi"/>
          <w:sz w:val="24"/>
          <w:szCs w:val="24"/>
        </w:rPr>
        <w:t xml:space="preserve">(P = 0.050), </w:t>
      </w:r>
      <w:r w:rsidRPr="00DD1768">
        <w:rPr>
          <w:rFonts w:asciiTheme="majorBidi" w:hAnsiTheme="majorBidi" w:cstheme="majorBidi"/>
          <w:sz w:val="24"/>
          <w:szCs w:val="24"/>
        </w:rPr>
        <w:t xml:space="preserve">a slight reduction </w:t>
      </w:r>
      <w:r w:rsidRPr="00DD1768">
        <w:rPr>
          <w:rFonts w:asciiTheme="majorBidi" w:hAnsiTheme="majorBidi" w:cstheme="majorBidi"/>
          <w:sz w:val="24"/>
          <w:szCs w:val="24"/>
        </w:rPr>
        <w:t>in</w:t>
      </w:r>
      <w:r>
        <w:rPr>
          <w:rFonts w:asciiTheme="majorBidi" w:hAnsiTheme="majorBidi" w:cstheme="majorBidi"/>
          <w:sz w:val="24"/>
          <w:szCs w:val="24"/>
        </w:rPr>
        <w:t xml:space="preserve"> group 4 (P = 0.059</w:t>
      </w:r>
      <w:r w:rsidR="00990882" w:rsidRPr="00DD1768">
        <w:rPr>
          <w:rFonts w:asciiTheme="majorBidi" w:hAnsiTheme="majorBidi" w:cstheme="majorBidi"/>
          <w:sz w:val="24"/>
          <w:szCs w:val="24"/>
        </w:rPr>
        <w:t>) and a slight reduction in serum insulin in group 3 (P = 0.060). But they did not show a significant difference in the other anthropometric and laboratory variables. (Table 2</w:t>
      </w:r>
      <w:r w:rsidR="00615ADE">
        <w:rPr>
          <w:rFonts w:asciiTheme="majorBidi" w:hAnsiTheme="majorBidi" w:cstheme="majorBidi"/>
          <w:sz w:val="24"/>
          <w:szCs w:val="24"/>
        </w:rPr>
        <w:t xml:space="preserve"> </w:t>
      </w:r>
      <w:r w:rsidR="00615ADE">
        <w:rPr>
          <w:rFonts w:asciiTheme="majorBidi" w:hAnsiTheme="majorBidi" w:cstheme="majorBidi"/>
          <w:sz w:val="24"/>
          <w:szCs w:val="24"/>
        </w:rPr>
        <w:t>&amp;</w:t>
      </w:r>
      <w:r w:rsidR="00615ADE" w:rsidRPr="00DD1768">
        <w:rPr>
          <w:rFonts w:asciiTheme="majorBidi" w:hAnsiTheme="majorBidi" w:cstheme="majorBidi"/>
          <w:sz w:val="24"/>
          <w:szCs w:val="24"/>
        </w:rPr>
        <w:t xml:space="preserve"> 3</w:t>
      </w:r>
      <w:r w:rsidR="00990882" w:rsidRPr="00DD1768">
        <w:rPr>
          <w:rFonts w:asciiTheme="majorBidi" w:hAnsiTheme="majorBidi" w:cstheme="majorBidi"/>
          <w:sz w:val="24"/>
          <w:szCs w:val="24"/>
        </w:rPr>
        <w:t>)</w:t>
      </w:r>
    </w:p>
    <w:p w14:paraId="38DB0F9A" w14:textId="77777777" w:rsidR="00C24DBA" w:rsidRPr="00DD1768" w:rsidRDefault="00BE7CB8" w:rsidP="00AE3816">
      <w:pPr>
        <w:bidi w:val="0"/>
        <w:jc w:val="both"/>
        <w:rPr>
          <w:rFonts w:asciiTheme="majorBidi" w:hAnsiTheme="majorBidi" w:cstheme="majorBidi"/>
          <w:b/>
          <w:bCs/>
          <w:sz w:val="24"/>
          <w:szCs w:val="24"/>
        </w:rPr>
      </w:pPr>
      <w:r w:rsidRPr="00DD1768">
        <w:rPr>
          <w:rFonts w:asciiTheme="majorBidi" w:hAnsiTheme="majorBidi" w:cstheme="majorBidi"/>
          <w:b/>
          <w:bCs/>
          <w:sz w:val="24"/>
          <w:szCs w:val="24"/>
        </w:rPr>
        <w:t>Discussion</w:t>
      </w:r>
    </w:p>
    <w:p w14:paraId="46F2534C" w14:textId="3B053FD4" w:rsidR="00114A92" w:rsidRPr="00DD1768" w:rsidRDefault="00234DA1" w:rsidP="00AE3816">
      <w:pPr>
        <w:bidi w:val="0"/>
        <w:jc w:val="both"/>
        <w:rPr>
          <w:rFonts w:asciiTheme="majorBidi" w:hAnsiTheme="majorBidi" w:cstheme="majorBidi"/>
          <w:sz w:val="24"/>
          <w:szCs w:val="24"/>
          <w:rtl/>
        </w:rPr>
      </w:pPr>
      <w:r>
        <w:rPr>
          <w:rFonts w:asciiTheme="majorBidi" w:hAnsiTheme="majorBidi" w:cstheme="majorBidi"/>
          <w:sz w:val="24"/>
          <w:szCs w:val="24"/>
        </w:rPr>
        <w:t xml:space="preserve">  </w:t>
      </w:r>
      <w:r w:rsidR="00114A92" w:rsidRPr="00DD1768">
        <w:rPr>
          <w:rFonts w:asciiTheme="majorBidi" w:hAnsiTheme="majorBidi" w:cstheme="majorBidi"/>
          <w:sz w:val="24"/>
          <w:szCs w:val="24"/>
        </w:rPr>
        <w:t xml:space="preserve">This study was conducted to evaluate the </w:t>
      </w:r>
      <w:r w:rsidR="00DE43C9" w:rsidRPr="00DD1768">
        <w:rPr>
          <w:rFonts w:asciiTheme="majorBidi" w:hAnsiTheme="majorBidi" w:cstheme="majorBidi"/>
          <w:sz w:val="24"/>
          <w:szCs w:val="24"/>
        </w:rPr>
        <w:t>efficacy of</w:t>
      </w:r>
      <w:r w:rsidR="00114A92" w:rsidRPr="00DD1768">
        <w:rPr>
          <w:rFonts w:asciiTheme="majorBidi" w:hAnsiTheme="majorBidi" w:cstheme="majorBidi"/>
          <w:sz w:val="24"/>
          <w:szCs w:val="24"/>
        </w:rPr>
        <w:t xml:space="preserve"> </w:t>
      </w:r>
      <w:r w:rsidR="00DE43C9" w:rsidRPr="00DD1768">
        <w:rPr>
          <w:rFonts w:asciiTheme="majorBidi" w:hAnsiTheme="majorBidi" w:cstheme="majorBidi"/>
          <w:sz w:val="24"/>
          <w:szCs w:val="24"/>
        </w:rPr>
        <w:t>traditional Persian</w:t>
      </w:r>
      <w:r w:rsidR="00114A92" w:rsidRPr="00DD1768">
        <w:rPr>
          <w:rFonts w:asciiTheme="majorBidi" w:hAnsiTheme="majorBidi" w:cstheme="majorBidi"/>
          <w:sz w:val="24"/>
          <w:szCs w:val="24"/>
        </w:rPr>
        <w:t xml:space="preserve"> </w:t>
      </w:r>
      <w:r w:rsidR="00DE43C9" w:rsidRPr="00DD1768">
        <w:rPr>
          <w:rFonts w:asciiTheme="majorBidi" w:hAnsiTheme="majorBidi" w:cstheme="majorBidi"/>
          <w:sz w:val="24"/>
          <w:szCs w:val="24"/>
        </w:rPr>
        <w:t>medicine and</w:t>
      </w:r>
      <w:r w:rsidR="00114A92" w:rsidRPr="00DD1768">
        <w:rPr>
          <w:rFonts w:asciiTheme="majorBidi" w:hAnsiTheme="majorBidi" w:cstheme="majorBidi"/>
          <w:sz w:val="24"/>
          <w:szCs w:val="24"/>
        </w:rPr>
        <w:t xml:space="preserve"> </w:t>
      </w:r>
      <w:r w:rsidR="00DE43C9" w:rsidRPr="00DD1768">
        <w:rPr>
          <w:rFonts w:asciiTheme="majorBidi" w:hAnsiTheme="majorBidi" w:cstheme="majorBidi"/>
          <w:sz w:val="24"/>
          <w:szCs w:val="24"/>
        </w:rPr>
        <w:t>electroacupuncture as</w:t>
      </w:r>
      <w:r w:rsidR="0001237A" w:rsidRPr="00DD1768">
        <w:rPr>
          <w:rFonts w:asciiTheme="majorBidi" w:hAnsiTheme="majorBidi" w:cstheme="majorBidi"/>
          <w:sz w:val="24"/>
          <w:szCs w:val="24"/>
        </w:rPr>
        <w:t xml:space="preserve"> complementary therapies on</w:t>
      </w:r>
      <w:r w:rsidR="0026689E" w:rsidRPr="00DD1768">
        <w:rPr>
          <w:rFonts w:asciiTheme="majorBidi" w:hAnsiTheme="majorBidi" w:cstheme="majorBidi"/>
          <w:sz w:val="24"/>
          <w:szCs w:val="24"/>
        </w:rPr>
        <w:t xml:space="preserve"> metabolic profiles, anthropometric parameters and</w:t>
      </w:r>
      <w:r w:rsidR="00114A92" w:rsidRPr="00DD1768">
        <w:rPr>
          <w:rFonts w:asciiTheme="majorBidi" w:hAnsiTheme="majorBidi" w:cstheme="majorBidi"/>
          <w:sz w:val="24"/>
          <w:szCs w:val="24"/>
        </w:rPr>
        <w:t xml:space="preserve"> insulin metabolism in women with polycystic ovary syndrome. The most </w:t>
      </w:r>
      <w:r w:rsidR="00DE43C9" w:rsidRPr="00DD1768">
        <w:rPr>
          <w:rFonts w:asciiTheme="majorBidi" w:hAnsiTheme="majorBidi" w:cstheme="majorBidi"/>
          <w:sz w:val="24"/>
          <w:szCs w:val="24"/>
        </w:rPr>
        <w:t>significant findings</w:t>
      </w:r>
      <w:r w:rsidR="00114A92" w:rsidRPr="00DD1768">
        <w:rPr>
          <w:rFonts w:asciiTheme="majorBidi" w:hAnsiTheme="majorBidi" w:cstheme="majorBidi"/>
          <w:sz w:val="24"/>
          <w:szCs w:val="24"/>
        </w:rPr>
        <w:t xml:space="preserve"> from this study and its comparison with other studies are as follows:</w:t>
      </w:r>
    </w:p>
    <w:p w14:paraId="597267F8" w14:textId="77777777" w:rsidR="00475290" w:rsidRPr="00DD1768" w:rsidRDefault="005479D6" w:rsidP="00AE3816">
      <w:pPr>
        <w:pStyle w:val="ListParagraph"/>
        <w:numPr>
          <w:ilvl w:val="0"/>
          <w:numId w:val="3"/>
        </w:numPr>
        <w:bidi w:val="0"/>
        <w:jc w:val="both"/>
        <w:rPr>
          <w:rFonts w:asciiTheme="majorBidi" w:hAnsiTheme="majorBidi" w:cstheme="majorBidi"/>
          <w:sz w:val="24"/>
          <w:szCs w:val="24"/>
        </w:rPr>
      </w:pPr>
      <w:r w:rsidRPr="00DD1768">
        <w:rPr>
          <w:rFonts w:asciiTheme="majorBidi" w:hAnsiTheme="majorBidi" w:cstheme="majorBidi"/>
          <w:b/>
          <w:bCs/>
          <w:sz w:val="24"/>
          <w:szCs w:val="24"/>
        </w:rPr>
        <w:t>Anthropometric Parameters</w:t>
      </w:r>
    </w:p>
    <w:p w14:paraId="150B7B60" w14:textId="08FB107F" w:rsidR="003E22E8" w:rsidRPr="00DD1768" w:rsidRDefault="00234DA1"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9C142A" w:rsidRPr="00DD1768">
        <w:rPr>
          <w:rFonts w:asciiTheme="majorBidi" w:hAnsiTheme="majorBidi" w:cstheme="majorBidi"/>
          <w:sz w:val="24"/>
          <w:szCs w:val="24"/>
        </w:rPr>
        <w:t xml:space="preserve">In relation to the above study </w:t>
      </w:r>
      <w:r w:rsidR="00657CE4" w:rsidRPr="00DD1768">
        <w:rPr>
          <w:rFonts w:asciiTheme="majorBidi" w:hAnsiTheme="majorBidi" w:cstheme="majorBidi"/>
          <w:sz w:val="24"/>
          <w:szCs w:val="24"/>
        </w:rPr>
        <w:t xml:space="preserve">and its efficacy on BMI and BF, they reduced significantly in each of the four groups when compared with the initial values, but </w:t>
      </w:r>
      <w:r w:rsidR="009C142A" w:rsidRPr="00DD1768">
        <w:rPr>
          <w:rFonts w:asciiTheme="majorBidi" w:hAnsiTheme="majorBidi" w:cstheme="majorBidi"/>
          <w:sz w:val="24"/>
          <w:szCs w:val="24"/>
        </w:rPr>
        <w:t xml:space="preserve">statistical analysis </w:t>
      </w:r>
      <w:r w:rsidR="00D1002A" w:rsidRPr="00DD1768">
        <w:rPr>
          <w:rFonts w:asciiTheme="majorBidi" w:hAnsiTheme="majorBidi" w:cstheme="majorBidi"/>
          <w:sz w:val="24"/>
          <w:szCs w:val="24"/>
        </w:rPr>
        <w:t>showed that</w:t>
      </w:r>
      <w:r w:rsidR="009C142A" w:rsidRPr="00DD1768">
        <w:rPr>
          <w:rFonts w:asciiTheme="majorBidi" w:hAnsiTheme="majorBidi" w:cstheme="majorBidi"/>
          <w:sz w:val="24"/>
          <w:szCs w:val="24"/>
        </w:rPr>
        <w:t xml:space="preserve"> there </w:t>
      </w:r>
      <w:r w:rsidR="00D1002A" w:rsidRPr="00DD1768">
        <w:rPr>
          <w:rFonts w:asciiTheme="majorBidi" w:hAnsiTheme="majorBidi" w:cstheme="majorBidi"/>
          <w:sz w:val="24"/>
          <w:szCs w:val="24"/>
        </w:rPr>
        <w:t>was no</w:t>
      </w:r>
      <w:r w:rsidR="009C142A" w:rsidRPr="00DD1768">
        <w:rPr>
          <w:rFonts w:asciiTheme="majorBidi" w:hAnsiTheme="majorBidi" w:cstheme="majorBidi"/>
          <w:sz w:val="24"/>
          <w:szCs w:val="24"/>
        </w:rPr>
        <w:t xml:space="preserve"> si</w:t>
      </w:r>
      <w:r w:rsidR="00F94C2E" w:rsidRPr="00DD1768">
        <w:rPr>
          <w:rFonts w:asciiTheme="majorBidi" w:hAnsiTheme="majorBidi" w:cstheme="majorBidi"/>
          <w:sz w:val="24"/>
          <w:szCs w:val="24"/>
        </w:rPr>
        <w:t xml:space="preserve">gnificant difference </w:t>
      </w:r>
      <w:r w:rsidR="00657CE4" w:rsidRPr="00DD1768">
        <w:rPr>
          <w:rFonts w:asciiTheme="majorBidi" w:hAnsiTheme="majorBidi" w:cstheme="majorBidi"/>
          <w:sz w:val="24"/>
          <w:szCs w:val="24"/>
        </w:rPr>
        <w:t>among</w:t>
      </w:r>
      <w:r w:rsidR="00D1002A" w:rsidRPr="00DD1768">
        <w:rPr>
          <w:rFonts w:asciiTheme="majorBidi" w:hAnsiTheme="majorBidi" w:cstheme="majorBidi"/>
          <w:sz w:val="24"/>
          <w:szCs w:val="24"/>
        </w:rPr>
        <w:t xml:space="preserve"> three</w:t>
      </w:r>
      <w:r w:rsidR="009C142A" w:rsidRPr="00DD1768">
        <w:rPr>
          <w:rFonts w:asciiTheme="majorBidi" w:hAnsiTheme="majorBidi" w:cstheme="majorBidi"/>
          <w:sz w:val="24"/>
          <w:szCs w:val="24"/>
        </w:rPr>
        <w:t xml:space="preserve"> groups</w:t>
      </w:r>
      <w:r w:rsidR="00657CE4" w:rsidRPr="00DD1768">
        <w:rPr>
          <w:rFonts w:asciiTheme="majorBidi" w:hAnsiTheme="majorBidi" w:cstheme="majorBidi"/>
          <w:sz w:val="24"/>
          <w:szCs w:val="24"/>
        </w:rPr>
        <w:t xml:space="preserve"> (1, 2 and 3)</w:t>
      </w:r>
      <w:r w:rsidR="000B1950" w:rsidRPr="00DD1768">
        <w:rPr>
          <w:rFonts w:asciiTheme="majorBidi" w:hAnsiTheme="majorBidi" w:cstheme="majorBidi"/>
          <w:sz w:val="24"/>
          <w:szCs w:val="24"/>
        </w:rPr>
        <w:t>. This</w:t>
      </w:r>
      <w:r w:rsidR="009C142A" w:rsidRPr="00DD1768">
        <w:rPr>
          <w:rFonts w:asciiTheme="majorBidi" w:hAnsiTheme="majorBidi" w:cstheme="majorBidi"/>
          <w:sz w:val="24"/>
          <w:szCs w:val="24"/>
        </w:rPr>
        <w:t xml:space="preserve"> </w:t>
      </w:r>
      <w:r w:rsidR="000B1950" w:rsidRPr="00DD1768">
        <w:rPr>
          <w:rFonts w:asciiTheme="majorBidi" w:hAnsiTheme="majorBidi" w:cstheme="majorBidi"/>
          <w:sz w:val="24"/>
          <w:szCs w:val="24"/>
        </w:rPr>
        <w:t xml:space="preserve">can be </w:t>
      </w:r>
      <w:r w:rsidR="00D1002A" w:rsidRPr="00DD1768">
        <w:rPr>
          <w:rFonts w:asciiTheme="majorBidi" w:hAnsiTheme="majorBidi" w:cstheme="majorBidi"/>
          <w:sz w:val="24"/>
          <w:szCs w:val="24"/>
        </w:rPr>
        <w:t>attributed to</w:t>
      </w:r>
      <w:r w:rsidR="009C142A" w:rsidRPr="00DD1768">
        <w:rPr>
          <w:rFonts w:asciiTheme="majorBidi" w:hAnsiTheme="majorBidi" w:cstheme="majorBidi"/>
          <w:sz w:val="24"/>
          <w:szCs w:val="24"/>
        </w:rPr>
        <w:t xml:space="preserve"> the positive effect of a healthy and uniform diet in all groups</w:t>
      </w:r>
      <w:r w:rsidR="00942C8B" w:rsidRPr="00DD1768">
        <w:rPr>
          <w:rFonts w:asciiTheme="majorBidi" w:hAnsiTheme="majorBidi" w:cstheme="majorBidi"/>
          <w:sz w:val="24"/>
          <w:szCs w:val="24"/>
        </w:rPr>
        <w:t>. However,</w:t>
      </w:r>
      <w:r w:rsidR="009C142A" w:rsidRPr="00DD1768">
        <w:rPr>
          <w:rFonts w:asciiTheme="majorBidi" w:hAnsiTheme="majorBidi" w:cstheme="majorBidi"/>
          <w:sz w:val="24"/>
          <w:szCs w:val="24"/>
        </w:rPr>
        <w:t xml:space="preserve"> </w:t>
      </w:r>
      <w:r w:rsidR="009317C1" w:rsidRPr="00DD1768">
        <w:rPr>
          <w:rFonts w:asciiTheme="majorBidi" w:hAnsiTheme="majorBidi" w:cstheme="majorBidi"/>
          <w:sz w:val="24"/>
          <w:szCs w:val="24"/>
        </w:rPr>
        <w:t>t</w:t>
      </w:r>
      <w:r w:rsidR="009C142A" w:rsidRPr="00DD1768">
        <w:rPr>
          <w:rFonts w:asciiTheme="majorBidi" w:hAnsiTheme="majorBidi" w:cstheme="majorBidi"/>
          <w:sz w:val="24"/>
          <w:szCs w:val="24"/>
        </w:rPr>
        <w:t xml:space="preserve">he same </w:t>
      </w:r>
      <w:r w:rsidR="00D1002A" w:rsidRPr="00DD1768">
        <w:rPr>
          <w:rFonts w:asciiTheme="majorBidi" w:hAnsiTheme="majorBidi" w:cstheme="majorBidi"/>
          <w:sz w:val="24"/>
          <w:szCs w:val="24"/>
        </w:rPr>
        <w:t>finding indicated</w:t>
      </w:r>
      <w:r w:rsidR="009C142A" w:rsidRPr="00DD1768">
        <w:rPr>
          <w:rFonts w:asciiTheme="majorBidi" w:hAnsiTheme="majorBidi" w:cstheme="majorBidi"/>
          <w:sz w:val="24"/>
          <w:szCs w:val="24"/>
        </w:rPr>
        <w:t xml:space="preserve"> that group 4 </w:t>
      </w:r>
      <w:r w:rsidR="0026689E" w:rsidRPr="00DD1768">
        <w:rPr>
          <w:rFonts w:asciiTheme="majorBidi" w:hAnsiTheme="majorBidi" w:cstheme="majorBidi"/>
          <w:sz w:val="24"/>
          <w:szCs w:val="24"/>
        </w:rPr>
        <w:t xml:space="preserve">had </w:t>
      </w:r>
      <w:r w:rsidR="00942C8B" w:rsidRPr="00DD1768">
        <w:rPr>
          <w:rFonts w:asciiTheme="majorBidi" w:hAnsiTheme="majorBidi" w:cstheme="majorBidi"/>
          <w:sz w:val="24"/>
          <w:szCs w:val="24"/>
        </w:rPr>
        <w:t>a significant</w:t>
      </w:r>
      <w:r w:rsidR="00F94C2E" w:rsidRPr="00DD1768">
        <w:rPr>
          <w:rFonts w:asciiTheme="majorBidi" w:hAnsiTheme="majorBidi" w:cstheme="majorBidi"/>
          <w:sz w:val="24"/>
          <w:szCs w:val="24"/>
        </w:rPr>
        <w:t xml:space="preserve"> and</w:t>
      </w:r>
      <w:r w:rsidR="009C142A" w:rsidRPr="00DD1768">
        <w:rPr>
          <w:rFonts w:asciiTheme="majorBidi" w:hAnsiTheme="majorBidi" w:cstheme="majorBidi"/>
          <w:sz w:val="24"/>
          <w:szCs w:val="24"/>
        </w:rPr>
        <w:t xml:space="preserve"> distinct </w:t>
      </w:r>
      <w:r w:rsidR="00F94C2E" w:rsidRPr="00DD1768">
        <w:rPr>
          <w:rFonts w:asciiTheme="majorBidi" w:hAnsiTheme="majorBidi" w:cstheme="majorBidi"/>
          <w:sz w:val="24"/>
          <w:szCs w:val="24"/>
        </w:rPr>
        <w:t xml:space="preserve">statistical and </w:t>
      </w:r>
      <w:r w:rsidR="009C142A" w:rsidRPr="00DD1768">
        <w:rPr>
          <w:rFonts w:asciiTheme="majorBidi" w:hAnsiTheme="majorBidi" w:cstheme="majorBidi"/>
          <w:sz w:val="24"/>
          <w:szCs w:val="24"/>
        </w:rPr>
        <w:t xml:space="preserve">clinical difference compared to other groups. As a </w:t>
      </w:r>
      <w:r w:rsidR="00D1002A" w:rsidRPr="00DD1768">
        <w:rPr>
          <w:rFonts w:asciiTheme="majorBidi" w:hAnsiTheme="majorBidi" w:cstheme="majorBidi"/>
          <w:sz w:val="24"/>
          <w:szCs w:val="24"/>
        </w:rPr>
        <w:t>result, combination</w:t>
      </w:r>
      <w:r w:rsidR="00942C8B" w:rsidRPr="00DD1768">
        <w:rPr>
          <w:rFonts w:asciiTheme="majorBidi" w:hAnsiTheme="majorBidi" w:cstheme="majorBidi"/>
          <w:sz w:val="24"/>
          <w:szCs w:val="24"/>
        </w:rPr>
        <w:t xml:space="preserve"> of</w:t>
      </w:r>
      <w:r w:rsidR="00793A8C" w:rsidRPr="00DD1768">
        <w:rPr>
          <w:rFonts w:asciiTheme="majorBidi" w:hAnsiTheme="majorBidi" w:cstheme="majorBidi"/>
          <w:sz w:val="24"/>
          <w:szCs w:val="24"/>
        </w:rPr>
        <w:t xml:space="preserve"> herbal </w:t>
      </w:r>
      <w:r w:rsidR="00942C8B" w:rsidRPr="00DD1768">
        <w:rPr>
          <w:rFonts w:asciiTheme="majorBidi" w:hAnsiTheme="majorBidi" w:cstheme="majorBidi"/>
          <w:sz w:val="24"/>
          <w:szCs w:val="24"/>
        </w:rPr>
        <w:t xml:space="preserve">therapy and electroacupuncture </w:t>
      </w:r>
      <w:r w:rsidR="009C142A" w:rsidRPr="00DD1768">
        <w:rPr>
          <w:rFonts w:asciiTheme="majorBidi" w:hAnsiTheme="majorBidi" w:cstheme="majorBidi"/>
          <w:sz w:val="24"/>
          <w:szCs w:val="24"/>
        </w:rPr>
        <w:t>can be used to achieve a bette</w:t>
      </w:r>
      <w:r w:rsidR="00F94C2E" w:rsidRPr="00DD1768">
        <w:rPr>
          <w:rFonts w:asciiTheme="majorBidi" w:hAnsiTheme="majorBidi" w:cstheme="majorBidi"/>
          <w:sz w:val="24"/>
          <w:szCs w:val="24"/>
        </w:rPr>
        <w:t xml:space="preserve">r </w:t>
      </w:r>
      <w:r w:rsidR="00942C8B" w:rsidRPr="00DD1768">
        <w:rPr>
          <w:rFonts w:asciiTheme="majorBidi" w:hAnsiTheme="majorBidi" w:cstheme="majorBidi"/>
          <w:sz w:val="24"/>
          <w:szCs w:val="24"/>
        </w:rPr>
        <w:t xml:space="preserve">result </w:t>
      </w:r>
      <w:r w:rsidR="00D1002A" w:rsidRPr="00DD1768">
        <w:rPr>
          <w:rFonts w:asciiTheme="majorBidi" w:hAnsiTheme="majorBidi" w:cstheme="majorBidi"/>
          <w:sz w:val="24"/>
          <w:szCs w:val="24"/>
        </w:rPr>
        <w:t>in reducing</w:t>
      </w:r>
      <w:r w:rsidR="00F94C2E" w:rsidRPr="00DD1768">
        <w:rPr>
          <w:rFonts w:asciiTheme="majorBidi" w:hAnsiTheme="majorBidi" w:cstheme="majorBidi"/>
          <w:sz w:val="24"/>
          <w:szCs w:val="24"/>
        </w:rPr>
        <w:t xml:space="preserve"> BMI and BF</w:t>
      </w:r>
      <w:r w:rsidR="009C142A" w:rsidRPr="00DD1768">
        <w:rPr>
          <w:rFonts w:asciiTheme="majorBidi" w:hAnsiTheme="majorBidi" w:cstheme="majorBidi"/>
          <w:sz w:val="24"/>
          <w:szCs w:val="24"/>
        </w:rPr>
        <w:t xml:space="preserve">. Overweight and obesity are seen in about 60% of people with this syndrome and </w:t>
      </w:r>
      <w:r w:rsidR="00D1002A" w:rsidRPr="00DD1768">
        <w:rPr>
          <w:rFonts w:asciiTheme="majorBidi" w:hAnsiTheme="majorBidi" w:cstheme="majorBidi"/>
          <w:sz w:val="24"/>
          <w:szCs w:val="24"/>
        </w:rPr>
        <w:t>increase</w:t>
      </w:r>
      <w:r w:rsidR="003749E6" w:rsidRPr="00DD1768">
        <w:rPr>
          <w:rFonts w:asciiTheme="majorBidi" w:hAnsiTheme="majorBidi" w:cstheme="majorBidi"/>
          <w:sz w:val="24"/>
          <w:szCs w:val="24"/>
        </w:rPr>
        <w:t xml:space="preserve"> its complications [</w:t>
      </w:r>
      <w:r w:rsidR="009C142A" w:rsidRPr="00DD1768">
        <w:rPr>
          <w:rFonts w:asciiTheme="majorBidi" w:hAnsiTheme="majorBidi" w:cstheme="majorBidi"/>
          <w:sz w:val="24"/>
          <w:szCs w:val="24"/>
        </w:rPr>
        <w:t>1, 5, 7</w:t>
      </w:r>
      <w:r w:rsidR="003749E6" w:rsidRPr="00DD1768">
        <w:rPr>
          <w:rFonts w:asciiTheme="majorBidi" w:hAnsiTheme="majorBidi" w:cstheme="majorBidi"/>
          <w:sz w:val="24"/>
          <w:szCs w:val="24"/>
        </w:rPr>
        <w:t>]</w:t>
      </w:r>
      <w:r w:rsidR="0026689E" w:rsidRPr="00DD1768">
        <w:rPr>
          <w:rFonts w:asciiTheme="majorBidi" w:hAnsiTheme="majorBidi" w:cstheme="majorBidi"/>
          <w:sz w:val="24"/>
          <w:szCs w:val="24"/>
        </w:rPr>
        <w:t>. Then</w:t>
      </w:r>
      <w:r w:rsidR="009C142A" w:rsidRPr="00DD1768">
        <w:rPr>
          <w:rFonts w:asciiTheme="majorBidi" w:hAnsiTheme="majorBidi" w:cstheme="majorBidi"/>
          <w:sz w:val="24"/>
          <w:szCs w:val="24"/>
        </w:rPr>
        <w:t xml:space="preserve">, it is </w:t>
      </w:r>
      <w:r w:rsidR="00D1002A" w:rsidRPr="00DD1768">
        <w:rPr>
          <w:rFonts w:asciiTheme="majorBidi" w:hAnsiTheme="majorBidi" w:cstheme="majorBidi"/>
          <w:sz w:val="24"/>
          <w:szCs w:val="24"/>
        </w:rPr>
        <w:t>imperative to</w:t>
      </w:r>
      <w:r w:rsidR="009C142A" w:rsidRPr="00DD1768">
        <w:rPr>
          <w:rFonts w:asciiTheme="majorBidi" w:hAnsiTheme="majorBidi" w:cstheme="majorBidi"/>
          <w:sz w:val="24"/>
          <w:szCs w:val="24"/>
        </w:rPr>
        <w:t xml:space="preserve"> have more </w:t>
      </w:r>
      <w:r w:rsidR="00D1002A" w:rsidRPr="00DD1768">
        <w:rPr>
          <w:rFonts w:asciiTheme="majorBidi" w:hAnsiTheme="majorBidi" w:cstheme="majorBidi"/>
          <w:sz w:val="24"/>
          <w:szCs w:val="24"/>
        </w:rPr>
        <w:t>efficacious treatment</w:t>
      </w:r>
      <w:r w:rsidR="00142EA1" w:rsidRPr="00DD1768">
        <w:rPr>
          <w:rFonts w:asciiTheme="majorBidi" w:hAnsiTheme="majorBidi" w:cstheme="majorBidi"/>
          <w:sz w:val="24"/>
          <w:szCs w:val="24"/>
        </w:rPr>
        <w:t xml:space="preserve"> options</w:t>
      </w:r>
      <w:r w:rsidR="009C142A" w:rsidRPr="00DD1768">
        <w:rPr>
          <w:rFonts w:asciiTheme="majorBidi" w:hAnsiTheme="majorBidi" w:cstheme="majorBidi"/>
          <w:sz w:val="24"/>
          <w:szCs w:val="24"/>
        </w:rPr>
        <w:t xml:space="preserve"> for overweight patients.</w:t>
      </w:r>
    </w:p>
    <w:p w14:paraId="7488C306" w14:textId="220526A9" w:rsidR="00C41081" w:rsidRPr="00DD1768" w:rsidRDefault="00234DA1" w:rsidP="00AE3816">
      <w:pPr>
        <w:bidi w:val="0"/>
        <w:jc w:val="both"/>
        <w:rPr>
          <w:rFonts w:asciiTheme="majorBidi" w:hAnsiTheme="majorBidi" w:cstheme="majorBidi"/>
          <w:sz w:val="24"/>
          <w:szCs w:val="24"/>
          <w:rtl/>
        </w:rPr>
      </w:pPr>
      <w:r>
        <w:rPr>
          <w:rFonts w:asciiTheme="majorBidi" w:hAnsiTheme="majorBidi" w:cstheme="majorBidi"/>
          <w:sz w:val="24"/>
          <w:szCs w:val="24"/>
        </w:rPr>
        <w:t xml:space="preserve">  </w:t>
      </w:r>
      <w:r w:rsidR="00C41081" w:rsidRPr="00DD1768">
        <w:rPr>
          <w:rFonts w:asciiTheme="majorBidi" w:hAnsiTheme="majorBidi" w:cstheme="majorBidi"/>
          <w:sz w:val="24"/>
          <w:szCs w:val="24"/>
        </w:rPr>
        <w:t>In this study</w:t>
      </w:r>
      <w:r w:rsidR="0026689E" w:rsidRPr="00DD1768">
        <w:rPr>
          <w:rFonts w:asciiTheme="majorBidi" w:hAnsiTheme="majorBidi" w:cstheme="majorBidi"/>
          <w:sz w:val="24"/>
          <w:szCs w:val="24"/>
        </w:rPr>
        <w:t xml:space="preserve">, </w:t>
      </w:r>
      <w:r w:rsidR="00C41081" w:rsidRPr="00DD1768">
        <w:rPr>
          <w:rFonts w:asciiTheme="majorBidi" w:hAnsiTheme="majorBidi" w:cstheme="majorBidi"/>
          <w:sz w:val="24"/>
          <w:szCs w:val="24"/>
        </w:rPr>
        <w:t>the highest decrease</w:t>
      </w:r>
      <w:r w:rsidR="00BB520C" w:rsidRPr="00DD1768">
        <w:rPr>
          <w:rFonts w:asciiTheme="majorBidi" w:hAnsiTheme="majorBidi" w:cstheme="majorBidi"/>
          <w:sz w:val="24"/>
          <w:szCs w:val="24"/>
        </w:rPr>
        <w:t xml:space="preserve"> in WHR</w:t>
      </w:r>
      <w:r w:rsidR="00C41081" w:rsidRPr="00DD1768">
        <w:rPr>
          <w:rFonts w:asciiTheme="majorBidi" w:hAnsiTheme="majorBidi" w:cstheme="majorBidi"/>
          <w:sz w:val="24"/>
          <w:szCs w:val="24"/>
        </w:rPr>
        <w:t xml:space="preserve"> was observed in group 3</w:t>
      </w:r>
      <w:r w:rsidR="00657CE4" w:rsidRPr="00DD1768">
        <w:rPr>
          <w:rFonts w:asciiTheme="majorBidi" w:hAnsiTheme="majorBidi" w:cstheme="majorBidi"/>
          <w:sz w:val="24"/>
          <w:szCs w:val="24"/>
        </w:rPr>
        <w:t xml:space="preserve"> and 4</w:t>
      </w:r>
      <w:r w:rsidR="00C41081" w:rsidRPr="00DD1768">
        <w:rPr>
          <w:rFonts w:asciiTheme="majorBidi" w:hAnsiTheme="majorBidi" w:cstheme="majorBidi"/>
          <w:sz w:val="24"/>
          <w:szCs w:val="24"/>
        </w:rPr>
        <w:t xml:space="preserve">, which indicates the beneficial effect of </w:t>
      </w:r>
      <w:r w:rsidR="00BB520C" w:rsidRPr="00DD1768">
        <w:rPr>
          <w:rFonts w:asciiTheme="majorBidi" w:hAnsiTheme="majorBidi" w:cstheme="majorBidi"/>
          <w:sz w:val="24"/>
          <w:szCs w:val="24"/>
        </w:rPr>
        <w:t xml:space="preserve">electroacupuncture </w:t>
      </w:r>
      <w:r w:rsidR="00D1002A" w:rsidRPr="00DD1768">
        <w:rPr>
          <w:rFonts w:asciiTheme="majorBidi" w:hAnsiTheme="majorBidi" w:cstheme="majorBidi"/>
          <w:sz w:val="24"/>
          <w:szCs w:val="24"/>
        </w:rPr>
        <w:t>in the</w:t>
      </w:r>
      <w:r w:rsidR="00C41081" w:rsidRPr="00DD1768">
        <w:rPr>
          <w:rFonts w:asciiTheme="majorBidi" w:hAnsiTheme="majorBidi" w:cstheme="majorBidi"/>
          <w:sz w:val="24"/>
          <w:szCs w:val="24"/>
        </w:rPr>
        <w:t xml:space="preserve"> reduction of abdominal fat. Patients with PCOS are prone to abdominal obesity, and an increase in </w:t>
      </w:r>
      <w:r w:rsidR="008D6213" w:rsidRPr="00DD1768">
        <w:rPr>
          <w:rFonts w:asciiTheme="majorBidi" w:hAnsiTheme="majorBidi" w:cstheme="majorBidi"/>
          <w:sz w:val="24"/>
          <w:szCs w:val="24"/>
        </w:rPr>
        <w:t xml:space="preserve">WHR </w:t>
      </w:r>
      <w:r w:rsidR="00C41081" w:rsidRPr="00DD1768">
        <w:rPr>
          <w:rFonts w:asciiTheme="majorBidi" w:hAnsiTheme="majorBidi" w:cstheme="majorBidi"/>
          <w:sz w:val="24"/>
          <w:szCs w:val="24"/>
        </w:rPr>
        <w:t xml:space="preserve">is associated with increased risk of cardiovascular </w:t>
      </w:r>
      <w:r w:rsidR="00BB520C" w:rsidRPr="00DD1768">
        <w:rPr>
          <w:rFonts w:asciiTheme="majorBidi" w:hAnsiTheme="majorBidi" w:cstheme="majorBidi"/>
          <w:sz w:val="24"/>
          <w:szCs w:val="24"/>
        </w:rPr>
        <w:t>diseases</w:t>
      </w:r>
      <w:r w:rsidR="008D6213" w:rsidRPr="00DD1768">
        <w:rPr>
          <w:rFonts w:asciiTheme="majorBidi" w:hAnsiTheme="majorBidi" w:cstheme="majorBidi"/>
          <w:sz w:val="24"/>
          <w:szCs w:val="24"/>
        </w:rPr>
        <w:t xml:space="preserve"> and diabetes</w:t>
      </w:r>
      <w:r w:rsidR="003749E6" w:rsidRPr="00DD1768">
        <w:rPr>
          <w:rFonts w:asciiTheme="majorBidi" w:hAnsiTheme="majorBidi" w:cstheme="majorBidi"/>
          <w:sz w:val="24"/>
          <w:szCs w:val="24"/>
        </w:rPr>
        <w:t xml:space="preserve"> [</w:t>
      </w:r>
      <w:r w:rsidR="00C41081" w:rsidRPr="00DD1768">
        <w:rPr>
          <w:rFonts w:asciiTheme="majorBidi" w:hAnsiTheme="majorBidi" w:cstheme="majorBidi"/>
          <w:sz w:val="24"/>
          <w:szCs w:val="24"/>
        </w:rPr>
        <w:t>1, 7</w:t>
      </w:r>
      <w:r w:rsidR="003749E6" w:rsidRPr="00DD1768">
        <w:rPr>
          <w:rFonts w:asciiTheme="majorBidi" w:hAnsiTheme="majorBidi" w:cstheme="majorBidi"/>
          <w:sz w:val="24"/>
          <w:szCs w:val="24"/>
        </w:rPr>
        <w:t>]</w:t>
      </w:r>
      <w:r w:rsidR="00C41081" w:rsidRPr="00DD1768">
        <w:rPr>
          <w:rFonts w:asciiTheme="majorBidi" w:hAnsiTheme="majorBidi" w:cstheme="majorBidi"/>
          <w:sz w:val="24"/>
          <w:szCs w:val="24"/>
        </w:rPr>
        <w:t>. The waist circumference is related to the amount of subcutaneous fat and, a</w:t>
      </w:r>
      <w:r w:rsidR="00FB4943" w:rsidRPr="00DD1768">
        <w:rPr>
          <w:rFonts w:asciiTheme="majorBidi" w:hAnsiTheme="majorBidi" w:cstheme="majorBidi"/>
          <w:sz w:val="24"/>
          <w:szCs w:val="24"/>
        </w:rPr>
        <w:t xml:space="preserve">s mentioned in numerous papers, </w:t>
      </w:r>
      <w:r w:rsidR="00C41081" w:rsidRPr="00DD1768">
        <w:rPr>
          <w:rFonts w:asciiTheme="majorBidi" w:hAnsiTheme="majorBidi" w:cstheme="majorBidi"/>
          <w:sz w:val="24"/>
          <w:szCs w:val="24"/>
        </w:rPr>
        <w:t xml:space="preserve">the most important functions of body </w:t>
      </w:r>
      <w:r w:rsidR="00D1002A" w:rsidRPr="00DD1768">
        <w:rPr>
          <w:rFonts w:asciiTheme="majorBidi" w:hAnsiTheme="majorBidi" w:cstheme="majorBidi"/>
          <w:sz w:val="24"/>
          <w:szCs w:val="24"/>
        </w:rPr>
        <w:t>electroacupuncture are</w:t>
      </w:r>
      <w:r w:rsidR="00C41081" w:rsidRPr="00DD1768">
        <w:rPr>
          <w:rFonts w:asciiTheme="majorBidi" w:hAnsiTheme="majorBidi" w:cstheme="majorBidi"/>
          <w:sz w:val="24"/>
          <w:szCs w:val="24"/>
        </w:rPr>
        <w:t xml:space="preserve"> lipolytic activity and its effect </w:t>
      </w:r>
      <w:r w:rsidR="00D1002A" w:rsidRPr="00DD1768">
        <w:rPr>
          <w:rFonts w:asciiTheme="majorBidi" w:hAnsiTheme="majorBidi" w:cstheme="majorBidi"/>
          <w:sz w:val="24"/>
          <w:szCs w:val="24"/>
        </w:rPr>
        <w:t>in increasing</w:t>
      </w:r>
      <w:r w:rsidR="003749E6" w:rsidRPr="00DD1768">
        <w:rPr>
          <w:rFonts w:asciiTheme="majorBidi" w:hAnsiTheme="majorBidi" w:cstheme="majorBidi"/>
          <w:sz w:val="24"/>
          <w:szCs w:val="24"/>
        </w:rPr>
        <w:t xml:space="preserve"> the metabolism of lipids [</w:t>
      </w:r>
      <w:r w:rsidR="0011773C" w:rsidRPr="00DD1768">
        <w:rPr>
          <w:rFonts w:asciiTheme="majorBidi" w:hAnsiTheme="majorBidi" w:cstheme="majorBidi"/>
          <w:sz w:val="24"/>
          <w:szCs w:val="24"/>
        </w:rPr>
        <w:t>20, 34</w:t>
      </w:r>
      <w:r w:rsidR="003749E6" w:rsidRPr="00DD1768">
        <w:rPr>
          <w:rFonts w:asciiTheme="majorBidi" w:hAnsiTheme="majorBidi" w:cstheme="majorBidi"/>
          <w:sz w:val="24"/>
          <w:szCs w:val="24"/>
        </w:rPr>
        <w:t>]</w:t>
      </w:r>
      <w:r w:rsidR="00C41081" w:rsidRPr="00DD1768">
        <w:rPr>
          <w:rFonts w:asciiTheme="majorBidi" w:hAnsiTheme="majorBidi" w:cstheme="majorBidi"/>
          <w:sz w:val="24"/>
          <w:szCs w:val="24"/>
        </w:rPr>
        <w:t>.</w:t>
      </w:r>
      <w:r w:rsidR="00072800" w:rsidRPr="00DD1768">
        <w:rPr>
          <w:rFonts w:asciiTheme="majorBidi" w:hAnsiTheme="majorBidi" w:cstheme="majorBidi"/>
          <w:sz w:val="24"/>
          <w:szCs w:val="24"/>
        </w:rPr>
        <w:t xml:space="preserve"> In addition, the mechanism of the effect of phytoestrogens </w:t>
      </w:r>
      <w:r w:rsidR="00FB4943" w:rsidRPr="00DD1768">
        <w:rPr>
          <w:rFonts w:asciiTheme="majorBidi" w:hAnsiTheme="majorBidi" w:cstheme="majorBidi"/>
          <w:sz w:val="24"/>
          <w:szCs w:val="24"/>
        </w:rPr>
        <w:t xml:space="preserve">(like our herbal remedy) </w:t>
      </w:r>
      <w:r w:rsidR="00072800" w:rsidRPr="00DD1768">
        <w:rPr>
          <w:rFonts w:asciiTheme="majorBidi" w:hAnsiTheme="majorBidi" w:cstheme="majorBidi"/>
          <w:sz w:val="24"/>
          <w:szCs w:val="24"/>
        </w:rPr>
        <w:t xml:space="preserve">on metabolic syndrome was addressed in five main dimensions, </w:t>
      </w:r>
      <w:r w:rsidR="00FB4943" w:rsidRPr="00DD1768">
        <w:rPr>
          <w:rFonts w:asciiTheme="majorBidi" w:hAnsiTheme="majorBidi" w:cstheme="majorBidi"/>
          <w:sz w:val="24"/>
          <w:szCs w:val="24"/>
        </w:rPr>
        <w:t xml:space="preserve">which two </w:t>
      </w:r>
      <w:r w:rsidR="00072800" w:rsidRPr="00DD1768">
        <w:rPr>
          <w:rFonts w:asciiTheme="majorBidi" w:hAnsiTheme="majorBidi" w:cstheme="majorBidi"/>
          <w:sz w:val="24"/>
          <w:szCs w:val="24"/>
        </w:rPr>
        <w:t>of</w:t>
      </w:r>
      <w:r w:rsidR="00FB4943" w:rsidRPr="00DD1768">
        <w:rPr>
          <w:rFonts w:asciiTheme="majorBidi" w:hAnsiTheme="majorBidi" w:cstheme="majorBidi"/>
          <w:sz w:val="24"/>
          <w:szCs w:val="24"/>
        </w:rPr>
        <w:t xml:space="preserve"> them were increasing</w:t>
      </w:r>
      <w:r w:rsidR="00072800" w:rsidRPr="00DD1768">
        <w:rPr>
          <w:rFonts w:asciiTheme="majorBidi" w:hAnsiTheme="majorBidi" w:cstheme="majorBidi"/>
          <w:sz w:val="24"/>
          <w:szCs w:val="24"/>
        </w:rPr>
        <w:t xml:space="preserve"> basic metabolism and energy consumption and </w:t>
      </w:r>
      <w:r w:rsidR="002E5EC0" w:rsidRPr="00DD1768">
        <w:rPr>
          <w:rFonts w:asciiTheme="majorBidi" w:hAnsiTheme="majorBidi" w:cstheme="majorBidi"/>
          <w:sz w:val="24"/>
          <w:szCs w:val="24"/>
        </w:rPr>
        <w:t xml:space="preserve">increasing </w:t>
      </w:r>
      <w:r w:rsidR="00072800" w:rsidRPr="00DD1768">
        <w:rPr>
          <w:rFonts w:asciiTheme="majorBidi" w:hAnsiTheme="majorBidi" w:cstheme="majorBidi"/>
          <w:sz w:val="24"/>
          <w:szCs w:val="24"/>
        </w:rPr>
        <w:t>fat burn</w:t>
      </w:r>
      <w:r w:rsidR="00FB4943" w:rsidRPr="00DD1768">
        <w:rPr>
          <w:rFonts w:asciiTheme="majorBidi" w:hAnsiTheme="majorBidi" w:cstheme="majorBidi"/>
          <w:sz w:val="24"/>
          <w:szCs w:val="24"/>
        </w:rPr>
        <w:t xml:space="preserve"> </w:t>
      </w:r>
      <w:r w:rsidR="00072800" w:rsidRPr="00DD1768">
        <w:rPr>
          <w:rFonts w:asciiTheme="majorBidi" w:hAnsiTheme="majorBidi" w:cstheme="majorBidi"/>
          <w:sz w:val="24"/>
          <w:szCs w:val="24"/>
        </w:rPr>
        <w:t>[40]</w:t>
      </w:r>
      <w:r w:rsidR="00FB4943" w:rsidRPr="00DD1768">
        <w:rPr>
          <w:rFonts w:asciiTheme="majorBidi" w:hAnsiTheme="majorBidi" w:cstheme="majorBidi"/>
          <w:sz w:val="24"/>
          <w:szCs w:val="24"/>
        </w:rPr>
        <w:t>.</w:t>
      </w:r>
    </w:p>
    <w:p w14:paraId="748A2000" w14:textId="11D75C54" w:rsidR="00AB07E3" w:rsidRPr="00DD1768" w:rsidRDefault="0028452D" w:rsidP="00AE3816">
      <w:pPr>
        <w:bidi w:val="0"/>
        <w:jc w:val="both"/>
        <w:rPr>
          <w:rFonts w:asciiTheme="majorBidi" w:hAnsiTheme="majorBidi" w:cstheme="majorBidi"/>
          <w:sz w:val="24"/>
          <w:szCs w:val="24"/>
        </w:rPr>
      </w:pPr>
      <w:r w:rsidRPr="00DD1768">
        <w:rPr>
          <w:rFonts w:asciiTheme="majorBidi" w:hAnsiTheme="majorBidi" w:cstheme="majorBidi"/>
          <w:sz w:val="24"/>
          <w:szCs w:val="24"/>
        </w:rPr>
        <w:t>B.</w:t>
      </w:r>
      <w:r w:rsidR="00453305" w:rsidRPr="00DD1768">
        <w:rPr>
          <w:rFonts w:asciiTheme="majorBidi" w:hAnsiTheme="majorBidi" w:cstheme="majorBidi"/>
          <w:sz w:val="24"/>
          <w:szCs w:val="24"/>
        </w:rPr>
        <w:t xml:space="preserve"> </w:t>
      </w:r>
      <w:r w:rsidRPr="00DD1768">
        <w:rPr>
          <w:rFonts w:asciiTheme="majorBidi" w:hAnsiTheme="majorBidi" w:cstheme="majorBidi"/>
          <w:b/>
          <w:bCs/>
          <w:sz w:val="24"/>
          <w:szCs w:val="24"/>
        </w:rPr>
        <w:t>Metabolic and lipid profiles</w:t>
      </w:r>
    </w:p>
    <w:p w14:paraId="71FA8FF1" w14:textId="1CEB1535" w:rsidR="00A075AC" w:rsidRPr="00DD1768" w:rsidRDefault="00234DA1" w:rsidP="00AE3816">
      <w:pPr>
        <w:bidi w:val="0"/>
        <w:jc w:val="both"/>
        <w:rPr>
          <w:rFonts w:asciiTheme="majorBidi" w:eastAsia="Times New Roman" w:hAnsiTheme="majorBidi" w:cstheme="majorBidi"/>
          <w:sz w:val="24"/>
          <w:szCs w:val="24"/>
        </w:rPr>
      </w:pPr>
      <w:r>
        <w:rPr>
          <w:rFonts w:asciiTheme="majorBidi" w:hAnsiTheme="majorBidi" w:cstheme="majorBidi"/>
          <w:sz w:val="24"/>
          <w:szCs w:val="24"/>
        </w:rPr>
        <w:t xml:space="preserve">  </w:t>
      </w:r>
      <w:r w:rsidR="0085397A" w:rsidRPr="00DD1768">
        <w:rPr>
          <w:rFonts w:asciiTheme="majorBidi" w:hAnsiTheme="majorBidi" w:cstheme="majorBidi"/>
          <w:sz w:val="24"/>
          <w:szCs w:val="24"/>
        </w:rPr>
        <w:t xml:space="preserve">One of the most important findings of this study was a significant reduction in fasting insulin and HOMA-IR </w:t>
      </w:r>
      <w:r w:rsidR="008D6213" w:rsidRPr="00DD1768">
        <w:rPr>
          <w:rFonts w:asciiTheme="majorBidi" w:hAnsiTheme="majorBidi" w:cstheme="majorBidi"/>
          <w:sz w:val="24"/>
          <w:szCs w:val="24"/>
        </w:rPr>
        <w:t xml:space="preserve">and a significant increase in QUICKI </w:t>
      </w:r>
      <w:r w:rsidR="0085397A" w:rsidRPr="00DD1768">
        <w:rPr>
          <w:rFonts w:asciiTheme="majorBidi" w:hAnsiTheme="majorBidi" w:cstheme="majorBidi"/>
          <w:sz w:val="24"/>
          <w:szCs w:val="24"/>
        </w:rPr>
        <w:t xml:space="preserve">in all three </w:t>
      </w:r>
      <w:r w:rsidR="008D6213" w:rsidRPr="00DD1768">
        <w:rPr>
          <w:rFonts w:asciiTheme="majorBidi" w:hAnsiTheme="majorBidi" w:cstheme="majorBidi"/>
          <w:sz w:val="24"/>
          <w:szCs w:val="24"/>
        </w:rPr>
        <w:t xml:space="preserve">intervention </w:t>
      </w:r>
      <w:r w:rsidR="0085397A" w:rsidRPr="00DD1768">
        <w:rPr>
          <w:rFonts w:asciiTheme="majorBidi" w:hAnsiTheme="majorBidi" w:cstheme="majorBidi"/>
          <w:sz w:val="24"/>
          <w:szCs w:val="24"/>
        </w:rPr>
        <w:t xml:space="preserve">groups, </w:t>
      </w:r>
      <w:r w:rsidR="008D6213" w:rsidRPr="00DD1768">
        <w:rPr>
          <w:rFonts w:asciiTheme="majorBidi" w:hAnsiTheme="majorBidi" w:cstheme="majorBidi"/>
          <w:sz w:val="24"/>
          <w:szCs w:val="24"/>
        </w:rPr>
        <w:t xml:space="preserve">also </w:t>
      </w:r>
      <w:r w:rsidR="0085397A" w:rsidRPr="00DD1768">
        <w:rPr>
          <w:rFonts w:asciiTheme="majorBidi" w:hAnsiTheme="majorBidi" w:cstheme="majorBidi"/>
          <w:sz w:val="24"/>
          <w:szCs w:val="24"/>
        </w:rPr>
        <w:t xml:space="preserve">a significant decrease in HOMA-β in groups 2 and 3, and no significant changes in these </w:t>
      </w:r>
      <w:r w:rsidR="00D1002A" w:rsidRPr="00DD1768">
        <w:rPr>
          <w:rFonts w:asciiTheme="majorBidi" w:hAnsiTheme="majorBidi" w:cstheme="majorBidi"/>
          <w:sz w:val="24"/>
          <w:szCs w:val="24"/>
        </w:rPr>
        <w:t>parameters in group</w:t>
      </w:r>
      <w:r w:rsidR="0085397A" w:rsidRPr="00DD1768">
        <w:rPr>
          <w:rFonts w:asciiTheme="majorBidi" w:hAnsiTheme="majorBidi" w:cstheme="majorBidi"/>
          <w:sz w:val="24"/>
          <w:szCs w:val="24"/>
        </w:rPr>
        <w:t xml:space="preserve"> 1 (control)</w:t>
      </w:r>
      <w:r w:rsidR="00731F50" w:rsidRPr="00DD1768">
        <w:rPr>
          <w:rFonts w:asciiTheme="majorBidi" w:hAnsiTheme="majorBidi" w:cstheme="majorBidi"/>
          <w:sz w:val="24"/>
          <w:szCs w:val="24"/>
        </w:rPr>
        <w:t>.</w:t>
      </w:r>
      <w:r w:rsidR="004C5189" w:rsidRPr="00DD1768">
        <w:rPr>
          <w:rFonts w:asciiTheme="majorBidi" w:hAnsiTheme="majorBidi" w:cstheme="majorBidi"/>
          <w:sz w:val="24"/>
          <w:szCs w:val="24"/>
        </w:rPr>
        <w:t xml:space="preserve"> </w:t>
      </w:r>
      <w:r w:rsidR="00731F50" w:rsidRPr="00DD1768">
        <w:rPr>
          <w:rFonts w:asciiTheme="majorBidi" w:hAnsiTheme="majorBidi" w:cstheme="majorBidi"/>
          <w:sz w:val="24"/>
          <w:szCs w:val="24"/>
        </w:rPr>
        <w:t>I</w:t>
      </w:r>
      <w:r w:rsidR="006E5577" w:rsidRPr="00DD1768">
        <w:rPr>
          <w:rFonts w:asciiTheme="majorBidi" w:hAnsiTheme="majorBidi" w:cstheme="majorBidi"/>
          <w:sz w:val="24"/>
          <w:szCs w:val="24"/>
        </w:rPr>
        <w:t>n other words, the effect of this herbal drug</w:t>
      </w:r>
      <w:r w:rsidR="0085397A" w:rsidRPr="00DD1768">
        <w:rPr>
          <w:rFonts w:asciiTheme="majorBidi" w:hAnsiTheme="majorBidi" w:cstheme="majorBidi"/>
          <w:sz w:val="24"/>
          <w:szCs w:val="24"/>
        </w:rPr>
        <w:t xml:space="preserve"> and </w:t>
      </w:r>
      <w:r w:rsidR="00D1002A" w:rsidRPr="00DD1768">
        <w:rPr>
          <w:rFonts w:asciiTheme="majorBidi" w:hAnsiTheme="majorBidi" w:cstheme="majorBidi"/>
          <w:sz w:val="24"/>
          <w:szCs w:val="24"/>
        </w:rPr>
        <w:t>electroacupuncture was</w:t>
      </w:r>
      <w:r w:rsidR="0085397A" w:rsidRPr="00DD1768">
        <w:rPr>
          <w:rFonts w:asciiTheme="majorBidi" w:hAnsiTheme="majorBidi" w:cstheme="majorBidi"/>
          <w:sz w:val="24"/>
          <w:szCs w:val="24"/>
        </w:rPr>
        <w:t xml:space="preserve"> highly significant in reducing insulin resistance and increasing its secr</w:t>
      </w:r>
      <w:r w:rsidR="006E5577" w:rsidRPr="00DD1768">
        <w:rPr>
          <w:rFonts w:asciiTheme="majorBidi" w:hAnsiTheme="majorBidi" w:cstheme="majorBidi"/>
          <w:sz w:val="24"/>
          <w:szCs w:val="24"/>
        </w:rPr>
        <w:t>etion in</w:t>
      </w:r>
      <w:r w:rsidR="008543C2" w:rsidRPr="00DD1768">
        <w:rPr>
          <w:rFonts w:asciiTheme="majorBidi" w:hAnsiTheme="majorBidi" w:cstheme="majorBidi"/>
          <w:sz w:val="24"/>
          <w:szCs w:val="24"/>
        </w:rPr>
        <w:t xml:space="preserve"> overweight</w:t>
      </w:r>
      <w:r w:rsidR="006E5577" w:rsidRPr="00DD1768">
        <w:rPr>
          <w:rFonts w:asciiTheme="majorBidi" w:hAnsiTheme="majorBidi" w:cstheme="majorBidi"/>
          <w:sz w:val="24"/>
          <w:szCs w:val="24"/>
        </w:rPr>
        <w:t xml:space="preserve"> </w:t>
      </w:r>
      <w:r w:rsidR="008543C2" w:rsidRPr="00DD1768">
        <w:rPr>
          <w:rFonts w:asciiTheme="majorBidi" w:hAnsiTheme="majorBidi" w:cstheme="majorBidi"/>
          <w:sz w:val="24"/>
          <w:szCs w:val="24"/>
        </w:rPr>
        <w:t>patients</w:t>
      </w:r>
      <w:r w:rsidR="006E5577" w:rsidRPr="00DD1768">
        <w:rPr>
          <w:rFonts w:asciiTheme="majorBidi" w:hAnsiTheme="majorBidi" w:cstheme="majorBidi"/>
          <w:sz w:val="24"/>
          <w:szCs w:val="24"/>
        </w:rPr>
        <w:t xml:space="preserve"> with PCOS</w:t>
      </w:r>
      <w:r w:rsidR="008543C2" w:rsidRPr="00DD1768">
        <w:rPr>
          <w:rFonts w:asciiTheme="majorBidi" w:hAnsiTheme="majorBidi" w:cstheme="majorBidi"/>
          <w:sz w:val="24"/>
          <w:szCs w:val="24"/>
        </w:rPr>
        <w:t>.</w:t>
      </w:r>
      <w:r w:rsidR="0085397A" w:rsidRPr="00DD1768">
        <w:rPr>
          <w:rFonts w:asciiTheme="majorBidi" w:hAnsiTheme="majorBidi" w:cstheme="majorBidi"/>
          <w:sz w:val="24"/>
          <w:szCs w:val="24"/>
        </w:rPr>
        <w:t xml:space="preserve"> FBS only decreased significantly in group 3, which may be due to normal mean blood glucose (96) at the </w:t>
      </w:r>
      <w:r w:rsidR="001D6194" w:rsidRPr="00DD1768">
        <w:rPr>
          <w:rFonts w:asciiTheme="majorBidi" w:hAnsiTheme="majorBidi" w:cstheme="majorBidi"/>
          <w:sz w:val="24"/>
          <w:szCs w:val="24"/>
        </w:rPr>
        <w:t>beginning</w:t>
      </w:r>
      <w:r w:rsidR="0085397A" w:rsidRPr="00DD1768">
        <w:rPr>
          <w:rFonts w:asciiTheme="majorBidi" w:hAnsiTheme="majorBidi" w:cstheme="majorBidi"/>
          <w:sz w:val="24"/>
          <w:szCs w:val="24"/>
        </w:rPr>
        <w:t xml:space="preserve"> of the study.</w:t>
      </w:r>
    </w:p>
    <w:p w14:paraId="6D04B73E" w14:textId="5E3AFE99" w:rsidR="009868DA" w:rsidRPr="00DD1768" w:rsidRDefault="00234DA1"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755D9A" w:rsidRPr="00DD1768">
        <w:rPr>
          <w:rFonts w:asciiTheme="majorBidi" w:hAnsiTheme="majorBidi" w:cstheme="majorBidi"/>
          <w:sz w:val="24"/>
          <w:szCs w:val="24"/>
        </w:rPr>
        <w:t xml:space="preserve">Insulin resistance is one of the main </w:t>
      </w:r>
      <w:r w:rsidR="006F2FED" w:rsidRPr="00DD1768">
        <w:rPr>
          <w:rFonts w:asciiTheme="majorBidi" w:hAnsiTheme="majorBidi" w:cstheme="majorBidi"/>
          <w:sz w:val="24"/>
          <w:szCs w:val="24"/>
        </w:rPr>
        <w:t xml:space="preserve">pathophysiological causes </w:t>
      </w:r>
      <w:r w:rsidR="00D1002A" w:rsidRPr="00DD1768">
        <w:rPr>
          <w:rFonts w:asciiTheme="majorBidi" w:hAnsiTheme="majorBidi" w:cstheme="majorBidi"/>
          <w:sz w:val="24"/>
          <w:szCs w:val="24"/>
        </w:rPr>
        <w:t>of polycystic</w:t>
      </w:r>
      <w:r w:rsidR="00755D9A" w:rsidRPr="00DD1768">
        <w:rPr>
          <w:rFonts w:asciiTheme="majorBidi" w:hAnsiTheme="majorBidi" w:cstheme="majorBidi"/>
          <w:sz w:val="24"/>
          <w:szCs w:val="24"/>
        </w:rPr>
        <w:t xml:space="preserve"> ovary syndrome, which itself leads to overweight and many other complications associated with the disease, such as </w:t>
      </w:r>
      <w:r w:rsidR="00B47675" w:rsidRPr="00DD1768">
        <w:rPr>
          <w:rFonts w:asciiTheme="majorBidi" w:hAnsiTheme="majorBidi" w:cstheme="majorBidi"/>
          <w:sz w:val="24"/>
          <w:szCs w:val="24"/>
        </w:rPr>
        <w:t xml:space="preserve">interruption </w:t>
      </w:r>
      <w:r w:rsidR="00D1002A" w:rsidRPr="00DD1768">
        <w:rPr>
          <w:rFonts w:asciiTheme="majorBidi" w:hAnsiTheme="majorBidi" w:cstheme="majorBidi"/>
          <w:sz w:val="24"/>
          <w:szCs w:val="24"/>
        </w:rPr>
        <w:t>of ovulation</w:t>
      </w:r>
      <w:r w:rsidR="00755D9A" w:rsidRPr="00DD1768">
        <w:rPr>
          <w:rFonts w:asciiTheme="majorBidi" w:hAnsiTheme="majorBidi" w:cstheme="majorBidi"/>
          <w:sz w:val="24"/>
          <w:szCs w:val="24"/>
        </w:rPr>
        <w:t xml:space="preserve"> and increased male hormon</w:t>
      </w:r>
      <w:r w:rsidR="003749E6" w:rsidRPr="00DD1768">
        <w:rPr>
          <w:rFonts w:asciiTheme="majorBidi" w:hAnsiTheme="majorBidi" w:cstheme="majorBidi"/>
          <w:sz w:val="24"/>
          <w:szCs w:val="24"/>
        </w:rPr>
        <w:t>es</w:t>
      </w:r>
      <w:r w:rsidR="0011773C" w:rsidRPr="00DD1768">
        <w:rPr>
          <w:rFonts w:asciiTheme="majorBidi" w:hAnsiTheme="majorBidi" w:cstheme="majorBidi"/>
          <w:sz w:val="24"/>
          <w:szCs w:val="24"/>
        </w:rPr>
        <w:t xml:space="preserve"> and clinical manifestations [35-38</w:t>
      </w:r>
      <w:r w:rsidR="003749E6" w:rsidRPr="00DD1768">
        <w:rPr>
          <w:rFonts w:asciiTheme="majorBidi" w:hAnsiTheme="majorBidi" w:cstheme="majorBidi"/>
          <w:sz w:val="24"/>
          <w:szCs w:val="24"/>
        </w:rPr>
        <w:t>]</w:t>
      </w:r>
      <w:r w:rsidR="00755D9A" w:rsidRPr="00DD1768">
        <w:rPr>
          <w:rFonts w:asciiTheme="majorBidi" w:hAnsiTheme="majorBidi" w:cstheme="majorBidi"/>
          <w:sz w:val="24"/>
          <w:szCs w:val="24"/>
        </w:rPr>
        <w:t xml:space="preserve">. </w:t>
      </w:r>
      <w:r w:rsidR="00B47675" w:rsidRPr="00DD1768">
        <w:rPr>
          <w:rFonts w:asciiTheme="majorBidi" w:hAnsiTheme="majorBidi" w:cstheme="majorBidi"/>
          <w:sz w:val="24"/>
          <w:szCs w:val="24"/>
        </w:rPr>
        <w:t>Consequently</w:t>
      </w:r>
      <w:r w:rsidR="00755D9A" w:rsidRPr="00DD1768">
        <w:rPr>
          <w:rFonts w:asciiTheme="majorBidi" w:hAnsiTheme="majorBidi" w:cstheme="majorBidi"/>
          <w:sz w:val="24"/>
          <w:szCs w:val="24"/>
        </w:rPr>
        <w:t>, considering the above results, the us</w:t>
      </w:r>
      <w:r w:rsidR="00D1002A" w:rsidRPr="00DD1768">
        <w:rPr>
          <w:rFonts w:asciiTheme="majorBidi" w:hAnsiTheme="majorBidi" w:cstheme="majorBidi"/>
          <w:sz w:val="24"/>
          <w:szCs w:val="24"/>
        </w:rPr>
        <w:t>e of the studied herbal remedy</w:t>
      </w:r>
      <w:r w:rsidR="00755D9A" w:rsidRPr="00DD1768">
        <w:rPr>
          <w:rFonts w:asciiTheme="majorBidi" w:hAnsiTheme="majorBidi" w:cstheme="majorBidi"/>
          <w:sz w:val="24"/>
          <w:szCs w:val="24"/>
        </w:rPr>
        <w:t xml:space="preserve"> or </w:t>
      </w:r>
      <w:r w:rsidR="00D1002A" w:rsidRPr="00DD1768">
        <w:rPr>
          <w:rFonts w:asciiTheme="majorBidi" w:hAnsiTheme="majorBidi" w:cstheme="majorBidi"/>
          <w:sz w:val="24"/>
          <w:szCs w:val="24"/>
        </w:rPr>
        <w:t>electroacupuncture had</w:t>
      </w:r>
      <w:r w:rsidR="00755D9A" w:rsidRPr="00DD1768">
        <w:rPr>
          <w:rFonts w:asciiTheme="majorBidi" w:hAnsiTheme="majorBidi" w:cstheme="majorBidi"/>
          <w:sz w:val="24"/>
          <w:szCs w:val="24"/>
        </w:rPr>
        <w:t xml:space="preserve"> a positive impact on one of the most important </w:t>
      </w:r>
      <w:r w:rsidR="00664958" w:rsidRPr="00DD1768">
        <w:rPr>
          <w:rFonts w:asciiTheme="majorBidi" w:hAnsiTheme="majorBidi" w:cstheme="majorBidi"/>
          <w:sz w:val="24"/>
          <w:szCs w:val="24"/>
        </w:rPr>
        <w:t>parameters</w:t>
      </w:r>
      <w:r w:rsidR="006F2FED" w:rsidRPr="00DD1768">
        <w:rPr>
          <w:rFonts w:asciiTheme="majorBidi" w:hAnsiTheme="majorBidi" w:cstheme="majorBidi"/>
          <w:sz w:val="24"/>
          <w:szCs w:val="24"/>
        </w:rPr>
        <w:t xml:space="preserve"> associated with PCOS</w:t>
      </w:r>
      <w:r w:rsidR="009D4AD2" w:rsidRPr="00DD1768">
        <w:rPr>
          <w:rFonts w:asciiTheme="majorBidi" w:hAnsiTheme="majorBidi" w:cstheme="majorBidi"/>
          <w:sz w:val="24"/>
          <w:szCs w:val="24"/>
        </w:rPr>
        <w:t xml:space="preserve"> and is</w:t>
      </w:r>
      <w:r w:rsidR="00B47675" w:rsidRPr="00DD1768">
        <w:rPr>
          <w:rFonts w:asciiTheme="majorBidi" w:hAnsiTheme="majorBidi" w:cstheme="majorBidi"/>
          <w:sz w:val="24"/>
          <w:szCs w:val="24"/>
        </w:rPr>
        <w:t xml:space="preserve"> therefore</w:t>
      </w:r>
      <w:r w:rsidR="009D4AD2" w:rsidRPr="00DD1768">
        <w:rPr>
          <w:rFonts w:asciiTheme="majorBidi" w:hAnsiTheme="majorBidi" w:cstheme="majorBidi"/>
          <w:sz w:val="24"/>
          <w:szCs w:val="24"/>
        </w:rPr>
        <w:t xml:space="preserve"> recommended</w:t>
      </w:r>
      <w:r w:rsidR="00B47675" w:rsidRPr="00DD1768">
        <w:rPr>
          <w:rFonts w:asciiTheme="majorBidi" w:hAnsiTheme="majorBidi" w:cstheme="majorBidi"/>
          <w:sz w:val="24"/>
          <w:szCs w:val="24"/>
        </w:rPr>
        <w:t xml:space="preserve"> in the management and treatment</w:t>
      </w:r>
      <w:r w:rsidR="00755D9A" w:rsidRPr="00DD1768">
        <w:rPr>
          <w:rFonts w:asciiTheme="majorBidi" w:hAnsiTheme="majorBidi" w:cstheme="majorBidi"/>
          <w:sz w:val="24"/>
          <w:szCs w:val="24"/>
        </w:rPr>
        <w:t xml:space="preserve"> of insulin-related and </w:t>
      </w:r>
      <w:r w:rsidR="00A9411B" w:rsidRPr="00DD1768">
        <w:rPr>
          <w:rFonts w:asciiTheme="majorBidi" w:hAnsiTheme="majorBidi" w:cstheme="majorBidi"/>
          <w:sz w:val="24"/>
          <w:szCs w:val="24"/>
        </w:rPr>
        <w:t>non-blood</w:t>
      </w:r>
      <w:r w:rsidR="00B47675" w:rsidRPr="00DD1768">
        <w:rPr>
          <w:rFonts w:asciiTheme="majorBidi" w:hAnsiTheme="majorBidi" w:cstheme="majorBidi"/>
          <w:sz w:val="24"/>
          <w:szCs w:val="24"/>
        </w:rPr>
        <w:t xml:space="preserve"> glucose </w:t>
      </w:r>
      <w:r w:rsidR="00D1002A" w:rsidRPr="00DD1768">
        <w:rPr>
          <w:rFonts w:asciiTheme="majorBidi" w:hAnsiTheme="majorBidi" w:cstheme="majorBidi"/>
          <w:sz w:val="24"/>
          <w:szCs w:val="24"/>
        </w:rPr>
        <w:t>related factors</w:t>
      </w:r>
      <w:r w:rsidR="00200409" w:rsidRPr="00DD1768">
        <w:rPr>
          <w:rFonts w:asciiTheme="majorBidi" w:hAnsiTheme="majorBidi" w:cstheme="majorBidi"/>
          <w:sz w:val="24"/>
          <w:szCs w:val="24"/>
        </w:rPr>
        <w:t>; a</w:t>
      </w:r>
      <w:r w:rsidR="00B47675" w:rsidRPr="00DD1768">
        <w:rPr>
          <w:rFonts w:asciiTheme="majorBidi" w:hAnsiTheme="majorBidi" w:cstheme="majorBidi"/>
          <w:sz w:val="24"/>
          <w:szCs w:val="24"/>
        </w:rPr>
        <w:t>lthough</w:t>
      </w:r>
      <w:r w:rsidR="006F2FED" w:rsidRPr="00DD1768">
        <w:rPr>
          <w:rFonts w:asciiTheme="majorBidi" w:hAnsiTheme="majorBidi" w:cstheme="majorBidi"/>
          <w:sz w:val="24"/>
          <w:szCs w:val="24"/>
        </w:rPr>
        <w:t xml:space="preserve">, the combination of these two treatments does not increase the </w:t>
      </w:r>
      <w:r w:rsidR="00D1002A" w:rsidRPr="00DD1768">
        <w:rPr>
          <w:rFonts w:asciiTheme="majorBidi" w:hAnsiTheme="majorBidi" w:cstheme="majorBidi"/>
          <w:sz w:val="24"/>
          <w:szCs w:val="24"/>
        </w:rPr>
        <w:t>efficacy of</w:t>
      </w:r>
      <w:r w:rsidR="00200409" w:rsidRPr="00DD1768">
        <w:rPr>
          <w:rFonts w:asciiTheme="majorBidi" w:hAnsiTheme="majorBidi" w:cstheme="majorBidi"/>
          <w:sz w:val="24"/>
          <w:szCs w:val="24"/>
        </w:rPr>
        <w:t xml:space="preserve"> the</w:t>
      </w:r>
      <w:r w:rsidR="006F2FED" w:rsidRPr="00DD1768">
        <w:rPr>
          <w:rFonts w:asciiTheme="majorBidi" w:hAnsiTheme="majorBidi" w:cstheme="majorBidi"/>
          <w:sz w:val="24"/>
          <w:szCs w:val="24"/>
        </w:rPr>
        <w:t xml:space="preserve"> </w:t>
      </w:r>
      <w:r w:rsidR="000C6491" w:rsidRPr="00DD1768">
        <w:rPr>
          <w:rFonts w:asciiTheme="majorBidi" w:hAnsiTheme="majorBidi" w:cstheme="majorBidi"/>
          <w:sz w:val="24"/>
          <w:szCs w:val="24"/>
        </w:rPr>
        <w:t xml:space="preserve">treatment on </w:t>
      </w:r>
      <w:r w:rsidR="006F2FED" w:rsidRPr="00DD1768">
        <w:rPr>
          <w:rFonts w:asciiTheme="majorBidi" w:hAnsiTheme="majorBidi" w:cstheme="majorBidi"/>
          <w:sz w:val="24"/>
          <w:szCs w:val="24"/>
        </w:rPr>
        <w:t xml:space="preserve">insulin-associated and glucose-related </w:t>
      </w:r>
      <w:r w:rsidR="00664958" w:rsidRPr="00DD1768">
        <w:rPr>
          <w:rFonts w:asciiTheme="majorBidi" w:hAnsiTheme="majorBidi" w:cstheme="majorBidi"/>
          <w:sz w:val="24"/>
          <w:szCs w:val="24"/>
        </w:rPr>
        <w:t xml:space="preserve">metabolic </w:t>
      </w:r>
      <w:r w:rsidR="00200409" w:rsidRPr="00DD1768">
        <w:rPr>
          <w:rFonts w:asciiTheme="majorBidi" w:hAnsiTheme="majorBidi" w:cstheme="majorBidi"/>
          <w:sz w:val="24"/>
          <w:szCs w:val="24"/>
        </w:rPr>
        <w:t>parameters.</w:t>
      </w:r>
    </w:p>
    <w:p w14:paraId="68F6B444" w14:textId="2ACF641A" w:rsidR="00BE592F" w:rsidRPr="00DD1768" w:rsidRDefault="00234DA1"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BE592F" w:rsidRPr="00DD1768">
        <w:rPr>
          <w:rFonts w:asciiTheme="majorBidi" w:hAnsiTheme="majorBidi" w:cstheme="majorBidi"/>
          <w:sz w:val="24"/>
          <w:szCs w:val="24"/>
        </w:rPr>
        <w:t>As indicated</w:t>
      </w:r>
      <w:r w:rsidR="000C6491" w:rsidRPr="00DD1768">
        <w:rPr>
          <w:rFonts w:asciiTheme="majorBidi" w:hAnsiTheme="majorBidi" w:cstheme="majorBidi"/>
          <w:sz w:val="24"/>
          <w:szCs w:val="24"/>
        </w:rPr>
        <w:t xml:space="preserve"> in the results</w:t>
      </w:r>
      <w:r w:rsidR="00BE592F" w:rsidRPr="00DD1768">
        <w:rPr>
          <w:rFonts w:asciiTheme="majorBidi" w:hAnsiTheme="majorBidi" w:cstheme="majorBidi"/>
          <w:sz w:val="24"/>
          <w:szCs w:val="24"/>
        </w:rPr>
        <w:t xml:space="preserve">, </w:t>
      </w:r>
      <w:r w:rsidR="0063340D" w:rsidRPr="00DD1768">
        <w:rPr>
          <w:rFonts w:asciiTheme="majorBidi" w:hAnsiTheme="majorBidi" w:cstheme="majorBidi"/>
          <w:sz w:val="24"/>
          <w:szCs w:val="24"/>
        </w:rPr>
        <w:t xml:space="preserve">the </w:t>
      </w:r>
      <w:r w:rsidR="00FB16F0" w:rsidRPr="00DD1768">
        <w:rPr>
          <w:rFonts w:asciiTheme="majorBidi" w:hAnsiTheme="majorBidi" w:cstheme="majorBidi"/>
          <w:sz w:val="24"/>
          <w:szCs w:val="24"/>
        </w:rPr>
        <w:t>highest changes</w:t>
      </w:r>
      <w:r w:rsidR="00BE592F" w:rsidRPr="00DD1768">
        <w:rPr>
          <w:rFonts w:asciiTheme="majorBidi" w:hAnsiTheme="majorBidi" w:cstheme="majorBidi"/>
          <w:sz w:val="24"/>
          <w:szCs w:val="24"/>
        </w:rPr>
        <w:t xml:space="preserve"> in cholesterol </w:t>
      </w:r>
      <w:r w:rsidR="00FB16F0" w:rsidRPr="00DD1768">
        <w:rPr>
          <w:rFonts w:asciiTheme="majorBidi" w:hAnsiTheme="majorBidi" w:cstheme="majorBidi"/>
          <w:sz w:val="24"/>
          <w:szCs w:val="24"/>
        </w:rPr>
        <w:t>were observed</w:t>
      </w:r>
      <w:r w:rsidR="00BE592F" w:rsidRPr="00DD1768">
        <w:rPr>
          <w:rFonts w:asciiTheme="majorBidi" w:hAnsiTheme="majorBidi" w:cstheme="majorBidi"/>
          <w:sz w:val="24"/>
          <w:szCs w:val="24"/>
        </w:rPr>
        <w:t xml:space="preserve"> in group 4, which shows a positive effect of the combination of herbal </w:t>
      </w:r>
      <w:r w:rsidR="000C6491" w:rsidRPr="00DD1768">
        <w:rPr>
          <w:rFonts w:asciiTheme="majorBidi" w:hAnsiTheme="majorBidi" w:cstheme="majorBidi"/>
          <w:sz w:val="24"/>
          <w:szCs w:val="24"/>
        </w:rPr>
        <w:t xml:space="preserve">medicine </w:t>
      </w:r>
      <w:r w:rsidR="00BE592F" w:rsidRPr="00DD1768">
        <w:rPr>
          <w:rFonts w:asciiTheme="majorBidi" w:hAnsiTheme="majorBidi" w:cstheme="majorBidi"/>
          <w:sz w:val="24"/>
          <w:szCs w:val="24"/>
        </w:rPr>
        <w:t xml:space="preserve">and </w:t>
      </w:r>
      <w:r w:rsidR="00FB16F0" w:rsidRPr="00DD1768">
        <w:rPr>
          <w:rFonts w:asciiTheme="majorBidi" w:hAnsiTheme="majorBidi" w:cstheme="majorBidi"/>
          <w:sz w:val="24"/>
          <w:szCs w:val="24"/>
        </w:rPr>
        <w:t>electroacupuncture in</w:t>
      </w:r>
      <w:r w:rsidR="00BE592F" w:rsidRPr="00DD1768">
        <w:rPr>
          <w:rFonts w:asciiTheme="majorBidi" w:hAnsiTheme="majorBidi" w:cstheme="majorBidi"/>
          <w:sz w:val="24"/>
          <w:szCs w:val="24"/>
        </w:rPr>
        <w:t xml:space="preserve"> </w:t>
      </w:r>
      <w:r w:rsidR="00D95927" w:rsidRPr="00DD1768">
        <w:rPr>
          <w:rFonts w:asciiTheme="majorBidi" w:hAnsiTheme="majorBidi" w:cstheme="majorBidi"/>
          <w:sz w:val="24"/>
          <w:szCs w:val="24"/>
        </w:rPr>
        <w:t>reducing it</w:t>
      </w:r>
      <w:r w:rsidR="00BE592F" w:rsidRPr="00DD1768">
        <w:rPr>
          <w:rFonts w:asciiTheme="majorBidi" w:hAnsiTheme="majorBidi" w:cstheme="majorBidi"/>
          <w:sz w:val="24"/>
          <w:szCs w:val="24"/>
        </w:rPr>
        <w:t xml:space="preserve">. </w:t>
      </w:r>
      <w:r w:rsidR="008326A5" w:rsidRPr="00DD1768">
        <w:rPr>
          <w:rFonts w:asciiTheme="majorBidi" w:hAnsiTheme="majorBidi" w:cstheme="majorBidi"/>
          <w:sz w:val="24"/>
          <w:szCs w:val="24"/>
        </w:rPr>
        <w:t>In addition</w:t>
      </w:r>
      <w:r w:rsidR="00BE592F" w:rsidRPr="00DD1768">
        <w:rPr>
          <w:rFonts w:asciiTheme="majorBidi" w:hAnsiTheme="majorBidi" w:cstheme="majorBidi"/>
          <w:sz w:val="24"/>
          <w:szCs w:val="24"/>
        </w:rPr>
        <w:t xml:space="preserve">, reduction </w:t>
      </w:r>
      <w:r w:rsidR="00FB16F0" w:rsidRPr="00DD1768">
        <w:rPr>
          <w:rFonts w:asciiTheme="majorBidi" w:hAnsiTheme="majorBidi" w:cstheme="majorBidi"/>
          <w:sz w:val="24"/>
          <w:szCs w:val="24"/>
        </w:rPr>
        <w:t>in TG</w:t>
      </w:r>
      <w:r w:rsidR="00BE592F" w:rsidRPr="00DD1768">
        <w:rPr>
          <w:rFonts w:asciiTheme="majorBidi" w:hAnsiTheme="majorBidi" w:cstheme="majorBidi"/>
          <w:sz w:val="24"/>
          <w:szCs w:val="24"/>
        </w:rPr>
        <w:t>, AST and ALT was</w:t>
      </w:r>
      <w:r w:rsidR="00D95927" w:rsidRPr="00DD1768">
        <w:rPr>
          <w:rFonts w:asciiTheme="majorBidi" w:hAnsiTheme="majorBidi" w:cstheme="majorBidi"/>
          <w:sz w:val="24"/>
          <w:szCs w:val="24"/>
        </w:rPr>
        <w:t xml:space="preserve"> significant in the group 2</w:t>
      </w:r>
      <w:r w:rsidR="00BE592F" w:rsidRPr="00DD1768">
        <w:rPr>
          <w:rFonts w:asciiTheme="majorBidi" w:hAnsiTheme="majorBidi" w:cstheme="majorBidi"/>
          <w:sz w:val="24"/>
          <w:szCs w:val="24"/>
        </w:rPr>
        <w:t xml:space="preserve"> </w:t>
      </w:r>
      <w:r w:rsidR="00D95927" w:rsidRPr="00DD1768">
        <w:rPr>
          <w:rFonts w:asciiTheme="majorBidi" w:hAnsiTheme="majorBidi" w:cstheme="majorBidi"/>
          <w:sz w:val="24"/>
          <w:szCs w:val="24"/>
        </w:rPr>
        <w:t>and</w:t>
      </w:r>
      <w:r w:rsidR="00BE592F" w:rsidRPr="00DD1768">
        <w:rPr>
          <w:rFonts w:asciiTheme="majorBidi" w:hAnsiTheme="majorBidi" w:cstheme="majorBidi"/>
          <w:sz w:val="24"/>
          <w:szCs w:val="24"/>
        </w:rPr>
        <w:t xml:space="preserve"> highly significant</w:t>
      </w:r>
      <w:r w:rsidR="002A1C6F" w:rsidRPr="00DD1768">
        <w:rPr>
          <w:rFonts w:asciiTheme="majorBidi" w:hAnsiTheme="majorBidi" w:cstheme="majorBidi"/>
          <w:sz w:val="24"/>
          <w:szCs w:val="24"/>
        </w:rPr>
        <w:t xml:space="preserve"> in the group </w:t>
      </w:r>
      <w:r w:rsidR="00D95927" w:rsidRPr="00DD1768">
        <w:rPr>
          <w:rFonts w:asciiTheme="majorBidi" w:hAnsiTheme="majorBidi" w:cstheme="majorBidi"/>
          <w:sz w:val="24"/>
          <w:szCs w:val="24"/>
        </w:rPr>
        <w:t>4,</w:t>
      </w:r>
      <w:r w:rsidR="002A1C6F" w:rsidRPr="00DD1768">
        <w:rPr>
          <w:rFonts w:asciiTheme="majorBidi" w:hAnsiTheme="majorBidi" w:cstheme="majorBidi"/>
          <w:sz w:val="24"/>
          <w:szCs w:val="24"/>
        </w:rPr>
        <w:t xml:space="preserve"> </w:t>
      </w:r>
      <w:r w:rsidR="00D95927" w:rsidRPr="00DD1768">
        <w:rPr>
          <w:rFonts w:asciiTheme="majorBidi" w:hAnsiTheme="majorBidi" w:cstheme="majorBidi"/>
          <w:sz w:val="24"/>
          <w:szCs w:val="24"/>
        </w:rPr>
        <w:t>But t</w:t>
      </w:r>
      <w:r w:rsidR="002A1C6F" w:rsidRPr="00DD1768">
        <w:rPr>
          <w:rFonts w:asciiTheme="majorBidi" w:hAnsiTheme="majorBidi" w:cstheme="majorBidi"/>
          <w:sz w:val="24"/>
          <w:szCs w:val="24"/>
        </w:rPr>
        <w:t xml:space="preserve">here was no significant change in </w:t>
      </w:r>
      <w:r w:rsidR="00D95927" w:rsidRPr="00DD1768">
        <w:rPr>
          <w:rFonts w:asciiTheme="majorBidi" w:hAnsiTheme="majorBidi" w:cstheme="majorBidi"/>
          <w:sz w:val="24"/>
          <w:szCs w:val="24"/>
        </w:rPr>
        <w:t xml:space="preserve">these factors </w:t>
      </w:r>
      <w:r w:rsidR="00FB16F0" w:rsidRPr="00DD1768">
        <w:rPr>
          <w:rFonts w:asciiTheme="majorBidi" w:hAnsiTheme="majorBidi" w:cstheme="majorBidi"/>
          <w:sz w:val="24"/>
          <w:szCs w:val="24"/>
        </w:rPr>
        <w:t>in</w:t>
      </w:r>
      <w:r w:rsidR="00BE592F" w:rsidRPr="00DD1768">
        <w:rPr>
          <w:rFonts w:asciiTheme="majorBidi" w:hAnsiTheme="majorBidi" w:cstheme="majorBidi"/>
          <w:sz w:val="24"/>
          <w:szCs w:val="24"/>
        </w:rPr>
        <w:t xml:space="preserve"> the control </w:t>
      </w:r>
      <w:r w:rsidR="00D95927" w:rsidRPr="00DD1768">
        <w:rPr>
          <w:rFonts w:asciiTheme="majorBidi" w:hAnsiTheme="majorBidi" w:cstheme="majorBidi"/>
          <w:sz w:val="24"/>
          <w:szCs w:val="24"/>
        </w:rPr>
        <w:t>group and in the</w:t>
      </w:r>
      <w:r w:rsidR="00BE592F" w:rsidRPr="00DD1768">
        <w:rPr>
          <w:rFonts w:asciiTheme="majorBidi" w:hAnsiTheme="majorBidi" w:cstheme="majorBidi"/>
          <w:sz w:val="24"/>
          <w:szCs w:val="24"/>
        </w:rPr>
        <w:t xml:space="preserve"> group </w:t>
      </w:r>
      <w:r w:rsidR="00D95927" w:rsidRPr="00DD1768">
        <w:rPr>
          <w:rFonts w:asciiTheme="majorBidi" w:hAnsiTheme="majorBidi" w:cstheme="majorBidi"/>
          <w:sz w:val="24"/>
          <w:szCs w:val="24"/>
        </w:rPr>
        <w:t>3</w:t>
      </w:r>
      <w:r w:rsidR="00BE592F" w:rsidRPr="00DD1768">
        <w:rPr>
          <w:rFonts w:asciiTheme="majorBidi" w:hAnsiTheme="majorBidi" w:cstheme="majorBidi"/>
          <w:sz w:val="24"/>
          <w:szCs w:val="24"/>
        </w:rPr>
        <w:t xml:space="preserve">. Regarding the prevalence of metabolic syndrome, hyperlipidemia, fatty liver and liver disorders in PCOS patients (1), prevention and control of hyperlipidemia, as well as the adoption of preventive measures against cardiovascular </w:t>
      </w:r>
      <w:r w:rsidR="00E51322" w:rsidRPr="00DD1768">
        <w:rPr>
          <w:rFonts w:asciiTheme="majorBidi" w:hAnsiTheme="majorBidi" w:cstheme="majorBidi"/>
          <w:sz w:val="24"/>
          <w:szCs w:val="24"/>
        </w:rPr>
        <w:t>diseases</w:t>
      </w:r>
      <w:r w:rsidR="00BE592F" w:rsidRPr="00DD1768">
        <w:rPr>
          <w:rFonts w:asciiTheme="majorBidi" w:hAnsiTheme="majorBidi" w:cstheme="majorBidi"/>
          <w:sz w:val="24"/>
          <w:szCs w:val="24"/>
        </w:rPr>
        <w:t xml:space="preserve">, are among the most important </w:t>
      </w:r>
      <w:r w:rsidR="00FB16F0" w:rsidRPr="00DD1768">
        <w:rPr>
          <w:rFonts w:asciiTheme="majorBidi" w:hAnsiTheme="majorBidi" w:cstheme="majorBidi"/>
          <w:sz w:val="24"/>
          <w:szCs w:val="24"/>
        </w:rPr>
        <w:t>guidelines in managing</w:t>
      </w:r>
      <w:r w:rsidR="00BE592F" w:rsidRPr="00DD1768">
        <w:rPr>
          <w:rFonts w:asciiTheme="majorBidi" w:hAnsiTheme="majorBidi" w:cstheme="majorBidi"/>
          <w:sz w:val="24"/>
          <w:szCs w:val="24"/>
        </w:rPr>
        <w:t xml:space="preserve"> patients with PCOS. The above changes also indicate the positive effect of the </w:t>
      </w:r>
      <w:r w:rsidR="00E51322" w:rsidRPr="00DD1768">
        <w:rPr>
          <w:rFonts w:asciiTheme="majorBidi" w:hAnsiTheme="majorBidi" w:cstheme="majorBidi"/>
          <w:sz w:val="24"/>
          <w:szCs w:val="24"/>
        </w:rPr>
        <w:t>above-</w:t>
      </w:r>
      <w:r w:rsidR="00FB16F0" w:rsidRPr="00DD1768">
        <w:rPr>
          <w:rFonts w:asciiTheme="majorBidi" w:hAnsiTheme="majorBidi" w:cstheme="majorBidi"/>
          <w:sz w:val="24"/>
          <w:szCs w:val="24"/>
        </w:rPr>
        <w:t>mentioned herbal</w:t>
      </w:r>
      <w:r w:rsidR="00B23F27" w:rsidRPr="00DD1768">
        <w:rPr>
          <w:rFonts w:asciiTheme="majorBidi" w:hAnsiTheme="majorBidi" w:cstheme="majorBidi"/>
          <w:sz w:val="24"/>
          <w:szCs w:val="24"/>
        </w:rPr>
        <w:t xml:space="preserve"> medicine</w:t>
      </w:r>
      <w:r w:rsidR="00BE592F" w:rsidRPr="00DD1768">
        <w:rPr>
          <w:rFonts w:asciiTheme="majorBidi" w:hAnsiTheme="majorBidi" w:cstheme="majorBidi"/>
          <w:sz w:val="24"/>
          <w:szCs w:val="24"/>
        </w:rPr>
        <w:t xml:space="preserve"> </w:t>
      </w:r>
      <w:r w:rsidR="00FB16F0" w:rsidRPr="00DD1768">
        <w:rPr>
          <w:rFonts w:asciiTheme="majorBidi" w:hAnsiTheme="majorBidi" w:cstheme="majorBidi"/>
          <w:sz w:val="24"/>
          <w:szCs w:val="24"/>
        </w:rPr>
        <w:t>in reducing</w:t>
      </w:r>
      <w:r w:rsidR="00BE592F" w:rsidRPr="00DD1768">
        <w:rPr>
          <w:rFonts w:asciiTheme="majorBidi" w:hAnsiTheme="majorBidi" w:cstheme="majorBidi"/>
          <w:sz w:val="24"/>
          <w:szCs w:val="24"/>
        </w:rPr>
        <w:t xml:space="preserve"> TG and improving liver function, but </w:t>
      </w:r>
      <w:r w:rsidR="00FB16F0" w:rsidRPr="00DD1768">
        <w:rPr>
          <w:rFonts w:asciiTheme="majorBidi" w:hAnsiTheme="majorBidi" w:cstheme="majorBidi"/>
          <w:sz w:val="24"/>
          <w:szCs w:val="24"/>
        </w:rPr>
        <w:t>electroacupuncture can</w:t>
      </w:r>
      <w:r w:rsidR="00BE592F" w:rsidRPr="00DD1768">
        <w:rPr>
          <w:rFonts w:asciiTheme="majorBidi" w:hAnsiTheme="majorBidi" w:cstheme="majorBidi"/>
          <w:sz w:val="24"/>
          <w:szCs w:val="24"/>
        </w:rPr>
        <w:t xml:space="preserve"> also increase this effect with positive interaction with herbal medicine.</w:t>
      </w:r>
    </w:p>
    <w:p w14:paraId="39457D21" w14:textId="27DEAF65" w:rsidR="004A63AC" w:rsidRPr="00DD1768" w:rsidRDefault="00234DA1"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BE592F" w:rsidRPr="00DD1768">
        <w:rPr>
          <w:rFonts w:asciiTheme="majorBidi" w:hAnsiTheme="majorBidi" w:cstheme="majorBidi"/>
          <w:sz w:val="24"/>
          <w:szCs w:val="24"/>
        </w:rPr>
        <w:t xml:space="preserve">In a clinical trial by Hu. L </w:t>
      </w:r>
      <w:r w:rsidR="00CE738C" w:rsidRPr="00DD1768">
        <w:rPr>
          <w:rFonts w:asciiTheme="majorBidi" w:hAnsiTheme="majorBidi" w:cstheme="majorBidi"/>
          <w:sz w:val="24"/>
          <w:szCs w:val="24"/>
        </w:rPr>
        <w:t>et al.</w:t>
      </w:r>
      <w:r w:rsidR="00027E9B" w:rsidRPr="00DD1768">
        <w:rPr>
          <w:rFonts w:asciiTheme="majorBidi" w:hAnsiTheme="majorBidi" w:cstheme="majorBidi"/>
          <w:sz w:val="24"/>
          <w:szCs w:val="24"/>
        </w:rPr>
        <w:t>,</w:t>
      </w:r>
      <w:r w:rsidR="00BE592F" w:rsidRPr="00DD1768">
        <w:rPr>
          <w:rFonts w:asciiTheme="majorBidi" w:hAnsiTheme="majorBidi" w:cstheme="majorBidi"/>
          <w:sz w:val="24"/>
          <w:szCs w:val="24"/>
        </w:rPr>
        <w:t xml:space="preserve"> in 2014, administration</w:t>
      </w:r>
      <w:r w:rsidR="00B44EC0" w:rsidRPr="00DD1768">
        <w:rPr>
          <w:rFonts w:asciiTheme="majorBidi" w:hAnsiTheme="majorBidi" w:cstheme="majorBidi"/>
          <w:sz w:val="24"/>
          <w:szCs w:val="24"/>
        </w:rPr>
        <w:t xml:space="preserve"> of 1500 mg of metformin for twelve </w:t>
      </w:r>
      <w:r w:rsidR="00BE592F" w:rsidRPr="00DD1768">
        <w:rPr>
          <w:rFonts w:asciiTheme="majorBidi" w:hAnsiTheme="majorBidi" w:cstheme="majorBidi"/>
          <w:sz w:val="24"/>
          <w:szCs w:val="24"/>
        </w:rPr>
        <w:t xml:space="preserve">weeks to 40 patients with PCOS resulted in a significant decrease in the index of insulin resistance </w:t>
      </w:r>
      <w:r w:rsidR="00FB16F0" w:rsidRPr="00DD1768">
        <w:rPr>
          <w:rFonts w:asciiTheme="majorBidi" w:hAnsiTheme="majorBidi" w:cstheme="majorBidi"/>
          <w:sz w:val="24"/>
          <w:szCs w:val="24"/>
        </w:rPr>
        <w:t>and body</w:t>
      </w:r>
      <w:r w:rsidR="00BE592F" w:rsidRPr="00DD1768">
        <w:rPr>
          <w:rFonts w:asciiTheme="majorBidi" w:hAnsiTheme="majorBidi" w:cstheme="majorBidi"/>
          <w:sz w:val="24"/>
          <w:szCs w:val="24"/>
        </w:rPr>
        <w:t xml:space="preserve"> m</w:t>
      </w:r>
      <w:r w:rsidR="003749E6" w:rsidRPr="00DD1768">
        <w:rPr>
          <w:rFonts w:asciiTheme="majorBidi" w:hAnsiTheme="majorBidi" w:cstheme="majorBidi"/>
          <w:sz w:val="24"/>
          <w:szCs w:val="24"/>
        </w:rPr>
        <w:t>ass index in overweight people [</w:t>
      </w:r>
      <w:r w:rsidR="00CE34A5" w:rsidRPr="00DD1768">
        <w:rPr>
          <w:rFonts w:asciiTheme="majorBidi" w:hAnsiTheme="majorBidi" w:cstheme="majorBidi"/>
          <w:sz w:val="24"/>
          <w:szCs w:val="24"/>
        </w:rPr>
        <w:t>22</w:t>
      </w:r>
      <w:r w:rsidR="003749E6" w:rsidRPr="00DD1768">
        <w:rPr>
          <w:rFonts w:asciiTheme="majorBidi" w:hAnsiTheme="majorBidi" w:cstheme="majorBidi"/>
          <w:sz w:val="24"/>
          <w:szCs w:val="24"/>
        </w:rPr>
        <w:t>]</w:t>
      </w:r>
      <w:r w:rsidR="00BE592F" w:rsidRPr="00DD1768">
        <w:rPr>
          <w:rFonts w:asciiTheme="majorBidi" w:hAnsiTheme="majorBidi" w:cstheme="majorBidi"/>
          <w:sz w:val="24"/>
          <w:szCs w:val="24"/>
        </w:rPr>
        <w:t>. In another study by Esfahanian</w:t>
      </w:r>
      <w:r w:rsidR="00027E9B" w:rsidRPr="00DD1768">
        <w:rPr>
          <w:rFonts w:asciiTheme="majorBidi" w:hAnsiTheme="majorBidi" w:cstheme="majorBidi"/>
          <w:sz w:val="24"/>
          <w:szCs w:val="24"/>
        </w:rPr>
        <w:t xml:space="preserve"> </w:t>
      </w:r>
      <w:r w:rsidR="00BE592F" w:rsidRPr="00DD1768">
        <w:rPr>
          <w:rFonts w:asciiTheme="majorBidi" w:hAnsiTheme="majorBidi" w:cstheme="majorBidi"/>
          <w:sz w:val="24"/>
          <w:szCs w:val="24"/>
        </w:rPr>
        <w:t>F et al</w:t>
      </w:r>
      <w:r w:rsidR="00027E9B" w:rsidRPr="00DD1768">
        <w:rPr>
          <w:rFonts w:asciiTheme="majorBidi" w:hAnsiTheme="majorBidi" w:cstheme="majorBidi"/>
          <w:sz w:val="24"/>
          <w:szCs w:val="24"/>
        </w:rPr>
        <w:t>.,</w:t>
      </w:r>
      <w:r w:rsidR="00BE592F" w:rsidRPr="00DD1768">
        <w:rPr>
          <w:rFonts w:asciiTheme="majorBidi" w:hAnsiTheme="majorBidi" w:cstheme="majorBidi"/>
          <w:sz w:val="24"/>
          <w:szCs w:val="24"/>
        </w:rPr>
        <w:t xml:space="preserve"> in 2013</w:t>
      </w:r>
      <w:r w:rsidR="00027E9B" w:rsidRPr="00DD1768">
        <w:rPr>
          <w:rFonts w:asciiTheme="majorBidi" w:hAnsiTheme="majorBidi" w:cstheme="majorBidi"/>
          <w:sz w:val="24"/>
          <w:szCs w:val="24"/>
        </w:rPr>
        <w:t>,</w:t>
      </w:r>
      <w:r w:rsidR="00BE592F" w:rsidRPr="00DD1768">
        <w:rPr>
          <w:rFonts w:asciiTheme="majorBidi" w:hAnsiTheme="majorBidi" w:cstheme="majorBidi"/>
          <w:sz w:val="24"/>
          <w:szCs w:val="24"/>
        </w:rPr>
        <w:t xml:space="preserve"> it was </w:t>
      </w:r>
      <w:r w:rsidR="00FB16F0" w:rsidRPr="00DD1768">
        <w:rPr>
          <w:rFonts w:asciiTheme="majorBidi" w:hAnsiTheme="majorBidi" w:cstheme="majorBidi"/>
          <w:sz w:val="24"/>
          <w:szCs w:val="24"/>
        </w:rPr>
        <w:t>observed that</w:t>
      </w:r>
      <w:r w:rsidR="00BE592F" w:rsidRPr="00DD1768">
        <w:rPr>
          <w:rFonts w:asciiTheme="majorBidi" w:hAnsiTheme="majorBidi" w:cstheme="majorBidi"/>
          <w:sz w:val="24"/>
          <w:szCs w:val="24"/>
        </w:rPr>
        <w:t xml:space="preserve"> the mar</w:t>
      </w:r>
      <w:r w:rsidR="00510FC3" w:rsidRPr="00DD1768">
        <w:rPr>
          <w:rFonts w:asciiTheme="majorBidi" w:hAnsiTheme="majorBidi" w:cstheme="majorBidi"/>
          <w:sz w:val="24"/>
          <w:szCs w:val="24"/>
        </w:rPr>
        <w:t>kers of insulin resistance (IR) i</w:t>
      </w:r>
      <w:r w:rsidR="00BE592F" w:rsidRPr="00DD1768">
        <w:rPr>
          <w:rFonts w:asciiTheme="majorBidi" w:hAnsiTheme="majorBidi" w:cstheme="majorBidi"/>
          <w:sz w:val="24"/>
          <w:szCs w:val="24"/>
        </w:rPr>
        <w:t xml:space="preserve">n the low-calorie </w:t>
      </w:r>
      <w:r w:rsidR="00027E9B" w:rsidRPr="00DD1768">
        <w:rPr>
          <w:rFonts w:asciiTheme="majorBidi" w:hAnsiTheme="majorBidi" w:cstheme="majorBidi"/>
          <w:sz w:val="24"/>
          <w:szCs w:val="24"/>
        </w:rPr>
        <w:t>group was</w:t>
      </w:r>
      <w:r w:rsidR="00BE592F" w:rsidRPr="00DD1768">
        <w:rPr>
          <w:rFonts w:asciiTheme="majorBidi" w:hAnsiTheme="majorBidi" w:cstheme="majorBidi"/>
          <w:sz w:val="24"/>
          <w:szCs w:val="24"/>
        </w:rPr>
        <w:t xml:space="preserve"> significant</w:t>
      </w:r>
      <w:r w:rsidR="00BC1159" w:rsidRPr="00DD1768">
        <w:rPr>
          <w:rFonts w:asciiTheme="majorBidi" w:hAnsiTheme="majorBidi" w:cstheme="majorBidi"/>
          <w:sz w:val="24"/>
          <w:szCs w:val="24"/>
        </w:rPr>
        <w:t>ly</w:t>
      </w:r>
      <w:r w:rsidR="00BE592F" w:rsidRPr="00DD1768">
        <w:rPr>
          <w:rFonts w:asciiTheme="majorBidi" w:hAnsiTheme="majorBidi" w:cstheme="majorBidi"/>
          <w:sz w:val="24"/>
          <w:szCs w:val="24"/>
        </w:rPr>
        <w:t xml:space="preserve"> decrease</w:t>
      </w:r>
      <w:r w:rsidR="00BC1159" w:rsidRPr="00DD1768">
        <w:rPr>
          <w:rFonts w:asciiTheme="majorBidi" w:hAnsiTheme="majorBidi" w:cstheme="majorBidi"/>
          <w:sz w:val="24"/>
          <w:szCs w:val="24"/>
        </w:rPr>
        <w:t>d</w:t>
      </w:r>
      <w:r w:rsidR="00BE592F" w:rsidRPr="00DD1768">
        <w:rPr>
          <w:rFonts w:asciiTheme="majorBidi" w:hAnsiTheme="majorBidi" w:cstheme="majorBidi"/>
          <w:sz w:val="24"/>
          <w:szCs w:val="24"/>
        </w:rPr>
        <w:t xml:space="preserve"> in the group receiving metformin</w:t>
      </w:r>
      <w:r w:rsidR="00027E9B" w:rsidRPr="00DD1768">
        <w:rPr>
          <w:rFonts w:asciiTheme="majorBidi" w:hAnsiTheme="majorBidi" w:cstheme="majorBidi"/>
          <w:sz w:val="24"/>
          <w:szCs w:val="24"/>
        </w:rPr>
        <w:t xml:space="preserve"> following </w:t>
      </w:r>
      <w:r w:rsidR="004C6977" w:rsidRPr="00DD1768">
        <w:rPr>
          <w:rFonts w:asciiTheme="majorBidi" w:hAnsiTheme="majorBidi" w:cstheme="majorBidi"/>
          <w:sz w:val="24"/>
          <w:szCs w:val="24"/>
        </w:rPr>
        <w:t>twelve</w:t>
      </w:r>
      <w:r w:rsidR="00027E9B" w:rsidRPr="00DD1768">
        <w:rPr>
          <w:rFonts w:asciiTheme="majorBidi" w:hAnsiTheme="majorBidi" w:cstheme="majorBidi"/>
          <w:sz w:val="24"/>
          <w:szCs w:val="24"/>
        </w:rPr>
        <w:t xml:space="preserve"> weeks of metformin administration in one group and a low-calorie diet in another group of 40 overweight or obese PCOS patients</w:t>
      </w:r>
      <w:r w:rsidR="003749E6" w:rsidRPr="00DD1768">
        <w:rPr>
          <w:rFonts w:asciiTheme="majorBidi" w:hAnsiTheme="majorBidi" w:cstheme="majorBidi"/>
          <w:sz w:val="24"/>
          <w:szCs w:val="24"/>
        </w:rPr>
        <w:t xml:space="preserve"> [</w:t>
      </w:r>
      <w:r w:rsidR="00BE592F" w:rsidRPr="00DD1768">
        <w:rPr>
          <w:rFonts w:asciiTheme="majorBidi" w:hAnsiTheme="majorBidi" w:cstheme="majorBidi"/>
          <w:sz w:val="24"/>
          <w:szCs w:val="24"/>
        </w:rPr>
        <w:t>21</w:t>
      </w:r>
      <w:r w:rsidR="003749E6" w:rsidRPr="00DD1768">
        <w:rPr>
          <w:rFonts w:asciiTheme="majorBidi" w:hAnsiTheme="majorBidi" w:cstheme="majorBidi"/>
          <w:sz w:val="24"/>
          <w:szCs w:val="24"/>
        </w:rPr>
        <w:t>]</w:t>
      </w:r>
      <w:r w:rsidR="00BE592F" w:rsidRPr="00DD1768">
        <w:rPr>
          <w:rFonts w:asciiTheme="majorBidi" w:hAnsiTheme="majorBidi" w:cstheme="majorBidi"/>
          <w:sz w:val="24"/>
          <w:szCs w:val="24"/>
        </w:rPr>
        <w:t xml:space="preserve">. Meanwhile, in our </w:t>
      </w:r>
      <w:r w:rsidR="00FB16F0" w:rsidRPr="00DD1768">
        <w:rPr>
          <w:rFonts w:asciiTheme="majorBidi" w:hAnsiTheme="majorBidi" w:cstheme="majorBidi"/>
          <w:sz w:val="24"/>
          <w:szCs w:val="24"/>
        </w:rPr>
        <w:t>study, metformin</w:t>
      </w:r>
      <w:r w:rsidR="00F56107" w:rsidRPr="00DD1768">
        <w:rPr>
          <w:rFonts w:asciiTheme="majorBidi" w:hAnsiTheme="majorBidi" w:cstheme="majorBidi"/>
          <w:sz w:val="24"/>
          <w:szCs w:val="24"/>
        </w:rPr>
        <w:t xml:space="preserve"> 1000 mg which was administered to group 1(control)</w:t>
      </w:r>
      <w:r w:rsidR="00BE592F" w:rsidRPr="00DD1768">
        <w:rPr>
          <w:rFonts w:asciiTheme="majorBidi" w:hAnsiTheme="majorBidi" w:cstheme="majorBidi"/>
          <w:sz w:val="24"/>
          <w:szCs w:val="24"/>
        </w:rPr>
        <w:t xml:space="preserve"> per day did not have a significant effect on the reduction of markers of insulin resistance (IR). However, with an increase in the dose, more gastrointestina</w:t>
      </w:r>
      <w:r w:rsidR="003B40DC" w:rsidRPr="00DD1768">
        <w:rPr>
          <w:rFonts w:asciiTheme="majorBidi" w:hAnsiTheme="majorBidi" w:cstheme="majorBidi"/>
          <w:sz w:val="24"/>
          <w:szCs w:val="24"/>
        </w:rPr>
        <w:t>l complications</w:t>
      </w:r>
      <w:r w:rsidR="00FF2113" w:rsidRPr="00DD1768">
        <w:rPr>
          <w:rFonts w:asciiTheme="majorBidi" w:hAnsiTheme="majorBidi" w:cstheme="majorBidi"/>
          <w:sz w:val="24"/>
          <w:szCs w:val="24"/>
        </w:rPr>
        <w:t xml:space="preserve"> were observed</w:t>
      </w:r>
      <w:r w:rsidR="003B40DC" w:rsidRPr="00DD1768">
        <w:rPr>
          <w:rFonts w:asciiTheme="majorBidi" w:hAnsiTheme="majorBidi" w:cstheme="majorBidi"/>
          <w:sz w:val="24"/>
          <w:szCs w:val="24"/>
        </w:rPr>
        <w:t xml:space="preserve"> in our patients</w:t>
      </w:r>
      <w:r w:rsidR="00FF2113" w:rsidRPr="00DD1768">
        <w:rPr>
          <w:rFonts w:asciiTheme="majorBidi" w:hAnsiTheme="majorBidi" w:cstheme="majorBidi"/>
          <w:sz w:val="24"/>
          <w:szCs w:val="24"/>
        </w:rPr>
        <w:t>.</w:t>
      </w:r>
    </w:p>
    <w:p w14:paraId="39DE3CC5" w14:textId="0C14A4AA" w:rsidR="00CB441A" w:rsidRPr="00DD1768" w:rsidRDefault="00234DA1" w:rsidP="00AE3816">
      <w:pPr>
        <w:bidi w:val="0"/>
        <w:jc w:val="both"/>
        <w:rPr>
          <w:rStyle w:val="Emphasis"/>
          <w:rFonts w:asciiTheme="majorBidi" w:hAnsiTheme="majorBidi" w:cstheme="majorBidi"/>
          <w:i w:val="0"/>
          <w:iCs w:val="0"/>
          <w:sz w:val="24"/>
          <w:szCs w:val="24"/>
        </w:rPr>
      </w:pPr>
      <w:r>
        <w:rPr>
          <w:rFonts w:asciiTheme="majorBidi" w:hAnsiTheme="majorBidi" w:cstheme="majorBidi"/>
          <w:sz w:val="24"/>
          <w:szCs w:val="24"/>
        </w:rPr>
        <w:t xml:space="preserve">  </w:t>
      </w:r>
      <w:r w:rsidR="00EB1E4D" w:rsidRPr="00DD1768">
        <w:rPr>
          <w:rFonts w:asciiTheme="majorBidi" w:hAnsiTheme="majorBidi" w:cstheme="majorBidi"/>
          <w:sz w:val="24"/>
          <w:szCs w:val="24"/>
        </w:rPr>
        <w:t xml:space="preserve">In a study conducted by Nizar M. Mhaidat </w:t>
      </w:r>
      <w:r w:rsidR="0095421E" w:rsidRPr="00DD1768">
        <w:rPr>
          <w:rFonts w:asciiTheme="majorBidi" w:hAnsiTheme="majorBidi" w:cstheme="majorBidi"/>
          <w:sz w:val="24"/>
          <w:szCs w:val="24"/>
        </w:rPr>
        <w:t>et al</w:t>
      </w:r>
      <w:r w:rsidR="00F76755" w:rsidRPr="00DD1768">
        <w:rPr>
          <w:rFonts w:asciiTheme="majorBidi" w:hAnsiTheme="majorBidi" w:cstheme="majorBidi"/>
          <w:sz w:val="24"/>
          <w:szCs w:val="24"/>
        </w:rPr>
        <w:t>.</w:t>
      </w:r>
      <w:r w:rsidR="00091F75" w:rsidRPr="00DD1768">
        <w:rPr>
          <w:rFonts w:asciiTheme="majorBidi" w:hAnsiTheme="majorBidi" w:cstheme="majorBidi"/>
          <w:sz w:val="24"/>
          <w:szCs w:val="24"/>
        </w:rPr>
        <w:t>, on rats</w:t>
      </w:r>
      <w:r w:rsidR="00EB1E4D" w:rsidRPr="00DD1768">
        <w:rPr>
          <w:rFonts w:asciiTheme="majorBidi" w:hAnsiTheme="majorBidi" w:cstheme="majorBidi"/>
          <w:sz w:val="24"/>
          <w:szCs w:val="24"/>
        </w:rPr>
        <w:t xml:space="preserve"> in 2015, it was noted </w:t>
      </w:r>
      <w:r w:rsidR="00FB16F0" w:rsidRPr="00DD1768">
        <w:rPr>
          <w:rFonts w:asciiTheme="majorBidi" w:hAnsiTheme="majorBidi" w:cstheme="majorBidi"/>
          <w:sz w:val="24"/>
          <w:szCs w:val="24"/>
        </w:rPr>
        <w:t>that F.</w:t>
      </w:r>
      <w:r w:rsidR="00091F75" w:rsidRPr="00DD1768">
        <w:rPr>
          <w:rFonts w:asciiTheme="majorBidi" w:hAnsiTheme="majorBidi" w:cstheme="majorBidi"/>
          <w:i/>
          <w:sz w:val="24"/>
          <w:szCs w:val="24"/>
        </w:rPr>
        <w:t xml:space="preserve"> </w:t>
      </w:r>
      <w:r w:rsidR="00F378D5" w:rsidRPr="00DD1768">
        <w:rPr>
          <w:rFonts w:asciiTheme="majorBidi" w:hAnsiTheme="majorBidi" w:cstheme="majorBidi"/>
          <w:iCs/>
          <w:sz w:val="24"/>
          <w:szCs w:val="24"/>
        </w:rPr>
        <w:t>vulgare</w:t>
      </w:r>
      <w:r w:rsidR="00EB1E4D" w:rsidRPr="00DD1768">
        <w:rPr>
          <w:rFonts w:asciiTheme="majorBidi" w:hAnsiTheme="majorBidi" w:cstheme="majorBidi"/>
          <w:sz w:val="24"/>
          <w:szCs w:val="24"/>
        </w:rPr>
        <w:t xml:space="preserve"> was effective in preventing an increase in blood glucose, and </w:t>
      </w:r>
      <w:r w:rsidR="00FB16F0" w:rsidRPr="00DD1768">
        <w:rPr>
          <w:rFonts w:asciiTheme="majorBidi" w:hAnsiTheme="majorBidi" w:cstheme="majorBidi"/>
          <w:sz w:val="24"/>
          <w:szCs w:val="24"/>
        </w:rPr>
        <w:t>also reduced</w:t>
      </w:r>
      <w:r w:rsidR="00EB1E4D" w:rsidRPr="00DD1768">
        <w:rPr>
          <w:rFonts w:asciiTheme="majorBidi" w:hAnsiTheme="majorBidi" w:cstheme="majorBidi"/>
          <w:sz w:val="24"/>
          <w:szCs w:val="24"/>
        </w:rPr>
        <w:t xml:space="preserve"> </w:t>
      </w:r>
      <w:r w:rsidR="001C1D18" w:rsidRPr="00DD1768">
        <w:rPr>
          <w:rFonts w:asciiTheme="majorBidi" w:hAnsiTheme="majorBidi" w:cstheme="majorBidi"/>
          <w:sz w:val="24"/>
          <w:szCs w:val="24"/>
        </w:rPr>
        <w:t>the increased cholesterol</w:t>
      </w:r>
      <w:r w:rsidR="00EB1E4D" w:rsidRPr="00DD1768">
        <w:rPr>
          <w:rFonts w:asciiTheme="majorBidi" w:hAnsiTheme="majorBidi" w:cstheme="majorBidi"/>
          <w:sz w:val="24"/>
          <w:szCs w:val="24"/>
        </w:rPr>
        <w:t xml:space="preserve">, ALT, AST, urea and </w:t>
      </w:r>
      <w:r w:rsidR="001C1D18" w:rsidRPr="00DD1768">
        <w:rPr>
          <w:rFonts w:asciiTheme="majorBidi" w:hAnsiTheme="majorBidi" w:cstheme="majorBidi"/>
          <w:sz w:val="24"/>
          <w:szCs w:val="24"/>
        </w:rPr>
        <w:t>creatinine</w:t>
      </w:r>
      <w:r w:rsidR="00EB1E4D" w:rsidRPr="00DD1768">
        <w:rPr>
          <w:rFonts w:asciiTheme="majorBidi" w:hAnsiTheme="majorBidi" w:cstheme="majorBidi"/>
          <w:sz w:val="24"/>
          <w:szCs w:val="24"/>
        </w:rPr>
        <w:t xml:space="preserve"> in diabetic rats. Studies have shown that </w:t>
      </w:r>
      <w:r w:rsidR="00091F75" w:rsidRPr="00DD1768">
        <w:rPr>
          <w:rFonts w:asciiTheme="majorBidi" w:hAnsiTheme="majorBidi" w:cstheme="majorBidi"/>
          <w:sz w:val="24"/>
          <w:szCs w:val="24"/>
        </w:rPr>
        <w:t xml:space="preserve">triterpenoids  </w:t>
      </w:r>
      <w:r w:rsidR="00EB1E4D" w:rsidRPr="00DD1768">
        <w:rPr>
          <w:rFonts w:asciiTheme="majorBidi" w:hAnsiTheme="majorBidi" w:cstheme="majorBidi"/>
          <w:sz w:val="24"/>
          <w:szCs w:val="24"/>
        </w:rPr>
        <w:t xml:space="preserve"> and phenolic compounds </w:t>
      </w:r>
      <w:r w:rsidR="00FB16F0" w:rsidRPr="00DD1768">
        <w:rPr>
          <w:rFonts w:asciiTheme="majorBidi" w:hAnsiTheme="majorBidi" w:cstheme="majorBidi"/>
          <w:sz w:val="24"/>
          <w:szCs w:val="24"/>
        </w:rPr>
        <w:t>in Foeniculum</w:t>
      </w:r>
      <w:r w:rsidR="00091F75" w:rsidRPr="00DD1768">
        <w:rPr>
          <w:rFonts w:asciiTheme="majorBidi" w:hAnsiTheme="majorBidi" w:cstheme="majorBidi"/>
          <w:i/>
          <w:sz w:val="24"/>
          <w:szCs w:val="24"/>
        </w:rPr>
        <w:t xml:space="preserve"> </w:t>
      </w:r>
      <w:r w:rsidR="00091F75" w:rsidRPr="00DD1768">
        <w:rPr>
          <w:rFonts w:asciiTheme="majorBidi" w:hAnsiTheme="majorBidi" w:cstheme="majorBidi"/>
          <w:iCs/>
          <w:sz w:val="24"/>
          <w:szCs w:val="24"/>
        </w:rPr>
        <w:t>vulgare</w:t>
      </w:r>
      <w:r w:rsidR="00EB1E4D" w:rsidRPr="00DD1768">
        <w:rPr>
          <w:rFonts w:asciiTheme="majorBidi" w:hAnsiTheme="majorBidi" w:cstheme="majorBidi"/>
          <w:sz w:val="24"/>
          <w:szCs w:val="24"/>
        </w:rPr>
        <w:t xml:space="preserve"> stimulate insulin secretion, and also have </w:t>
      </w:r>
      <w:r w:rsidR="00FB16F0" w:rsidRPr="00DD1768">
        <w:rPr>
          <w:rFonts w:asciiTheme="majorBidi" w:hAnsiTheme="majorBidi" w:cstheme="majorBidi"/>
          <w:sz w:val="24"/>
          <w:szCs w:val="24"/>
        </w:rPr>
        <w:t>antioxidant properties</w:t>
      </w:r>
      <w:r w:rsidR="00091F75" w:rsidRPr="00DD1768">
        <w:rPr>
          <w:rFonts w:asciiTheme="majorBidi" w:hAnsiTheme="majorBidi" w:cstheme="majorBidi"/>
          <w:sz w:val="24"/>
          <w:szCs w:val="24"/>
        </w:rPr>
        <w:t xml:space="preserve"> that catalyze the removal</w:t>
      </w:r>
      <w:r w:rsidR="00DC7A8C" w:rsidRPr="00DD1768">
        <w:rPr>
          <w:rFonts w:asciiTheme="majorBidi" w:hAnsiTheme="majorBidi" w:cstheme="majorBidi"/>
          <w:sz w:val="24"/>
          <w:szCs w:val="24"/>
        </w:rPr>
        <w:t xml:space="preserve"> </w:t>
      </w:r>
      <w:r w:rsidR="00FB16F0" w:rsidRPr="00DD1768">
        <w:rPr>
          <w:rFonts w:asciiTheme="majorBidi" w:hAnsiTheme="majorBidi" w:cstheme="majorBidi"/>
          <w:sz w:val="24"/>
          <w:szCs w:val="24"/>
        </w:rPr>
        <w:t>of free</w:t>
      </w:r>
      <w:r w:rsidR="00EB1E4D" w:rsidRPr="00DD1768">
        <w:rPr>
          <w:rFonts w:asciiTheme="majorBidi" w:hAnsiTheme="majorBidi" w:cstheme="majorBidi"/>
          <w:sz w:val="24"/>
          <w:szCs w:val="24"/>
        </w:rPr>
        <w:t xml:space="preserve"> radicals and </w:t>
      </w:r>
      <w:r w:rsidR="00091F75" w:rsidRPr="00DD1768">
        <w:rPr>
          <w:rFonts w:asciiTheme="majorBidi" w:hAnsiTheme="majorBidi" w:cstheme="majorBidi"/>
          <w:sz w:val="24"/>
          <w:szCs w:val="24"/>
        </w:rPr>
        <w:t xml:space="preserve">prevention </w:t>
      </w:r>
      <w:r w:rsidR="00FB16F0" w:rsidRPr="00DD1768">
        <w:rPr>
          <w:rFonts w:asciiTheme="majorBidi" w:hAnsiTheme="majorBidi" w:cstheme="majorBidi"/>
          <w:sz w:val="24"/>
          <w:szCs w:val="24"/>
        </w:rPr>
        <w:t>of the</w:t>
      </w:r>
      <w:r w:rsidR="00EB1E4D" w:rsidRPr="00DD1768">
        <w:rPr>
          <w:rFonts w:asciiTheme="majorBidi" w:hAnsiTheme="majorBidi" w:cstheme="majorBidi"/>
          <w:sz w:val="24"/>
          <w:szCs w:val="24"/>
        </w:rPr>
        <w:t xml:space="preserve"> destruction of liver cells and insulin secreting cells in the pancreas </w:t>
      </w:r>
      <w:r w:rsidR="0011773C" w:rsidRPr="00DD1768">
        <w:rPr>
          <w:rFonts w:asciiTheme="majorBidi" w:hAnsiTheme="majorBidi" w:cstheme="majorBidi"/>
          <w:sz w:val="24"/>
          <w:szCs w:val="24"/>
        </w:rPr>
        <w:t>[39</w:t>
      </w:r>
      <w:r w:rsidR="003749E6" w:rsidRPr="00DD1768">
        <w:rPr>
          <w:rFonts w:asciiTheme="majorBidi" w:hAnsiTheme="majorBidi" w:cstheme="majorBidi"/>
          <w:sz w:val="24"/>
          <w:szCs w:val="24"/>
        </w:rPr>
        <w:t>]</w:t>
      </w:r>
      <w:r w:rsidR="00EB1E4D" w:rsidRPr="00DD1768">
        <w:rPr>
          <w:rFonts w:asciiTheme="majorBidi" w:hAnsiTheme="majorBidi" w:cstheme="majorBidi"/>
          <w:sz w:val="24"/>
          <w:szCs w:val="24"/>
        </w:rPr>
        <w:t>.</w:t>
      </w:r>
    </w:p>
    <w:p w14:paraId="1DCE2CFB" w14:textId="62CE8C2A" w:rsidR="005C1C83" w:rsidRPr="00DD1768" w:rsidRDefault="00234DA1" w:rsidP="00AE3816">
      <w:pPr>
        <w:bidi w:val="0"/>
        <w:jc w:val="both"/>
        <w:rPr>
          <w:rFonts w:asciiTheme="majorBidi" w:eastAsia="Times New Roman" w:hAnsiTheme="majorBidi" w:cstheme="majorBidi"/>
          <w:sz w:val="24"/>
          <w:szCs w:val="24"/>
        </w:rPr>
      </w:pPr>
      <w:r>
        <w:rPr>
          <w:rFonts w:asciiTheme="majorBidi" w:hAnsiTheme="majorBidi" w:cstheme="majorBidi"/>
          <w:sz w:val="24"/>
          <w:szCs w:val="24"/>
        </w:rPr>
        <w:t xml:space="preserve">  </w:t>
      </w:r>
      <w:r w:rsidR="007F077D" w:rsidRPr="00DD1768">
        <w:rPr>
          <w:rFonts w:asciiTheme="majorBidi" w:hAnsiTheme="majorBidi" w:cstheme="majorBidi"/>
          <w:sz w:val="24"/>
          <w:szCs w:val="24"/>
        </w:rPr>
        <w:t>In a review study published by jungbauer</w:t>
      </w:r>
      <w:r w:rsidR="005F46DE" w:rsidRPr="00DD1768">
        <w:rPr>
          <w:rFonts w:asciiTheme="majorBidi" w:hAnsiTheme="majorBidi" w:cstheme="majorBidi"/>
          <w:sz w:val="24"/>
          <w:szCs w:val="24"/>
        </w:rPr>
        <w:t xml:space="preserve"> </w:t>
      </w:r>
      <w:r w:rsidR="007F077D" w:rsidRPr="00DD1768">
        <w:rPr>
          <w:rFonts w:asciiTheme="majorBidi" w:hAnsiTheme="majorBidi" w:cstheme="majorBidi"/>
          <w:sz w:val="24"/>
          <w:szCs w:val="24"/>
        </w:rPr>
        <w:t xml:space="preserve">A </w:t>
      </w:r>
      <w:r w:rsidR="00EA654D" w:rsidRPr="00DD1768">
        <w:rPr>
          <w:rFonts w:asciiTheme="majorBidi" w:hAnsiTheme="majorBidi" w:cstheme="majorBidi"/>
          <w:sz w:val="24"/>
          <w:szCs w:val="24"/>
        </w:rPr>
        <w:t>et al.</w:t>
      </w:r>
      <w:r w:rsidR="005F46DE" w:rsidRPr="00DD1768">
        <w:rPr>
          <w:rFonts w:asciiTheme="majorBidi" w:hAnsiTheme="majorBidi" w:cstheme="majorBidi"/>
          <w:sz w:val="24"/>
          <w:szCs w:val="24"/>
        </w:rPr>
        <w:t>,</w:t>
      </w:r>
      <w:r w:rsidR="007F077D" w:rsidRPr="00DD1768">
        <w:rPr>
          <w:rFonts w:asciiTheme="majorBidi" w:hAnsiTheme="majorBidi" w:cstheme="majorBidi"/>
          <w:sz w:val="24"/>
          <w:szCs w:val="24"/>
        </w:rPr>
        <w:t xml:space="preserve"> in 2014, the mechanism of the effect of phytoestrogens on metabolic syndrome </w:t>
      </w:r>
      <w:r w:rsidR="00FB16F0" w:rsidRPr="00DD1768">
        <w:rPr>
          <w:rFonts w:asciiTheme="majorBidi" w:hAnsiTheme="majorBidi" w:cstheme="majorBidi"/>
          <w:sz w:val="24"/>
          <w:szCs w:val="24"/>
        </w:rPr>
        <w:t>was addressed</w:t>
      </w:r>
      <w:r w:rsidR="007F077D" w:rsidRPr="00DD1768">
        <w:rPr>
          <w:rFonts w:asciiTheme="majorBidi" w:hAnsiTheme="majorBidi" w:cstheme="majorBidi"/>
          <w:sz w:val="24"/>
          <w:szCs w:val="24"/>
        </w:rPr>
        <w:t xml:space="preserve"> </w:t>
      </w:r>
      <w:r w:rsidR="00FB16F0" w:rsidRPr="00DD1768">
        <w:rPr>
          <w:rFonts w:asciiTheme="majorBidi" w:hAnsiTheme="majorBidi" w:cstheme="majorBidi"/>
          <w:sz w:val="24"/>
          <w:szCs w:val="24"/>
        </w:rPr>
        <w:t>in five</w:t>
      </w:r>
      <w:r w:rsidR="007F077D" w:rsidRPr="00DD1768">
        <w:rPr>
          <w:rFonts w:asciiTheme="majorBidi" w:hAnsiTheme="majorBidi" w:cstheme="majorBidi"/>
          <w:sz w:val="24"/>
          <w:szCs w:val="24"/>
        </w:rPr>
        <w:t xml:space="preserve"> main </w:t>
      </w:r>
      <w:r w:rsidR="005B6BCE" w:rsidRPr="00DD1768">
        <w:rPr>
          <w:rFonts w:asciiTheme="majorBidi" w:hAnsiTheme="majorBidi" w:cstheme="majorBidi"/>
          <w:sz w:val="24"/>
          <w:szCs w:val="24"/>
        </w:rPr>
        <w:t>dimensions</w:t>
      </w:r>
      <w:r w:rsidR="007F077D" w:rsidRPr="00DD1768">
        <w:rPr>
          <w:rFonts w:asciiTheme="majorBidi" w:hAnsiTheme="majorBidi" w:cstheme="majorBidi"/>
          <w:sz w:val="24"/>
          <w:szCs w:val="24"/>
        </w:rPr>
        <w:t>,</w:t>
      </w:r>
      <w:r w:rsidR="00891732" w:rsidRPr="00DD1768">
        <w:rPr>
          <w:rFonts w:asciiTheme="majorBidi" w:hAnsiTheme="majorBidi" w:cstheme="majorBidi"/>
          <w:sz w:val="24"/>
          <w:szCs w:val="24"/>
        </w:rPr>
        <w:t xml:space="preserve"> of</w:t>
      </w:r>
      <w:r w:rsidR="007F077D" w:rsidRPr="00DD1768">
        <w:rPr>
          <w:rFonts w:asciiTheme="majorBidi" w:hAnsiTheme="majorBidi" w:cstheme="majorBidi"/>
          <w:sz w:val="24"/>
          <w:szCs w:val="24"/>
        </w:rPr>
        <w:t xml:space="preserve"> which the most important </w:t>
      </w:r>
      <w:r w:rsidR="00FB16F0" w:rsidRPr="00DD1768">
        <w:rPr>
          <w:rFonts w:asciiTheme="majorBidi" w:hAnsiTheme="majorBidi" w:cstheme="majorBidi"/>
          <w:sz w:val="24"/>
          <w:szCs w:val="24"/>
        </w:rPr>
        <w:t>were increased</w:t>
      </w:r>
      <w:r w:rsidR="002E5EC0" w:rsidRPr="00DD1768">
        <w:rPr>
          <w:rFonts w:asciiTheme="majorBidi" w:hAnsiTheme="majorBidi" w:cstheme="majorBidi"/>
          <w:sz w:val="24"/>
          <w:szCs w:val="24"/>
        </w:rPr>
        <w:t xml:space="preserve"> insulin sensitivity. </w:t>
      </w:r>
      <w:r w:rsidR="007F077D" w:rsidRPr="00DD1768">
        <w:rPr>
          <w:rFonts w:asciiTheme="majorBidi" w:hAnsiTheme="majorBidi" w:cstheme="majorBidi"/>
          <w:sz w:val="24"/>
          <w:szCs w:val="24"/>
        </w:rPr>
        <w:t xml:space="preserve">In this study, the extract of red clover, licorice and soybeans </w:t>
      </w:r>
      <w:r w:rsidR="00FB16F0" w:rsidRPr="00DD1768">
        <w:rPr>
          <w:rFonts w:asciiTheme="majorBidi" w:hAnsiTheme="majorBidi" w:cstheme="majorBidi"/>
          <w:sz w:val="24"/>
          <w:szCs w:val="24"/>
        </w:rPr>
        <w:t>was identified</w:t>
      </w:r>
      <w:r w:rsidR="007F077D" w:rsidRPr="00DD1768">
        <w:rPr>
          <w:rFonts w:asciiTheme="majorBidi" w:hAnsiTheme="majorBidi" w:cstheme="majorBidi"/>
          <w:sz w:val="24"/>
          <w:szCs w:val="24"/>
        </w:rPr>
        <w:t xml:space="preserve"> as an effective ingredient in the treatment of polycystic ovary syndrome </w:t>
      </w:r>
      <w:r w:rsidR="0011773C" w:rsidRPr="00DD1768">
        <w:rPr>
          <w:rFonts w:asciiTheme="majorBidi" w:hAnsiTheme="majorBidi" w:cstheme="majorBidi"/>
          <w:sz w:val="24"/>
          <w:szCs w:val="24"/>
        </w:rPr>
        <w:t>[40</w:t>
      </w:r>
      <w:r w:rsidR="003749E6" w:rsidRPr="00DD1768">
        <w:rPr>
          <w:rFonts w:asciiTheme="majorBidi" w:hAnsiTheme="majorBidi" w:cstheme="majorBidi"/>
          <w:sz w:val="24"/>
          <w:szCs w:val="24"/>
        </w:rPr>
        <w:t>]</w:t>
      </w:r>
      <w:r w:rsidR="007F077D" w:rsidRPr="00DD1768">
        <w:rPr>
          <w:rFonts w:asciiTheme="majorBidi" w:hAnsiTheme="majorBidi" w:cstheme="majorBidi"/>
          <w:sz w:val="24"/>
          <w:szCs w:val="24"/>
        </w:rPr>
        <w:t xml:space="preserve">. Another study by Kianbakht </w:t>
      </w:r>
      <w:r w:rsidR="00AC5FE1" w:rsidRPr="00DD1768">
        <w:rPr>
          <w:rFonts w:asciiTheme="majorBidi" w:hAnsiTheme="majorBidi" w:cstheme="majorBidi"/>
          <w:sz w:val="24"/>
          <w:szCs w:val="24"/>
        </w:rPr>
        <w:t>et al.</w:t>
      </w:r>
      <w:r w:rsidR="00ED6ED1" w:rsidRPr="00DD1768">
        <w:rPr>
          <w:rFonts w:asciiTheme="majorBidi" w:hAnsiTheme="majorBidi" w:cstheme="majorBidi"/>
          <w:sz w:val="24"/>
          <w:szCs w:val="24"/>
        </w:rPr>
        <w:t xml:space="preserve">, </w:t>
      </w:r>
      <w:r w:rsidR="00FB16F0" w:rsidRPr="00DD1768">
        <w:rPr>
          <w:rFonts w:asciiTheme="majorBidi" w:hAnsiTheme="majorBidi" w:cstheme="majorBidi"/>
          <w:sz w:val="24"/>
          <w:szCs w:val="24"/>
        </w:rPr>
        <w:t>on the</w:t>
      </w:r>
      <w:r w:rsidR="007F077D" w:rsidRPr="00DD1768">
        <w:rPr>
          <w:rFonts w:asciiTheme="majorBidi" w:hAnsiTheme="majorBidi" w:cstheme="majorBidi"/>
          <w:sz w:val="24"/>
          <w:szCs w:val="24"/>
        </w:rPr>
        <w:t xml:space="preserve"> effect of</w:t>
      </w:r>
      <w:r w:rsidR="00922AEC" w:rsidRPr="00DD1768">
        <w:rPr>
          <w:rFonts w:asciiTheme="majorBidi" w:hAnsiTheme="majorBidi" w:cstheme="majorBidi"/>
          <w:sz w:val="24"/>
          <w:szCs w:val="24"/>
        </w:rPr>
        <w:t xml:space="preserve"> Urtica dioica leaf</w:t>
      </w:r>
      <w:r w:rsidR="007F077D" w:rsidRPr="00DD1768">
        <w:rPr>
          <w:rFonts w:asciiTheme="majorBidi" w:hAnsiTheme="majorBidi" w:cstheme="majorBidi"/>
          <w:sz w:val="24"/>
          <w:szCs w:val="24"/>
        </w:rPr>
        <w:t xml:space="preserve"> extract on 46 patients with type 2 diabetes</w:t>
      </w:r>
      <w:r w:rsidR="004A4C5F" w:rsidRPr="00DD1768">
        <w:rPr>
          <w:rFonts w:asciiTheme="majorBidi" w:hAnsiTheme="majorBidi" w:cstheme="majorBidi"/>
          <w:sz w:val="24"/>
          <w:szCs w:val="24"/>
        </w:rPr>
        <w:t>, it was observed</w:t>
      </w:r>
      <w:r w:rsidR="00ED6ED1" w:rsidRPr="00DD1768">
        <w:rPr>
          <w:rFonts w:asciiTheme="majorBidi" w:hAnsiTheme="majorBidi" w:cstheme="majorBidi"/>
          <w:sz w:val="24"/>
          <w:szCs w:val="24"/>
        </w:rPr>
        <w:t xml:space="preserve"> that</w:t>
      </w:r>
      <w:r w:rsidR="002A11AF" w:rsidRPr="00DD1768">
        <w:rPr>
          <w:rFonts w:asciiTheme="majorBidi" w:hAnsiTheme="majorBidi" w:cstheme="majorBidi"/>
          <w:sz w:val="24"/>
          <w:szCs w:val="24"/>
        </w:rPr>
        <w:t xml:space="preserve"> there was a</w:t>
      </w:r>
      <w:r w:rsidR="00ED6ED1" w:rsidRPr="00DD1768">
        <w:rPr>
          <w:rFonts w:asciiTheme="majorBidi" w:hAnsiTheme="majorBidi" w:cstheme="majorBidi"/>
          <w:sz w:val="24"/>
          <w:szCs w:val="24"/>
        </w:rPr>
        <w:t xml:space="preserve"> </w:t>
      </w:r>
      <w:r w:rsidR="00733029" w:rsidRPr="00DD1768">
        <w:rPr>
          <w:rFonts w:asciiTheme="majorBidi" w:hAnsiTheme="majorBidi" w:cstheme="majorBidi"/>
          <w:sz w:val="24"/>
          <w:szCs w:val="24"/>
        </w:rPr>
        <w:t>significant reduction in</w:t>
      </w:r>
      <w:r w:rsidR="007F077D" w:rsidRPr="00DD1768">
        <w:rPr>
          <w:rFonts w:asciiTheme="majorBidi" w:hAnsiTheme="majorBidi" w:cstheme="majorBidi"/>
          <w:sz w:val="24"/>
          <w:szCs w:val="24"/>
        </w:rPr>
        <w:t xml:space="preserve"> fasting glucose levels</w:t>
      </w:r>
      <w:r w:rsidR="00922AEC" w:rsidRPr="00DD1768">
        <w:rPr>
          <w:rFonts w:asciiTheme="majorBidi" w:hAnsiTheme="majorBidi" w:cstheme="majorBidi"/>
          <w:sz w:val="24"/>
          <w:szCs w:val="24"/>
        </w:rPr>
        <w:t xml:space="preserve">, </w:t>
      </w:r>
      <w:r w:rsidR="007F077D" w:rsidRPr="00DD1768">
        <w:rPr>
          <w:rFonts w:asciiTheme="majorBidi" w:hAnsiTheme="majorBidi" w:cstheme="majorBidi"/>
          <w:sz w:val="24"/>
          <w:szCs w:val="24"/>
        </w:rPr>
        <w:t xml:space="preserve">but no significant effect was </w:t>
      </w:r>
      <w:r w:rsidR="00FB16F0" w:rsidRPr="00DD1768">
        <w:rPr>
          <w:rFonts w:asciiTheme="majorBidi" w:hAnsiTheme="majorBidi" w:cstheme="majorBidi"/>
          <w:sz w:val="24"/>
          <w:szCs w:val="24"/>
        </w:rPr>
        <w:t>reported on</w:t>
      </w:r>
      <w:r w:rsidR="003749E6" w:rsidRPr="00DD1768">
        <w:rPr>
          <w:rFonts w:asciiTheme="majorBidi" w:hAnsiTheme="majorBidi" w:cstheme="majorBidi"/>
          <w:sz w:val="24"/>
          <w:szCs w:val="24"/>
        </w:rPr>
        <w:t xml:space="preserve"> SGOT and SGPT [</w:t>
      </w:r>
      <w:r w:rsidR="007F077D" w:rsidRPr="00DD1768">
        <w:rPr>
          <w:rFonts w:asciiTheme="majorBidi" w:hAnsiTheme="majorBidi" w:cstheme="majorBidi"/>
          <w:sz w:val="24"/>
          <w:szCs w:val="24"/>
        </w:rPr>
        <w:t>11</w:t>
      </w:r>
      <w:r w:rsidR="003749E6" w:rsidRPr="00DD1768">
        <w:rPr>
          <w:rFonts w:asciiTheme="majorBidi" w:hAnsiTheme="majorBidi" w:cstheme="majorBidi"/>
          <w:sz w:val="24"/>
          <w:szCs w:val="24"/>
        </w:rPr>
        <w:t>]</w:t>
      </w:r>
      <w:r w:rsidR="007F077D" w:rsidRPr="00DD1768">
        <w:rPr>
          <w:rFonts w:asciiTheme="majorBidi" w:hAnsiTheme="majorBidi" w:cstheme="majorBidi"/>
          <w:sz w:val="24"/>
          <w:szCs w:val="24"/>
        </w:rPr>
        <w:t xml:space="preserve">. In another clinical trial study performed by P Chedraui </w:t>
      </w:r>
      <w:r w:rsidR="00152337" w:rsidRPr="00DD1768">
        <w:rPr>
          <w:rFonts w:asciiTheme="majorBidi" w:hAnsiTheme="majorBidi" w:cstheme="majorBidi"/>
          <w:sz w:val="24"/>
          <w:szCs w:val="24"/>
        </w:rPr>
        <w:t>et al.</w:t>
      </w:r>
      <w:r w:rsidR="001803E0" w:rsidRPr="00DD1768">
        <w:rPr>
          <w:rFonts w:asciiTheme="majorBidi" w:hAnsiTheme="majorBidi" w:cstheme="majorBidi"/>
          <w:sz w:val="24"/>
          <w:szCs w:val="24"/>
        </w:rPr>
        <w:t>,</w:t>
      </w:r>
      <w:r w:rsidR="007F077D" w:rsidRPr="00DD1768">
        <w:rPr>
          <w:rFonts w:asciiTheme="majorBidi" w:hAnsiTheme="majorBidi" w:cstheme="majorBidi"/>
          <w:sz w:val="24"/>
          <w:szCs w:val="24"/>
        </w:rPr>
        <w:t xml:space="preserve"> on 60 postmenopausal women over 40 years with oral administration of 80 mg of red clover for three months, it was found that this extract significantly reduced </w:t>
      </w:r>
      <w:r w:rsidR="001803E0" w:rsidRPr="00DD1768">
        <w:rPr>
          <w:rFonts w:asciiTheme="majorBidi" w:hAnsiTheme="majorBidi" w:cstheme="majorBidi"/>
          <w:sz w:val="24"/>
          <w:szCs w:val="24"/>
        </w:rPr>
        <w:t xml:space="preserve">the </w:t>
      </w:r>
      <w:r w:rsidR="007F077D" w:rsidRPr="00DD1768">
        <w:rPr>
          <w:rFonts w:asciiTheme="majorBidi" w:hAnsiTheme="majorBidi" w:cstheme="majorBidi"/>
          <w:sz w:val="24"/>
          <w:szCs w:val="24"/>
        </w:rPr>
        <w:t>levels of TG, LDLC and lipoprotein A in wome</w:t>
      </w:r>
      <w:r w:rsidR="0011773C" w:rsidRPr="00DD1768">
        <w:rPr>
          <w:rFonts w:asciiTheme="majorBidi" w:hAnsiTheme="majorBidi" w:cstheme="majorBidi"/>
          <w:sz w:val="24"/>
          <w:szCs w:val="24"/>
        </w:rPr>
        <w:t>n with a BMI greater than 25 [41</w:t>
      </w:r>
      <w:r w:rsidR="003749E6" w:rsidRPr="00DD1768">
        <w:rPr>
          <w:rFonts w:asciiTheme="majorBidi" w:hAnsiTheme="majorBidi" w:cstheme="majorBidi"/>
          <w:sz w:val="24"/>
          <w:szCs w:val="24"/>
        </w:rPr>
        <w:t>]</w:t>
      </w:r>
      <w:r w:rsidR="007F077D" w:rsidRPr="00DD1768">
        <w:rPr>
          <w:rFonts w:asciiTheme="majorBidi" w:hAnsiTheme="majorBidi" w:cstheme="majorBidi"/>
          <w:sz w:val="24"/>
          <w:szCs w:val="24"/>
        </w:rPr>
        <w:t xml:space="preserve">. In another study by KB Soni </w:t>
      </w:r>
      <w:r w:rsidR="00F92ACB" w:rsidRPr="00DD1768">
        <w:rPr>
          <w:rFonts w:asciiTheme="majorBidi" w:hAnsiTheme="majorBidi" w:cstheme="majorBidi"/>
          <w:sz w:val="24"/>
          <w:szCs w:val="24"/>
        </w:rPr>
        <w:t>et al.</w:t>
      </w:r>
      <w:r w:rsidR="00C71AF4" w:rsidRPr="00DD1768">
        <w:rPr>
          <w:rFonts w:asciiTheme="majorBidi" w:hAnsiTheme="majorBidi" w:cstheme="majorBidi"/>
          <w:sz w:val="24"/>
          <w:szCs w:val="24"/>
        </w:rPr>
        <w:t>,</w:t>
      </w:r>
      <w:r w:rsidR="007F077D" w:rsidRPr="00DD1768">
        <w:rPr>
          <w:rFonts w:asciiTheme="majorBidi" w:hAnsiTheme="majorBidi" w:cstheme="majorBidi"/>
          <w:sz w:val="24"/>
          <w:szCs w:val="24"/>
        </w:rPr>
        <w:t xml:space="preserve"> on 10 healthy volun</w:t>
      </w:r>
      <w:r w:rsidR="00532941" w:rsidRPr="00DD1768">
        <w:rPr>
          <w:rFonts w:asciiTheme="majorBidi" w:hAnsiTheme="majorBidi" w:cstheme="majorBidi"/>
          <w:sz w:val="24"/>
          <w:szCs w:val="24"/>
        </w:rPr>
        <w:t>teers</w:t>
      </w:r>
      <w:r w:rsidR="00C71AF4" w:rsidRPr="00DD1768">
        <w:rPr>
          <w:rFonts w:asciiTheme="majorBidi" w:hAnsiTheme="majorBidi" w:cstheme="majorBidi"/>
          <w:sz w:val="24"/>
          <w:szCs w:val="24"/>
        </w:rPr>
        <w:t xml:space="preserve"> who were </w:t>
      </w:r>
      <w:r w:rsidR="00FB16F0" w:rsidRPr="00DD1768">
        <w:rPr>
          <w:rFonts w:asciiTheme="majorBidi" w:hAnsiTheme="majorBidi" w:cstheme="majorBidi"/>
          <w:sz w:val="24"/>
          <w:szCs w:val="24"/>
        </w:rPr>
        <w:t>given 500</w:t>
      </w:r>
      <w:r w:rsidR="00532941" w:rsidRPr="00DD1768">
        <w:rPr>
          <w:rFonts w:asciiTheme="majorBidi" w:hAnsiTheme="majorBidi" w:cstheme="majorBidi"/>
          <w:sz w:val="24"/>
          <w:szCs w:val="24"/>
        </w:rPr>
        <w:t xml:space="preserve"> mg of curcumin</w:t>
      </w:r>
      <w:r w:rsidR="00B44EC0" w:rsidRPr="00DD1768">
        <w:rPr>
          <w:rFonts w:asciiTheme="majorBidi" w:hAnsiTheme="majorBidi" w:cstheme="majorBidi"/>
          <w:sz w:val="24"/>
          <w:szCs w:val="24"/>
        </w:rPr>
        <w:t xml:space="preserve"> daily for seven</w:t>
      </w:r>
      <w:r w:rsidR="00270879" w:rsidRPr="00DD1768">
        <w:rPr>
          <w:rFonts w:asciiTheme="majorBidi" w:hAnsiTheme="majorBidi" w:cstheme="majorBidi"/>
          <w:sz w:val="24"/>
          <w:szCs w:val="24"/>
        </w:rPr>
        <w:t xml:space="preserve"> days</w:t>
      </w:r>
      <w:r w:rsidR="007857F1" w:rsidRPr="00DD1768">
        <w:rPr>
          <w:rFonts w:asciiTheme="majorBidi" w:hAnsiTheme="majorBidi" w:cstheme="majorBidi"/>
          <w:sz w:val="24"/>
          <w:szCs w:val="24"/>
        </w:rPr>
        <w:t xml:space="preserve">, it was found there </w:t>
      </w:r>
      <w:r w:rsidR="00FB16F0" w:rsidRPr="00DD1768">
        <w:rPr>
          <w:rFonts w:asciiTheme="majorBidi" w:hAnsiTheme="majorBidi" w:cstheme="majorBidi"/>
          <w:sz w:val="24"/>
          <w:szCs w:val="24"/>
        </w:rPr>
        <w:t>was 33</w:t>
      </w:r>
      <w:r w:rsidR="007F077D" w:rsidRPr="00DD1768">
        <w:rPr>
          <w:rFonts w:asciiTheme="majorBidi" w:hAnsiTheme="majorBidi" w:cstheme="majorBidi"/>
          <w:sz w:val="24"/>
          <w:szCs w:val="24"/>
        </w:rPr>
        <w:t>% decrease in L</w:t>
      </w:r>
      <w:r w:rsidR="00532941" w:rsidRPr="00DD1768">
        <w:rPr>
          <w:rFonts w:asciiTheme="majorBidi" w:hAnsiTheme="majorBidi" w:cstheme="majorBidi"/>
          <w:sz w:val="24"/>
          <w:szCs w:val="24"/>
        </w:rPr>
        <w:t>DL oxidation,</w:t>
      </w:r>
      <w:r w:rsidR="007F077D" w:rsidRPr="00DD1768">
        <w:rPr>
          <w:rFonts w:asciiTheme="majorBidi" w:hAnsiTheme="majorBidi" w:cstheme="majorBidi"/>
          <w:sz w:val="24"/>
          <w:szCs w:val="24"/>
        </w:rPr>
        <w:t xml:space="preserve"> 11% reduction in </w:t>
      </w:r>
      <w:r w:rsidR="002E13A9" w:rsidRPr="00DD1768">
        <w:rPr>
          <w:rFonts w:asciiTheme="majorBidi" w:hAnsiTheme="majorBidi" w:cstheme="majorBidi"/>
          <w:sz w:val="24"/>
          <w:szCs w:val="24"/>
        </w:rPr>
        <w:t>t</w:t>
      </w:r>
      <w:r w:rsidR="007F077D" w:rsidRPr="00DD1768">
        <w:rPr>
          <w:rFonts w:asciiTheme="majorBidi" w:hAnsiTheme="majorBidi" w:cstheme="majorBidi"/>
          <w:sz w:val="24"/>
          <w:szCs w:val="24"/>
        </w:rPr>
        <w:t xml:space="preserve">otal </w:t>
      </w:r>
      <w:r w:rsidR="009C2A0F" w:rsidRPr="00DD1768">
        <w:rPr>
          <w:rFonts w:asciiTheme="majorBidi" w:hAnsiTheme="majorBidi" w:cstheme="majorBidi"/>
          <w:sz w:val="24"/>
          <w:szCs w:val="24"/>
        </w:rPr>
        <w:t>cholesterol</w:t>
      </w:r>
      <w:r w:rsidR="00270879" w:rsidRPr="00DD1768">
        <w:rPr>
          <w:rFonts w:asciiTheme="majorBidi" w:hAnsiTheme="majorBidi" w:cstheme="majorBidi"/>
          <w:sz w:val="24"/>
          <w:szCs w:val="24"/>
        </w:rPr>
        <w:t xml:space="preserve"> and </w:t>
      </w:r>
      <w:r w:rsidR="00F04FF6" w:rsidRPr="00DD1768">
        <w:rPr>
          <w:rFonts w:asciiTheme="majorBidi" w:hAnsiTheme="majorBidi" w:cstheme="majorBidi"/>
          <w:sz w:val="24"/>
          <w:szCs w:val="24"/>
        </w:rPr>
        <w:t>29</w:t>
      </w:r>
      <w:r w:rsidR="00FB16F0" w:rsidRPr="00DD1768">
        <w:rPr>
          <w:rFonts w:asciiTheme="majorBidi" w:hAnsiTheme="majorBidi" w:cstheme="majorBidi"/>
          <w:sz w:val="24"/>
          <w:szCs w:val="24"/>
        </w:rPr>
        <w:t>% increase</w:t>
      </w:r>
      <w:r w:rsidR="007F077D" w:rsidRPr="00DD1768">
        <w:rPr>
          <w:rFonts w:asciiTheme="majorBidi" w:hAnsiTheme="majorBidi" w:cstheme="majorBidi"/>
          <w:sz w:val="24"/>
          <w:szCs w:val="24"/>
        </w:rPr>
        <w:t xml:space="preserve"> </w:t>
      </w:r>
      <w:r w:rsidR="00532941" w:rsidRPr="00DD1768">
        <w:rPr>
          <w:rFonts w:asciiTheme="majorBidi" w:hAnsiTheme="majorBidi" w:cstheme="majorBidi"/>
          <w:sz w:val="24"/>
          <w:szCs w:val="24"/>
        </w:rPr>
        <w:t xml:space="preserve">in the concentration of HDL </w:t>
      </w:r>
      <w:r w:rsidR="0011773C" w:rsidRPr="00DD1768">
        <w:rPr>
          <w:rFonts w:asciiTheme="majorBidi" w:hAnsiTheme="majorBidi" w:cstheme="majorBidi"/>
          <w:sz w:val="24"/>
          <w:szCs w:val="24"/>
        </w:rPr>
        <w:t>[42</w:t>
      </w:r>
      <w:r w:rsidR="003749E6" w:rsidRPr="00DD1768">
        <w:rPr>
          <w:rFonts w:asciiTheme="majorBidi" w:hAnsiTheme="majorBidi" w:cstheme="majorBidi"/>
          <w:sz w:val="24"/>
          <w:szCs w:val="24"/>
        </w:rPr>
        <w:t>]</w:t>
      </w:r>
      <w:r w:rsidR="003D40A0" w:rsidRPr="00DD1768">
        <w:rPr>
          <w:rFonts w:asciiTheme="majorBidi" w:hAnsiTheme="majorBidi" w:cstheme="majorBidi"/>
          <w:sz w:val="24"/>
          <w:szCs w:val="24"/>
        </w:rPr>
        <w:t>.</w:t>
      </w:r>
      <w:r w:rsidR="00820BB0" w:rsidRPr="00DD1768">
        <w:rPr>
          <w:rFonts w:asciiTheme="majorBidi" w:hAnsiTheme="majorBidi" w:cstheme="majorBidi"/>
          <w:sz w:val="24"/>
          <w:szCs w:val="24"/>
        </w:rPr>
        <w:t xml:space="preserve"> </w:t>
      </w:r>
      <w:r w:rsidR="00FB16F0" w:rsidRPr="00DD1768">
        <w:rPr>
          <w:rFonts w:asciiTheme="majorBidi" w:hAnsiTheme="majorBidi" w:cstheme="majorBidi"/>
          <w:sz w:val="24"/>
          <w:szCs w:val="24"/>
        </w:rPr>
        <w:t>However, in</w:t>
      </w:r>
      <w:r w:rsidR="007F077D" w:rsidRPr="00DD1768">
        <w:rPr>
          <w:rFonts w:asciiTheme="majorBidi" w:hAnsiTheme="majorBidi" w:cstheme="majorBidi"/>
          <w:sz w:val="24"/>
          <w:szCs w:val="24"/>
        </w:rPr>
        <w:t xml:space="preserve"> contrast t</w:t>
      </w:r>
      <w:r w:rsidR="003D40A0" w:rsidRPr="00DD1768">
        <w:rPr>
          <w:rFonts w:asciiTheme="majorBidi" w:hAnsiTheme="majorBidi" w:cstheme="majorBidi"/>
          <w:sz w:val="24"/>
          <w:szCs w:val="24"/>
        </w:rPr>
        <w:t>o the study of Kianbakht</w:t>
      </w:r>
      <w:r w:rsidR="00303D29" w:rsidRPr="00DD1768">
        <w:rPr>
          <w:rFonts w:asciiTheme="majorBidi" w:hAnsiTheme="majorBidi" w:cstheme="majorBidi"/>
          <w:sz w:val="24"/>
          <w:szCs w:val="24"/>
        </w:rPr>
        <w:t>,</w:t>
      </w:r>
      <w:r w:rsidR="00820BB0" w:rsidRPr="00DD1768">
        <w:rPr>
          <w:rFonts w:asciiTheme="majorBidi" w:hAnsiTheme="majorBidi" w:cstheme="majorBidi"/>
          <w:sz w:val="24"/>
          <w:szCs w:val="24"/>
        </w:rPr>
        <w:t xml:space="preserve"> </w:t>
      </w:r>
      <w:r w:rsidR="00922AEC" w:rsidRPr="00DD1768">
        <w:rPr>
          <w:rFonts w:asciiTheme="majorBidi" w:hAnsiTheme="majorBidi" w:cstheme="majorBidi"/>
          <w:sz w:val="24"/>
          <w:szCs w:val="24"/>
        </w:rPr>
        <w:t xml:space="preserve">we administered </w:t>
      </w:r>
      <w:r w:rsidR="00820BB0" w:rsidRPr="00DD1768">
        <w:rPr>
          <w:rFonts w:asciiTheme="majorBidi" w:hAnsiTheme="majorBidi" w:cstheme="majorBidi"/>
          <w:sz w:val="24"/>
          <w:szCs w:val="24"/>
        </w:rPr>
        <w:t xml:space="preserve">2 </w:t>
      </w:r>
      <w:r w:rsidR="00FB16F0" w:rsidRPr="00DD1768">
        <w:rPr>
          <w:rFonts w:asciiTheme="majorBidi" w:hAnsiTheme="majorBidi" w:cstheme="majorBidi"/>
          <w:sz w:val="24"/>
          <w:szCs w:val="24"/>
        </w:rPr>
        <w:t>g</w:t>
      </w:r>
      <w:r w:rsidR="00922AEC" w:rsidRPr="00DD1768">
        <w:rPr>
          <w:rFonts w:asciiTheme="majorBidi" w:hAnsiTheme="majorBidi" w:cstheme="majorBidi"/>
          <w:sz w:val="24"/>
          <w:szCs w:val="24"/>
        </w:rPr>
        <w:t>rams</w:t>
      </w:r>
      <w:r w:rsidR="00FB16F0" w:rsidRPr="00DD1768">
        <w:rPr>
          <w:rFonts w:asciiTheme="majorBidi" w:hAnsiTheme="majorBidi" w:cstheme="majorBidi"/>
          <w:sz w:val="24"/>
          <w:szCs w:val="24"/>
        </w:rPr>
        <w:t xml:space="preserve"> of</w:t>
      </w:r>
      <w:r w:rsidR="00820BB0" w:rsidRPr="00DD1768">
        <w:rPr>
          <w:rFonts w:asciiTheme="majorBidi" w:hAnsiTheme="majorBidi" w:cstheme="majorBidi"/>
          <w:sz w:val="24"/>
          <w:szCs w:val="24"/>
        </w:rPr>
        <w:t xml:space="preserve"> granulated</w:t>
      </w:r>
      <w:r w:rsidR="00F94ED9" w:rsidRPr="00DD1768">
        <w:rPr>
          <w:rFonts w:asciiTheme="majorBidi" w:hAnsiTheme="majorBidi" w:cstheme="majorBidi"/>
          <w:sz w:val="24"/>
          <w:szCs w:val="24"/>
        </w:rPr>
        <w:t xml:space="preserve"> herbal</w:t>
      </w:r>
      <w:r w:rsidR="00820BB0" w:rsidRPr="00DD1768">
        <w:rPr>
          <w:rFonts w:asciiTheme="majorBidi" w:hAnsiTheme="majorBidi" w:cstheme="majorBidi"/>
          <w:sz w:val="24"/>
          <w:szCs w:val="24"/>
        </w:rPr>
        <w:t xml:space="preserve"> medicine</w:t>
      </w:r>
      <w:r w:rsidR="00F94ED9" w:rsidRPr="00DD1768">
        <w:rPr>
          <w:rFonts w:asciiTheme="majorBidi" w:hAnsiTheme="majorBidi" w:cstheme="majorBidi"/>
          <w:sz w:val="24"/>
          <w:szCs w:val="24"/>
        </w:rPr>
        <w:t xml:space="preserve"> </w:t>
      </w:r>
      <w:r w:rsidR="00820BB0" w:rsidRPr="00DD1768">
        <w:rPr>
          <w:rFonts w:asciiTheme="majorBidi" w:hAnsiTheme="majorBidi" w:cstheme="majorBidi"/>
          <w:sz w:val="24"/>
          <w:szCs w:val="24"/>
        </w:rPr>
        <w:t>sachet</w:t>
      </w:r>
      <w:r w:rsidR="00B51278" w:rsidRPr="00DD1768">
        <w:rPr>
          <w:rFonts w:asciiTheme="majorBidi" w:hAnsiTheme="majorBidi" w:cstheme="majorBidi"/>
          <w:sz w:val="24"/>
          <w:szCs w:val="24"/>
        </w:rPr>
        <w:t xml:space="preserve"> </w:t>
      </w:r>
      <w:r w:rsidR="00FB16F0" w:rsidRPr="00DD1768">
        <w:rPr>
          <w:rFonts w:asciiTheme="majorBidi" w:hAnsiTheme="majorBidi" w:cstheme="majorBidi"/>
          <w:sz w:val="24"/>
          <w:szCs w:val="24"/>
        </w:rPr>
        <w:t>containing Foeniculum</w:t>
      </w:r>
      <w:r w:rsidR="00820BB0" w:rsidRPr="00DD1768">
        <w:rPr>
          <w:rFonts w:asciiTheme="majorBidi" w:hAnsiTheme="majorBidi" w:cstheme="majorBidi"/>
          <w:i/>
          <w:sz w:val="24"/>
          <w:szCs w:val="24"/>
        </w:rPr>
        <w:t xml:space="preserve"> </w:t>
      </w:r>
      <w:r w:rsidR="00820BB0" w:rsidRPr="00DD1768">
        <w:rPr>
          <w:rFonts w:asciiTheme="majorBidi" w:hAnsiTheme="majorBidi" w:cstheme="majorBidi"/>
          <w:iCs/>
          <w:sz w:val="24"/>
          <w:szCs w:val="24"/>
        </w:rPr>
        <w:t>vulgare</w:t>
      </w:r>
      <w:r w:rsidR="007F077D" w:rsidRPr="00DD1768">
        <w:rPr>
          <w:rFonts w:asciiTheme="majorBidi" w:hAnsiTheme="majorBidi" w:cstheme="majorBidi"/>
          <w:sz w:val="24"/>
          <w:szCs w:val="24"/>
        </w:rPr>
        <w:t xml:space="preserve"> </w:t>
      </w:r>
      <w:r w:rsidR="00FB16F0" w:rsidRPr="00DD1768">
        <w:rPr>
          <w:rFonts w:asciiTheme="majorBidi" w:hAnsiTheme="majorBidi" w:cstheme="majorBidi"/>
          <w:sz w:val="24"/>
          <w:szCs w:val="24"/>
        </w:rPr>
        <w:t>seed, Dacus</w:t>
      </w:r>
      <w:r w:rsidR="00A962A3" w:rsidRPr="00DD1768">
        <w:rPr>
          <w:rFonts w:asciiTheme="majorBidi" w:hAnsiTheme="majorBidi" w:cstheme="majorBidi"/>
          <w:i/>
          <w:sz w:val="24"/>
          <w:szCs w:val="24"/>
        </w:rPr>
        <w:t xml:space="preserve"> </w:t>
      </w:r>
      <w:r w:rsidR="00A962A3" w:rsidRPr="00DD1768">
        <w:rPr>
          <w:rFonts w:asciiTheme="majorBidi" w:hAnsiTheme="majorBidi" w:cstheme="majorBidi"/>
          <w:iCs/>
          <w:sz w:val="24"/>
          <w:szCs w:val="24"/>
        </w:rPr>
        <w:t>carota</w:t>
      </w:r>
      <w:r w:rsidR="00A962A3" w:rsidRPr="00DD1768">
        <w:rPr>
          <w:rFonts w:asciiTheme="majorBidi" w:hAnsiTheme="majorBidi" w:cstheme="majorBidi"/>
          <w:sz w:val="24"/>
          <w:szCs w:val="24"/>
        </w:rPr>
        <w:t xml:space="preserve"> seed</w:t>
      </w:r>
      <w:r w:rsidR="00303D29" w:rsidRPr="00DD1768">
        <w:rPr>
          <w:rFonts w:asciiTheme="majorBidi" w:hAnsiTheme="majorBidi" w:cstheme="majorBidi"/>
          <w:sz w:val="24"/>
          <w:szCs w:val="24"/>
        </w:rPr>
        <w:t xml:space="preserve"> </w:t>
      </w:r>
      <w:r w:rsidR="00B51278" w:rsidRPr="00DD1768">
        <w:rPr>
          <w:rFonts w:asciiTheme="majorBidi" w:hAnsiTheme="majorBidi" w:cstheme="majorBidi"/>
          <w:sz w:val="24"/>
          <w:szCs w:val="24"/>
        </w:rPr>
        <w:t xml:space="preserve">as phytoestrogen, as well as 500 mg </w:t>
      </w:r>
      <w:r w:rsidR="00A962A3" w:rsidRPr="00DD1768">
        <w:rPr>
          <w:rFonts w:asciiTheme="majorBidi" w:hAnsiTheme="majorBidi" w:cstheme="majorBidi"/>
          <w:iCs/>
          <w:sz w:val="24"/>
          <w:szCs w:val="24"/>
        </w:rPr>
        <w:t>Urtica</w:t>
      </w:r>
      <w:r w:rsidR="00A962A3" w:rsidRPr="00DD1768">
        <w:rPr>
          <w:rFonts w:asciiTheme="majorBidi" w:hAnsiTheme="majorBidi" w:cstheme="majorBidi"/>
          <w:i/>
          <w:sz w:val="24"/>
          <w:szCs w:val="24"/>
        </w:rPr>
        <w:t xml:space="preserve"> </w:t>
      </w:r>
      <w:r w:rsidR="00A962A3" w:rsidRPr="00DD1768">
        <w:rPr>
          <w:rFonts w:asciiTheme="majorBidi" w:hAnsiTheme="majorBidi" w:cstheme="majorBidi"/>
          <w:iCs/>
          <w:sz w:val="24"/>
          <w:szCs w:val="24"/>
        </w:rPr>
        <w:t>dioica</w:t>
      </w:r>
      <w:r w:rsidR="00B51278" w:rsidRPr="00DD1768">
        <w:rPr>
          <w:rFonts w:asciiTheme="majorBidi" w:hAnsiTheme="majorBidi" w:cstheme="majorBidi"/>
          <w:sz w:val="24"/>
          <w:szCs w:val="24"/>
        </w:rPr>
        <w:t xml:space="preserve"> seeds, 200</w:t>
      </w:r>
      <w:r w:rsidR="00922AEC" w:rsidRPr="00DD1768">
        <w:rPr>
          <w:rFonts w:asciiTheme="majorBidi" w:hAnsiTheme="majorBidi" w:cstheme="majorBidi"/>
          <w:sz w:val="24"/>
          <w:szCs w:val="24"/>
        </w:rPr>
        <w:t xml:space="preserve"> mg of red C</w:t>
      </w:r>
      <w:r w:rsidR="007F077D" w:rsidRPr="00DD1768">
        <w:rPr>
          <w:rFonts w:asciiTheme="majorBidi" w:hAnsiTheme="majorBidi" w:cstheme="majorBidi"/>
          <w:sz w:val="24"/>
          <w:szCs w:val="24"/>
        </w:rPr>
        <w:t>lo</w:t>
      </w:r>
      <w:r w:rsidR="00B51278" w:rsidRPr="00DD1768">
        <w:rPr>
          <w:rFonts w:asciiTheme="majorBidi" w:hAnsiTheme="majorBidi" w:cstheme="majorBidi"/>
          <w:sz w:val="24"/>
          <w:szCs w:val="24"/>
        </w:rPr>
        <w:t>ver seeds and 300</w:t>
      </w:r>
      <w:r w:rsidR="003D40A0" w:rsidRPr="00DD1768">
        <w:rPr>
          <w:rFonts w:asciiTheme="majorBidi" w:hAnsiTheme="majorBidi" w:cstheme="majorBidi"/>
          <w:sz w:val="24"/>
          <w:szCs w:val="24"/>
        </w:rPr>
        <w:t xml:space="preserve"> mg </w:t>
      </w:r>
      <w:r w:rsidR="00FB16F0" w:rsidRPr="00DD1768">
        <w:rPr>
          <w:rFonts w:asciiTheme="majorBidi" w:hAnsiTheme="majorBidi" w:cstheme="majorBidi"/>
          <w:sz w:val="24"/>
          <w:szCs w:val="24"/>
        </w:rPr>
        <w:t xml:space="preserve">of </w:t>
      </w:r>
      <w:r w:rsidR="00FB16F0" w:rsidRPr="00DD1768">
        <w:rPr>
          <w:rFonts w:asciiTheme="majorBidi" w:eastAsia="Times New Roman" w:hAnsiTheme="majorBidi" w:cstheme="majorBidi"/>
          <w:sz w:val="24"/>
          <w:szCs w:val="24"/>
        </w:rPr>
        <w:t>Curcuma</w:t>
      </w:r>
      <w:r w:rsidR="002574D5" w:rsidRPr="00DD1768">
        <w:rPr>
          <w:rFonts w:asciiTheme="majorBidi" w:eastAsia="Times New Roman" w:hAnsiTheme="majorBidi" w:cstheme="majorBidi"/>
          <w:i/>
          <w:sz w:val="24"/>
          <w:szCs w:val="24"/>
        </w:rPr>
        <w:t xml:space="preserve"> longa</w:t>
      </w:r>
      <w:r w:rsidR="00303D29" w:rsidRPr="00DD1768">
        <w:rPr>
          <w:rFonts w:asciiTheme="majorBidi" w:hAnsiTheme="majorBidi" w:cstheme="majorBidi"/>
          <w:sz w:val="24"/>
          <w:szCs w:val="24"/>
        </w:rPr>
        <w:t xml:space="preserve"> in our </w:t>
      </w:r>
      <w:r w:rsidR="002574D5" w:rsidRPr="00DD1768">
        <w:rPr>
          <w:rFonts w:asciiTheme="majorBidi" w:hAnsiTheme="majorBidi" w:cstheme="majorBidi"/>
          <w:sz w:val="24"/>
          <w:szCs w:val="24"/>
        </w:rPr>
        <w:t>study; a</w:t>
      </w:r>
      <w:r w:rsidR="00820BB0" w:rsidRPr="00DD1768">
        <w:rPr>
          <w:rFonts w:asciiTheme="majorBidi" w:hAnsiTheme="majorBidi" w:cstheme="majorBidi"/>
          <w:sz w:val="24"/>
          <w:szCs w:val="24"/>
        </w:rPr>
        <w:t xml:space="preserve"> significant</w:t>
      </w:r>
      <w:r w:rsidR="0093042F" w:rsidRPr="00DD1768">
        <w:rPr>
          <w:rFonts w:asciiTheme="majorBidi" w:hAnsiTheme="majorBidi" w:cstheme="majorBidi"/>
          <w:sz w:val="24"/>
          <w:szCs w:val="24"/>
        </w:rPr>
        <w:t xml:space="preserve"> reduction </w:t>
      </w:r>
      <w:r w:rsidR="00FB16F0" w:rsidRPr="00DD1768">
        <w:rPr>
          <w:rFonts w:asciiTheme="majorBidi" w:hAnsiTheme="majorBidi" w:cstheme="majorBidi"/>
          <w:sz w:val="24"/>
          <w:szCs w:val="24"/>
        </w:rPr>
        <w:t>in SGOT</w:t>
      </w:r>
      <w:r w:rsidR="007F077D" w:rsidRPr="00DD1768">
        <w:rPr>
          <w:rFonts w:asciiTheme="majorBidi" w:hAnsiTheme="majorBidi" w:cstheme="majorBidi"/>
          <w:sz w:val="24"/>
          <w:szCs w:val="24"/>
        </w:rPr>
        <w:t xml:space="preserve"> and SGPT as well as </w:t>
      </w:r>
      <w:r w:rsidR="002574D5" w:rsidRPr="00DD1768">
        <w:rPr>
          <w:rFonts w:asciiTheme="majorBidi" w:hAnsiTheme="majorBidi" w:cstheme="majorBidi"/>
          <w:sz w:val="24"/>
          <w:szCs w:val="24"/>
        </w:rPr>
        <w:t xml:space="preserve">increase </w:t>
      </w:r>
      <w:r w:rsidR="00FB16F0" w:rsidRPr="00DD1768">
        <w:rPr>
          <w:rFonts w:asciiTheme="majorBidi" w:hAnsiTheme="majorBidi" w:cstheme="majorBidi"/>
          <w:sz w:val="24"/>
          <w:szCs w:val="24"/>
        </w:rPr>
        <w:t>in sensitivity</w:t>
      </w:r>
      <w:r w:rsidR="007F077D" w:rsidRPr="00DD1768">
        <w:rPr>
          <w:rFonts w:asciiTheme="majorBidi" w:hAnsiTheme="majorBidi" w:cstheme="majorBidi"/>
          <w:sz w:val="24"/>
          <w:szCs w:val="24"/>
        </w:rPr>
        <w:t xml:space="preserve"> to insulin</w:t>
      </w:r>
      <w:r w:rsidR="0099557C" w:rsidRPr="00DD1768">
        <w:rPr>
          <w:rFonts w:asciiTheme="majorBidi" w:hAnsiTheme="majorBidi" w:cstheme="majorBidi"/>
          <w:sz w:val="24"/>
          <w:szCs w:val="24"/>
        </w:rPr>
        <w:t xml:space="preserve"> were observed</w:t>
      </w:r>
      <w:r w:rsidR="007F077D" w:rsidRPr="00DD1768">
        <w:rPr>
          <w:rFonts w:asciiTheme="majorBidi" w:hAnsiTheme="majorBidi" w:cstheme="majorBidi"/>
          <w:sz w:val="24"/>
          <w:szCs w:val="24"/>
        </w:rPr>
        <w:t xml:space="preserve">, </w:t>
      </w:r>
      <w:r w:rsidR="0099557C" w:rsidRPr="00DD1768">
        <w:rPr>
          <w:rFonts w:asciiTheme="majorBidi" w:hAnsiTheme="majorBidi" w:cstheme="majorBidi"/>
          <w:sz w:val="24"/>
          <w:szCs w:val="24"/>
        </w:rPr>
        <w:t xml:space="preserve">which </w:t>
      </w:r>
      <w:r w:rsidR="007F077D" w:rsidRPr="00DD1768">
        <w:rPr>
          <w:rFonts w:asciiTheme="majorBidi" w:hAnsiTheme="majorBidi" w:cstheme="majorBidi"/>
          <w:sz w:val="24"/>
          <w:szCs w:val="24"/>
        </w:rPr>
        <w:t xml:space="preserve">may be due to the effects of other components or their synergistic effects. </w:t>
      </w:r>
      <w:r w:rsidR="00030D51" w:rsidRPr="00DD1768">
        <w:rPr>
          <w:rFonts w:asciiTheme="majorBidi" w:hAnsiTheme="majorBidi" w:cstheme="majorBidi"/>
          <w:sz w:val="24"/>
          <w:szCs w:val="24"/>
        </w:rPr>
        <w:t>H</w:t>
      </w:r>
      <w:r w:rsidR="007F077D" w:rsidRPr="00DD1768">
        <w:rPr>
          <w:rFonts w:asciiTheme="majorBidi" w:hAnsiTheme="majorBidi" w:cstheme="majorBidi"/>
          <w:sz w:val="24"/>
          <w:szCs w:val="24"/>
        </w:rPr>
        <w:t xml:space="preserve">owever, </w:t>
      </w:r>
      <w:r w:rsidR="008922C4" w:rsidRPr="00DD1768">
        <w:rPr>
          <w:rFonts w:asciiTheme="majorBidi" w:hAnsiTheme="majorBidi" w:cstheme="majorBidi"/>
          <w:sz w:val="24"/>
          <w:szCs w:val="24"/>
        </w:rPr>
        <w:t>it</w:t>
      </w:r>
      <w:r w:rsidR="00030D51" w:rsidRPr="00DD1768">
        <w:rPr>
          <w:rFonts w:asciiTheme="majorBidi" w:hAnsiTheme="majorBidi" w:cstheme="majorBidi"/>
          <w:sz w:val="24"/>
          <w:szCs w:val="24"/>
        </w:rPr>
        <w:t xml:space="preserve"> is worth noting </w:t>
      </w:r>
      <w:r w:rsidR="007F077D" w:rsidRPr="00DD1768">
        <w:rPr>
          <w:rFonts w:asciiTheme="majorBidi" w:hAnsiTheme="majorBidi" w:cstheme="majorBidi"/>
          <w:sz w:val="24"/>
          <w:szCs w:val="24"/>
        </w:rPr>
        <w:t>that although the drug resulted in a decrease in LDL and total cholesterol</w:t>
      </w:r>
      <w:r w:rsidR="002C2517" w:rsidRPr="00DD1768">
        <w:rPr>
          <w:rFonts w:asciiTheme="majorBidi" w:hAnsiTheme="majorBidi" w:cstheme="majorBidi"/>
          <w:sz w:val="24"/>
          <w:szCs w:val="24"/>
        </w:rPr>
        <w:t xml:space="preserve"> as reported </w:t>
      </w:r>
      <w:r w:rsidR="00FB16F0" w:rsidRPr="00DD1768">
        <w:rPr>
          <w:rFonts w:asciiTheme="majorBidi" w:hAnsiTheme="majorBidi" w:cstheme="majorBidi"/>
          <w:sz w:val="24"/>
          <w:szCs w:val="24"/>
        </w:rPr>
        <w:t>in the</w:t>
      </w:r>
      <w:r w:rsidR="007F077D" w:rsidRPr="00DD1768">
        <w:rPr>
          <w:rFonts w:asciiTheme="majorBidi" w:hAnsiTheme="majorBidi" w:cstheme="majorBidi"/>
          <w:sz w:val="24"/>
          <w:szCs w:val="24"/>
        </w:rPr>
        <w:t xml:space="preserve"> above studies, this decrease was not statistically significant in group 2 (herbal medicine intervention). </w:t>
      </w:r>
      <w:r w:rsidR="002C2517" w:rsidRPr="00DD1768">
        <w:rPr>
          <w:rFonts w:asciiTheme="majorBidi" w:hAnsiTheme="majorBidi" w:cstheme="majorBidi"/>
          <w:sz w:val="24"/>
          <w:szCs w:val="24"/>
        </w:rPr>
        <w:t>However,</w:t>
      </w:r>
      <w:r w:rsidR="007F077D" w:rsidRPr="00DD1768">
        <w:rPr>
          <w:rFonts w:asciiTheme="majorBidi" w:hAnsiTheme="majorBidi" w:cstheme="majorBidi"/>
          <w:sz w:val="24"/>
          <w:szCs w:val="24"/>
        </w:rPr>
        <w:t xml:space="preserve"> in this study, there was also a significant decrease in TG, which </w:t>
      </w:r>
      <w:r w:rsidR="00FB16F0" w:rsidRPr="00DD1768">
        <w:rPr>
          <w:rFonts w:asciiTheme="majorBidi" w:hAnsiTheme="majorBidi" w:cstheme="majorBidi"/>
          <w:sz w:val="24"/>
          <w:szCs w:val="24"/>
        </w:rPr>
        <w:t>was directly</w:t>
      </w:r>
      <w:r w:rsidR="007F077D" w:rsidRPr="00DD1768">
        <w:rPr>
          <w:rFonts w:asciiTheme="majorBidi" w:hAnsiTheme="majorBidi" w:cstheme="majorBidi"/>
          <w:sz w:val="24"/>
          <w:szCs w:val="24"/>
        </w:rPr>
        <w:t xml:space="preserve"> </w:t>
      </w:r>
      <w:r w:rsidR="00FB16F0" w:rsidRPr="00DD1768">
        <w:rPr>
          <w:rFonts w:asciiTheme="majorBidi" w:hAnsiTheme="majorBidi" w:cstheme="majorBidi"/>
          <w:sz w:val="24"/>
          <w:szCs w:val="24"/>
        </w:rPr>
        <w:t>linked to</w:t>
      </w:r>
      <w:r w:rsidR="007F077D" w:rsidRPr="00DD1768">
        <w:rPr>
          <w:rFonts w:asciiTheme="majorBidi" w:hAnsiTheme="majorBidi" w:cstheme="majorBidi"/>
          <w:sz w:val="24"/>
          <w:szCs w:val="24"/>
        </w:rPr>
        <w:t xml:space="preserve"> the use of herbal medicine.</w:t>
      </w:r>
    </w:p>
    <w:p w14:paraId="09A063BE" w14:textId="60215730" w:rsidR="00722959" w:rsidRPr="00DD1768" w:rsidRDefault="00234DA1"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5C67F8" w:rsidRPr="00DD1768">
        <w:rPr>
          <w:rFonts w:asciiTheme="majorBidi" w:hAnsiTheme="majorBidi" w:cstheme="majorBidi"/>
          <w:sz w:val="24"/>
          <w:szCs w:val="24"/>
        </w:rPr>
        <w:t xml:space="preserve">In another review article by Stener-Victorin </w:t>
      </w:r>
      <w:r w:rsidR="00C633E4" w:rsidRPr="00DD1768">
        <w:rPr>
          <w:rFonts w:asciiTheme="majorBidi" w:hAnsiTheme="majorBidi" w:cstheme="majorBidi"/>
          <w:sz w:val="24"/>
          <w:szCs w:val="24"/>
        </w:rPr>
        <w:t>et al.</w:t>
      </w:r>
      <w:r w:rsidR="00487F2E" w:rsidRPr="00DD1768">
        <w:rPr>
          <w:rFonts w:asciiTheme="majorBidi" w:hAnsiTheme="majorBidi" w:cstheme="majorBidi"/>
          <w:sz w:val="24"/>
          <w:szCs w:val="24"/>
        </w:rPr>
        <w:t>,</w:t>
      </w:r>
      <w:r w:rsidR="005C67F8" w:rsidRPr="00DD1768">
        <w:rPr>
          <w:rFonts w:asciiTheme="majorBidi" w:hAnsiTheme="majorBidi" w:cstheme="majorBidi"/>
          <w:sz w:val="24"/>
          <w:szCs w:val="24"/>
        </w:rPr>
        <w:t xml:space="preserve"> </w:t>
      </w:r>
      <w:r w:rsidR="00FB16F0" w:rsidRPr="00DD1768">
        <w:rPr>
          <w:rFonts w:asciiTheme="majorBidi" w:hAnsiTheme="majorBidi" w:cstheme="majorBidi"/>
          <w:sz w:val="24"/>
          <w:szCs w:val="24"/>
        </w:rPr>
        <w:t>on the</w:t>
      </w:r>
      <w:r w:rsidR="005C67F8" w:rsidRPr="00DD1768">
        <w:rPr>
          <w:rFonts w:asciiTheme="majorBidi" w:hAnsiTheme="majorBidi" w:cstheme="majorBidi"/>
          <w:sz w:val="24"/>
          <w:szCs w:val="24"/>
        </w:rPr>
        <w:t xml:space="preserve"> effects of </w:t>
      </w:r>
      <w:r w:rsidR="00FB16F0" w:rsidRPr="00DD1768">
        <w:rPr>
          <w:rFonts w:asciiTheme="majorBidi" w:hAnsiTheme="majorBidi" w:cstheme="majorBidi"/>
          <w:sz w:val="24"/>
          <w:szCs w:val="24"/>
        </w:rPr>
        <w:t>electroacupuncture on</w:t>
      </w:r>
      <w:r w:rsidR="005C67F8" w:rsidRPr="00DD1768">
        <w:rPr>
          <w:rFonts w:asciiTheme="majorBidi" w:hAnsiTheme="majorBidi" w:cstheme="majorBidi"/>
          <w:sz w:val="24"/>
          <w:szCs w:val="24"/>
        </w:rPr>
        <w:t xml:space="preserve"> PCOS patients, this treatment </w:t>
      </w:r>
      <w:r w:rsidR="00FB16F0" w:rsidRPr="00DD1768">
        <w:rPr>
          <w:rFonts w:asciiTheme="majorBidi" w:hAnsiTheme="majorBidi" w:cstheme="majorBidi"/>
          <w:sz w:val="24"/>
          <w:szCs w:val="24"/>
        </w:rPr>
        <w:t>was shown</w:t>
      </w:r>
      <w:r w:rsidR="005C67F8" w:rsidRPr="00DD1768">
        <w:rPr>
          <w:rFonts w:asciiTheme="majorBidi" w:hAnsiTheme="majorBidi" w:cstheme="majorBidi"/>
          <w:sz w:val="24"/>
          <w:szCs w:val="24"/>
        </w:rPr>
        <w:t xml:space="preserve"> to stimulate weight loss an</w:t>
      </w:r>
      <w:r w:rsidR="003749E6" w:rsidRPr="00DD1768">
        <w:rPr>
          <w:rFonts w:asciiTheme="majorBidi" w:hAnsiTheme="majorBidi" w:cstheme="majorBidi"/>
          <w:sz w:val="24"/>
          <w:szCs w:val="24"/>
        </w:rPr>
        <w:t>d increase insulin sensitivity [</w:t>
      </w:r>
      <w:r w:rsidR="005C67F8" w:rsidRPr="00DD1768">
        <w:rPr>
          <w:rFonts w:asciiTheme="majorBidi" w:hAnsiTheme="majorBidi" w:cstheme="majorBidi"/>
          <w:sz w:val="24"/>
          <w:szCs w:val="24"/>
        </w:rPr>
        <w:t>17</w:t>
      </w:r>
      <w:r w:rsidR="003749E6" w:rsidRPr="00DD1768">
        <w:rPr>
          <w:rFonts w:asciiTheme="majorBidi" w:hAnsiTheme="majorBidi" w:cstheme="majorBidi"/>
          <w:sz w:val="24"/>
          <w:szCs w:val="24"/>
        </w:rPr>
        <w:t>]</w:t>
      </w:r>
      <w:r w:rsidR="005C67F8" w:rsidRPr="00DD1768">
        <w:rPr>
          <w:rFonts w:asciiTheme="majorBidi" w:hAnsiTheme="majorBidi" w:cstheme="majorBidi"/>
          <w:sz w:val="24"/>
          <w:szCs w:val="24"/>
        </w:rPr>
        <w:t xml:space="preserve">. In a study by Zheng </w:t>
      </w:r>
      <w:r w:rsidR="00FB16F0" w:rsidRPr="00DD1768">
        <w:rPr>
          <w:rFonts w:asciiTheme="majorBidi" w:hAnsiTheme="majorBidi" w:cstheme="majorBidi"/>
          <w:sz w:val="24"/>
          <w:szCs w:val="24"/>
        </w:rPr>
        <w:t>et al.</w:t>
      </w:r>
      <w:r w:rsidR="00487F2E" w:rsidRPr="00DD1768">
        <w:rPr>
          <w:rFonts w:asciiTheme="majorBidi" w:hAnsiTheme="majorBidi" w:cstheme="majorBidi"/>
          <w:sz w:val="24"/>
          <w:szCs w:val="24"/>
        </w:rPr>
        <w:t>,</w:t>
      </w:r>
      <w:r w:rsidR="00702ADA" w:rsidRPr="00DD1768">
        <w:rPr>
          <w:rFonts w:asciiTheme="majorBidi" w:hAnsiTheme="majorBidi" w:cstheme="majorBidi"/>
          <w:sz w:val="24"/>
          <w:szCs w:val="24"/>
        </w:rPr>
        <w:t xml:space="preserve"> </w:t>
      </w:r>
      <w:r w:rsidR="005C67F8" w:rsidRPr="00DD1768">
        <w:rPr>
          <w:rFonts w:asciiTheme="majorBidi" w:hAnsiTheme="majorBidi" w:cstheme="majorBidi"/>
          <w:sz w:val="24"/>
          <w:szCs w:val="24"/>
        </w:rPr>
        <w:t xml:space="preserve">in 2013, on 86 PCOS patients, </w:t>
      </w:r>
      <w:r w:rsidR="00D46702" w:rsidRPr="00DD1768">
        <w:rPr>
          <w:rFonts w:asciiTheme="majorBidi" w:hAnsiTheme="majorBidi" w:cstheme="majorBidi"/>
          <w:sz w:val="24"/>
          <w:szCs w:val="24"/>
        </w:rPr>
        <w:t xml:space="preserve">it was </w:t>
      </w:r>
      <w:r w:rsidR="00165921" w:rsidRPr="00DD1768">
        <w:rPr>
          <w:rFonts w:asciiTheme="majorBidi" w:hAnsiTheme="majorBidi" w:cstheme="majorBidi"/>
          <w:sz w:val="24"/>
          <w:szCs w:val="24"/>
        </w:rPr>
        <w:t>observed that</w:t>
      </w:r>
      <w:r w:rsidR="005C67F8" w:rsidRPr="00DD1768">
        <w:rPr>
          <w:rFonts w:asciiTheme="majorBidi" w:hAnsiTheme="majorBidi" w:cstheme="majorBidi"/>
          <w:sz w:val="24"/>
          <w:szCs w:val="24"/>
        </w:rPr>
        <w:t xml:space="preserve"> </w:t>
      </w:r>
      <w:r w:rsidR="00165921" w:rsidRPr="00DD1768">
        <w:rPr>
          <w:rFonts w:asciiTheme="majorBidi" w:hAnsiTheme="majorBidi" w:cstheme="majorBidi"/>
          <w:sz w:val="24"/>
          <w:szCs w:val="24"/>
        </w:rPr>
        <w:t>electroacupuncture had</w:t>
      </w:r>
      <w:r w:rsidR="005C67F8" w:rsidRPr="00DD1768">
        <w:rPr>
          <w:rFonts w:asciiTheme="majorBidi" w:hAnsiTheme="majorBidi" w:cstheme="majorBidi"/>
          <w:sz w:val="24"/>
          <w:szCs w:val="24"/>
        </w:rPr>
        <w:t xml:space="preserve"> more e</w:t>
      </w:r>
      <w:r w:rsidR="00793666" w:rsidRPr="00DD1768">
        <w:rPr>
          <w:rFonts w:asciiTheme="majorBidi" w:hAnsiTheme="majorBidi" w:cstheme="majorBidi"/>
          <w:sz w:val="24"/>
          <w:szCs w:val="24"/>
        </w:rPr>
        <w:t>ffect</w:t>
      </w:r>
      <w:r w:rsidR="00E91105" w:rsidRPr="00DD1768">
        <w:rPr>
          <w:rFonts w:asciiTheme="majorBidi" w:hAnsiTheme="majorBidi" w:cstheme="majorBidi"/>
          <w:sz w:val="24"/>
          <w:szCs w:val="24"/>
        </w:rPr>
        <w:t xml:space="preserve"> on</w:t>
      </w:r>
      <w:r w:rsidR="00D46702" w:rsidRPr="00DD1768">
        <w:rPr>
          <w:rFonts w:asciiTheme="majorBidi" w:hAnsiTheme="majorBidi" w:cstheme="majorBidi"/>
          <w:sz w:val="24"/>
          <w:szCs w:val="24"/>
        </w:rPr>
        <w:t xml:space="preserve"> BMI and WHR compared to</w:t>
      </w:r>
      <w:r w:rsidR="00793666" w:rsidRPr="00DD1768">
        <w:rPr>
          <w:rFonts w:asciiTheme="majorBidi" w:hAnsiTheme="majorBidi" w:cstheme="majorBidi"/>
          <w:sz w:val="24"/>
          <w:szCs w:val="24"/>
        </w:rPr>
        <w:t xml:space="preserve"> the administration of 1500 mg</w:t>
      </w:r>
      <w:r w:rsidR="005C67F8" w:rsidRPr="00DD1768">
        <w:rPr>
          <w:rFonts w:asciiTheme="majorBidi" w:hAnsiTheme="majorBidi" w:cstheme="majorBidi"/>
          <w:sz w:val="24"/>
          <w:szCs w:val="24"/>
        </w:rPr>
        <w:t xml:space="preserve"> metformin daily</w:t>
      </w:r>
      <w:r w:rsidR="00D46702" w:rsidRPr="00DD1768">
        <w:rPr>
          <w:rFonts w:asciiTheme="majorBidi" w:hAnsiTheme="majorBidi" w:cstheme="majorBidi"/>
          <w:sz w:val="24"/>
          <w:szCs w:val="24"/>
        </w:rPr>
        <w:t>, which</w:t>
      </w:r>
      <w:r w:rsidR="003749E6" w:rsidRPr="00DD1768">
        <w:rPr>
          <w:rFonts w:asciiTheme="majorBidi" w:hAnsiTheme="majorBidi" w:cstheme="majorBidi"/>
          <w:sz w:val="24"/>
          <w:szCs w:val="24"/>
        </w:rPr>
        <w:t xml:space="preserve"> had fewer side effects [</w:t>
      </w:r>
      <w:r w:rsidR="000C4607">
        <w:rPr>
          <w:rFonts w:asciiTheme="majorBidi" w:hAnsiTheme="majorBidi" w:cstheme="majorBidi"/>
          <w:sz w:val="24"/>
          <w:szCs w:val="24"/>
        </w:rPr>
        <w:t>18</w:t>
      </w:r>
      <w:r w:rsidR="003749E6" w:rsidRPr="00DD1768">
        <w:rPr>
          <w:rFonts w:asciiTheme="majorBidi" w:hAnsiTheme="majorBidi" w:cstheme="majorBidi"/>
          <w:sz w:val="24"/>
          <w:szCs w:val="24"/>
        </w:rPr>
        <w:t>]</w:t>
      </w:r>
      <w:r w:rsidR="0088268E" w:rsidRPr="00DD1768">
        <w:rPr>
          <w:rFonts w:asciiTheme="majorBidi" w:hAnsiTheme="majorBidi" w:cstheme="majorBidi"/>
          <w:sz w:val="24"/>
          <w:szCs w:val="24"/>
        </w:rPr>
        <w:t>.</w:t>
      </w:r>
      <w:r w:rsidR="005C67F8" w:rsidRPr="00DD1768">
        <w:rPr>
          <w:rFonts w:asciiTheme="majorBidi" w:hAnsiTheme="majorBidi" w:cstheme="majorBidi"/>
          <w:sz w:val="24"/>
          <w:szCs w:val="24"/>
        </w:rPr>
        <w:t xml:space="preserve"> In a study by Tugrul </w:t>
      </w:r>
      <w:r w:rsidR="007D6AE4" w:rsidRPr="00DD1768">
        <w:rPr>
          <w:rFonts w:asciiTheme="majorBidi" w:hAnsiTheme="majorBidi" w:cstheme="majorBidi"/>
          <w:sz w:val="24"/>
          <w:szCs w:val="24"/>
        </w:rPr>
        <w:t>et al.</w:t>
      </w:r>
      <w:r w:rsidR="00AF6C9D" w:rsidRPr="00DD1768">
        <w:rPr>
          <w:rFonts w:asciiTheme="majorBidi" w:hAnsiTheme="majorBidi" w:cstheme="majorBidi"/>
          <w:sz w:val="24"/>
          <w:szCs w:val="24"/>
        </w:rPr>
        <w:t>,</w:t>
      </w:r>
      <w:r w:rsidR="005C67F8" w:rsidRPr="00DD1768">
        <w:rPr>
          <w:rFonts w:asciiTheme="majorBidi" w:hAnsiTheme="majorBidi" w:cstheme="majorBidi"/>
          <w:sz w:val="24"/>
          <w:szCs w:val="24"/>
        </w:rPr>
        <w:t xml:space="preserve"> on 55 obese and overweight women, it was found that </w:t>
      </w:r>
      <w:r w:rsidR="00AF6C9D" w:rsidRPr="00DD1768">
        <w:rPr>
          <w:rFonts w:asciiTheme="majorBidi" w:hAnsiTheme="majorBidi" w:cstheme="majorBidi"/>
          <w:sz w:val="24"/>
          <w:szCs w:val="24"/>
        </w:rPr>
        <w:t>electroacupuncture</w:t>
      </w:r>
      <w:r w:rsidR="005C67F8" w:rsidRPr="00DD1768">
        <w:rPr>
          <w:rFonts w:asciiTheme="majorBidi" w:hAnsiTheme="majorBidi" w:cstheme="majorBidi"/>
          <w:sz w:val="24"/>
          <w:szCs w:val="24"/>
        </w:rPr>
        <w:t xml:space="preserve"> in some parts of the body </w:t>
      </w:r>
      <w:r w:rsidR="00EE4257" w:rsidRPr="00DD1768">
        <w:rPr>
          <w:rFonts w:asciiTheme="majorBidi" w:hAnsiTheme="majorBidi" w:cstheme="majorBidi"/>
          <w:sz w:val="24"/>
          <w:szCs w:val="24"/>
        </w:rPr>
        <w:t xml:space="preserve">and ear </w:t>
      </w:r>
      <w:r w:rsidR="005C67F8" w:rsidRPr="00DD1768">
        <w:rPr>
          <w:rFonts w:asciiTheme="majorBidi" w:hAnsiTheme="majorBidi" w:cstheme="majorBidi"/>
          <w:sz w:val="24"/>
          <w:szCs w:val="24"/>
        </w:rPr>
        <w:t xml:space="preserve">for 20 consecutive days had a significant effect on weight loss, total </w:t>
      </w:r>
      <w:r w:rsidR="00833251" w:rsidRPr="00DD1768">
        <w:rPr>
          <w:rFonts w:asciiTheme="majorBidi" w:hAnsiTheme="majorBidi" w:cstheme="majorBidi"/>
          <w:sz w:val="24"/>
          <w:szCs w:val="24"/>
        </w:rPr>
        <w:t>cholesterol</w:t>
      </w:r>
      <w:r w:rsidR="005C67F8" w:rsidRPr="00DD1768">
        <w:rPr>
          <w:rFonts w:asciiTheme="majorBidi" w:hAnsiTheme="majorBidi" w:cstheme="majorBidi"/>
          <w:sz w:val="24"/>
          <w:szCs w:val="24"/>
        </w:rPr>
        <w:t>, LDL and T</w:t>
      </w:r>
      <w:r w:rsidR="00EE4257" w:rsidRPr="00DD1768">
        <w:rPr>
          <w:rFonts w:asciiTheme="majorBidi" w:hAnsiTheme="majorBidi" w:cstheme="majorBidi"/>
          <w:sz w:val="24"/>
          <w:szCs w:val="24"/>
        </w:rPr>
        <w:t>G in patients</w:t>
      </w:r>
      <w:r w:rsidR="00AF6C9D" w:rsidRPr="00DD1768">
        <w:rPr>
          <w:rFonts w:asciiTheme="majorBidi" w:hAnsiTheme="majorBidi" w:cstheme="majorBidi"/>
          <w:sz w:val="24"/>
          <w:szCs w:val="24"/>
        </w:rPr>
        <w:t xml:space="preserve"> with PCOS</w:t>
      </w:r>
      <w:r w:rsidR="00170647" w:rsidRPr="00DD1768">
        <w:rPr>
          <w:rFonts w:asciiTheme="majorBidi" w:hAnsiTheme="majorBidi" w:cstheme="majorBidi"/>
          <w:sz w:val="24"/>
          <w:szCs w:val="24"/>
        </w:rPr>
        <w:t xml:space="preserve"> </w:t>
      </w:r>
      <w:r w:rsidR="003749E6" w:rsidRPr="00DD1768">
        <w:rPr>
          <w:rFonts w:asciiTheme="majorBidi" w:hAnsiTheme="majorBidi" w:cstheme="majorBidi"/>
          <w:sz w:val="24"/>
          <w:szCs w:val="24"/>
        </w:rPr>
        <w:t>[</w:t>
      </w:r>
      <w:r w:rsidR="00F55A4F" w:rsidRPr="00DD1768">
        <w:rPr>
          <w:rFonts w:asciiTheme="majorBidi" w:hAnsiTheme="majorBidi" w:cstheme="majorBidi"/>
          <w:sz w:val="24"/>
          <w:szCs w:val="24"/>
        </w:rPr>
        <w:t>20</w:t>
      </w:r>
      <w:r w:rsidR="003749E6" w:rsidRPr="00DD1768">
        <w:rPr>
          <w:rFonts w:asciiTheme="majorBidi" w:hAnsiTheme="majorBidi" w:cstheme="majorBidi"/>
          <w:sz w:val="24"/>
          <w:szCs w:val="24"/>
        </w:rPr>
        <w:t>]</w:t>
      </w:r>
      <w:r w:rsidR="005C67F8" w:rsidRPr="00DD1768">
        <w:rPr>
          <w:rFonts w:asciiTheme="majorBidi" w:hAnsiTheme="majorBidi" w:cstheme="majorBidi"/>
          <w:sz w:val="24"/>
          <w:szCs w:val="24"/>
        </w:rPr>
        <w:t>. In another s</w:t>
      </w:r>
      <w:r w:rsidR="00EE4257" w:rsidRPr="00DD1768">
        <w:rPr>
          <w:rFonts w:asciiTheme="majorBidi" w:hAnsiTheme="majorBidi" w:cstheme="majorBidi"/>
          <w:sz w:val="24"/>
          <w:szCs w:val="24"/>
        </w:rPr>
        <w:t>tudy, conducted by Abdi et al.</w:t>
      </w:r>
      <w:r w:rsidR="00055396" w:rsidRPr="00DD1768">
        <w:rPr>
          <w:rFonts w:asciiTheme="majorBidi" w:hAnsiTheme="majorBidi" w:cstheme="majorBidi"/>
          <w:sz w:val="24"/>
          <w:szCs w:val="24"/>
        </w:rPr>
        <w:t>,</w:t>
      </w:r>
      <w:r w:rsidR="00EE4257" w:rsidRPr="00DD1768">
        <w:rPr>
          <w:rFonts w:asciiTheme="majorBidi" w:hAnsiTheme="majorBidi" w:cstheme="majorBidi"/>
          <w:sz w:val="24"/>
          <w:szCs w:val="24"/>
        </w:rPr>
        <w:t xml:space="preserve"> o</w:t>
      </w:r>
      <w:r w:rsidR="005C67F8" w:rsidRPr="00DD1768">
        <w:rPr>
          <w:rFonts w:asciiTheme="majorBidi" w:hAnsiTheme="majorBidi" w:cstheme="majorBidi"/>
          <w:sz w:val="24"/>
          <w:szCs w:val="24"/>
        </w:rPr>
        <w:t xml:space="preserve">n 196 overweight individuals, after 6 weeks of body </w:t>
      </w:r>
      <w:r w:rsidR="003D7AEE" w:rsidRPr="00DD1768">
        <w:rPr>
          <w:rFonts w:asciiTheme="majorBidi" w:hAnsiTheme="majorBidi" w:cstheme="majorBidi"/>
          <w:sz w:val="24"/>
          <w:szCs w:val="24"/>
        </w:rPr>
        <w:t>electroacupuncture</w:t>
      </w:r>
      <w:r w:rsidR="005C67F8" w:rsidRPr="00DD1768">
        <w:rPr>
          <w:rFonts w:asciiTheme="majorBidi" w:hAnsiTheme="majorBidi" w:cstheme="majorBidi"/>
          <w:sz w:val="24"/>
          <w:szCs w:val="24"/>
        </w:rPr>
        <w:t>, there was a significant reduction in anthropometric and lipid profile in both</w:t>
      </w:r>
      <w:r w:rsidR="003749E6" w:rsidRPr="00DD1768">
        <w:rPr>
          <w:rFonts w:asciiTheme="majorBidi" w:hAnsiTheme="majorBidi" w:cstheme="majorBidi"/>
          <w:sz w:val="24"/>
          <w:szCs w:val="24"/>
        </w:rPr>
        <w:t xml:space="preserve"> the authentic and sham groups [</w:t>
      </w:r>
      <w:r w:rsidR="0011773C" w:rsidRPr="00DD1768">
        <w:rPr>
          <w:rFonts w:asciiTheme="majorBidi" w:hAnsiTheme="majorBidi" w:cstheme="majorBidi"/>
          <w:sz w:val="24"/>
          <w:szCs w:val="24"/>
        </w:rPr>
        <w:t>35</w:t>
      </w:r>
      <w:r w:rsidR="003749E6" w:rsidRPr="00DD1768">
        <w:rPr>
          <w:rFonts w:asciiTheme="majorBidi" w:hAnsiTheme="majorBidi" w:cstheme="majorBidi"/>
          <w:sz w:val="24"/>
          <w:szCs w:val="24"/>
        </w:rPr>
        <w:t>]</w:t>
      </w:r>
      <w:r w:rsidR="005C67F8" w:rsidRPr="00DD1768">
        <w:rPr>
          <w:rFonts w:asciiTheme="majorBidi" w:hAnsiTheme="majorBidi" w:cstheme="majorBidi"/>
          <w:sz w:val="24"/>
          <w:szCs w:val="24"/>
        </w:rPr>
        <w:t xml:space="preserve">. Our study also confirmed the significant effect of </w:t>
      </w:r>
      <w:r w:rsidR="00165921" w:rsidRPr="00DD1768">
        <w:rPr>
          <w:rFonts w:asciiTheme="majorBidi" w:hAnsiTheme="majorBidi" w:cstheme="majorBidi"/>
          <w:sz w:val="24"/>
          <w:szCs w:val="24"/>
        </w:rPr>
        <w:t>electroacupuncture on</w:t>
      </w:r>
      <w:r w:rsidR="005C67F8" w:rsidRPr="00DD1768">
        <w:rPr>
          <w:rFonts w:asciiTheme="majorBidi" w:hAnsiTheme="majorBidi" w:cstheme="majorBidi"/>
          <w:sz w:val="24"/>
          <w:szCs w:val="24"/>
        </w:rPr>
        <w:t xml:space="preserve"> the reduction of anth</w:t>
      </w:r>
      <w:r w:rsidR="0017687F" w:rsidRPr="00DD1768">
        <w:rPr>
          <w:rFonts w:asciiTheme="majorBidi" w:hAnsiTheme="majorBidi" w:cstheme="majorBidi"/>
          <w:sz w:val="24"/>
          <w:szCs w:val="24"/>
        </w:rPr>
        <w:t>ropometric and lipid profile</w:t>
      </w:r>
      <w:r w:rsidR="005C67F8" w:rsidRPr="00DD1768">
        <w:rPr>
          <w:rFonts w:asciiTheme="majorBidi" w:hAnsiTheme="majorBidi" w:cstheme="majorBidi"/>
          <w:sz w:val="24"/>
          <w:szCs w:val="24"/>
        </w:rPr>
        <w:t xml:space="preserve">. It is important to note that in this study, there was a significant decrease in the ratio of LDL to HDL in groups 3 and 4, but in the control group and group 2, </w:t>
      </w:r>
      <w:r w:rsidR="00364BBE" w:rsidRPr="00DD1768">
        <w:rPr>
          <w:rFonts w:asciiTheme="majorBidi" w:hAnsiTheme="majorBidi" w:cstheme="majorBidi"/>
          <w:sz w:val="24"/>
          <w:szCs w:val="24"/>
        </w:rPr>
        <w:t>no</w:t>
      </w:r>
      <w:r w:rsidR="005C67F8" w:rsidRPr="00DD1768">
        <w:rPr>
          <w:rFonts w:asciiTheme="majorBidi" w:hAnsiTheme="majorBidi" w:cstheme="majorBidi"/>
          <w:sz w:val="24"/>
          <w:szCs w:val="24"/>
        </w:rPr>
        <w:t xml:space="preserve"> decrease</w:t>
      </w:r>
      <w:r w:rsidR="00364BBE" w:rsidRPr="00DD1768">
        <w:rPr>
          <w:rFonts w:asciiTheme="majorBidi" w:hAnsiTheme="majorBidi" w:cstheme="majorBidi"/>
          <w:sz w:val="24"/>
          <w:szCs w:val="24"/>
        </w:rPr>
        <w:t xml:space="preserve"> was observed</w:t>
      </w:r>
      <w:r w:rsidR="005C67F8" w:rsidRPr="00DD1768">
        <w:rPr>
          <w:rFonts w:asciiTheme="majorBidi" w:hAnsiTheme="majorBidi" w:cstheme="majorBidi"/>
          <w:sz w:val="24"/>
          <w:szCs w:val="24"/>
        </w:rPr>
        <w:t xml:space="preserve">. Based on </w:t>
      </w:r>
      <w:r w:rsidR="003D7AEE" w:rsidRPr="00DD1768">
        <w:rPr>
          <w:rFonts w:asciiTheme="majorBidi" w:hAnsiTheme="majorBidi" w:cstheme="majorBidi"/>
          <w:sz w:val="24"/>
          <w:szCs w:val="24"/>
        </w:rPr>
        <w:t>these finding</w:t>
      </w:r>
      <w:r w:rsidR="00087C83" w:rsidRPr="00DD1768">
        <w:rPr>
          <w:rFonts w:asciiTheme="majorBidi" w:hAnsiTheme="majorBidi" w:cstheme="majorBidi"/>
          <w:sz w:val="24"/>
          <w:szCs w:val="24"/>
        </w:rPr>
        <w:t>s</w:t>
      </w:r>
      <w:r w:rsidR="005C67F8" w:rsidRPr="00DD1768">
        <w:rPr>
          <w:rFonts w:asciiTheme="majorBidi" w:hAnsiTheme="majorBidi" w:cstheme="majorBidi"/>
          <w:sz w:val="24"/>
          <w:szCs w:val="24"/>
        </w:rPr>
        <w:t xml:space="preserve">, </w:t>
      </w:r>
      <w:r w:rsidR="00165921" w:rsidRPr="00DD1768">
        <w:rPr>
          <w:rFonts w:asciiTheme="majorBidi" w:hAnsiTheme="majorBidi" w:cstheme="majorBidi"/>
          <w:sz w:val="24"/>
          <w:szCs w:val="24"/>
        </w:rPr>
        <w:t>electroacupuncture is</w:t>
      </w:r>
      <w:r w:rsidR="005C67F8" w:rsidRPr="00DD1768">
        <w:rPr>
          <w:rFonts w:asciiTheme="majorBidi" w:hAnsiTheme="majorBidi" w:cstheme="majorBidi"/>
          <w:sz w:val="24"/>
          <w:szCs w:val="24"/>
        </w:rPr>
        <w:t xml:space="preserve"> </w:t>
      </w:r>
      <w:r w:rsidR="00165921" w:rsidRPr="00DD1768">
        <w:rPr>
          <w:rFonts w:asciiTheme="majorBidi" w:hAnsiTheme="majorBidi" w:cstheme="majorBidi"/>
          <w:sz w:val="24"/>
          <w:szCs w:val="24"/>
        </w:rPr>
        <w:t>recommended in</w:t>
      </w:r>
      <w:r w:rsidR="005C67F8" w:rsidRPr="00DD1768">
        <w:rPr>
          <w:rFonts w:asciiTheme="majorBidi" w:hAnsiTheme="majorBidi" w:cstheme="majorBidi"/>
          <w:sz w:val="24"/>
          <w:szCs w:val="24"/>
        </w:rPr>
        <w:t xml:space="preserve"> </w:t>
      </w:r>
      <w:r w:rsidR="00170647" w:rsidRPr="00DD1768">
        <w:rPr>
          <w:rFonts w:asciiTheme="majorBidi" w:hAnsiTheme="majorBidi" w:cstheme="majorBidi"/>
          <w:sz w:val="24"/>
          <w:szCs w:val="24"/>
        </w:rPr>
        <w:t xml:space="preserve">patients with </w:t>
      </w:r>
      <w:r w:rsidR="00165921" w:rsidRPr="00DD1768">
        <w:rPr>
          <w:rFonts w:asciiTheme="majorBidi" w:hAnsiTheme="majorBidi" w:cstheme="majorBidi"/>
          <w:sz w:val="24"/>
          <w:szCs w:val="24"/>
        </w:rPr>
        <w:t>hyperlipidemia</w:t>
      </w:r>
      <w:r w:rsidR="005C67F8" w:rsidRPr="00DD1768">
        <w:rPr>
          <w:rFonts w:asciiTheme="majorBidi" w:hAnsiTheme="majorBidi" w:cstheme="majorBidi"/>
          <w:sz w:val="24"/>
          <w:szCs w:val="24"/>
        </w:rPr>
        <w:t xml:space="preserve"> </w:t>
      </w:r>
      <w:r w:rsidR="0017687F" w:rsidRPr="00DD1768">
        <w:rPr>
          <w:rFonts w:asciiTheme="majorBidi" w:hAnsiTheme="majorBidi" w:cstheme="majorBidi"/>
          <w:sz w:val="24"/>
          <w:szCs w:val="24"/>
        </w:rPr>
        <w:t>or</w:t>
      </w:r>
      <w:r w:rsidR="00E43057" w:rsidRPr="00DD1768">
        <w:rPr>
          <w:rFonts w:asciiTheme="majorBidi" w:hAnsiTheme="majorBidi" w:cstheme="majorBidi"/>
          <w:sz w:val="24"/>
          <w:szCs w:val="24"/>
        </w:rPr>
        <w:t xml:space="preserve"> </w:t>
      </w:r>
      <w:r w:rsidR="005C67F8" w:rsidRPr="00DD1768">
        <w:rPr>
          <w:rFonts w:asciiTheme="majorBidi" w:hAnsiTheme="majorBidi" w:cstheme="majorBidi"/>
          <w:sz w:val="24"/>
          <w:szCs w:val="24"/>
        </w:rPr>
        <w:t xml:space="preserve">who are </w:t>
      </w:r>
      <w:r w:rsidR="00165921" w:rsidRPr="00DD1768">
        <w:rPr>
          <w:rFonts w:asciiTheme="majorBidi" w:hAnsiTheme="majorBidi" w:cstheme="majorBidi"/>
          <w:sz w:val="24"/>
          <w:szCs w:val="24"/>
        </w:rPr>
        <w:t>susceptible to</w:t>
      </w:r>
      <w:r w:rsidR="005C67F8" w:rsidRPr="00DD1768">
        <w:rPr>
          <w:rFonts w:asciiTheme="majorBidi" w:hAnsiTheme="majorBidi" w:cstheme="majorBidi"/>
          <w:sz w:val="24"/>
          <w:szCs w:val="24"/>
        </w:rPr>
        <w:t xml:space="preserve"> </w:t>
      </w:r>
      <w:r w:rsidR="00E43057" w:rsidRPr="00DD1768">
        <w:rPr>
          <w:rFonts w:asciiTheme="majorBidi" w:hAnsiTheme="majorBidi" w:cstheme="majorBidi"/>
          <w:sz w:val="24"/>
          <w:szCs w:val="24"/>
        </w:rPr>
        <w:t>hyperlipidemia</w:t>
      </w:r>
      <w:r w:rsidR="005C67F8" w:rsidRPr="00DD1768">
        <w:rPr>
          <w:rFonts w:asciiTheme="majorBidi" w:hAnsiTheme="majorBidi" w:cstheme="majorBidi"/>
          <w:sz w:val="24"/>
          <w:szCs w:val="24"/>
        </w:rPr>
        <w:t>.</w:t>
      </w:r>
    </w:p>
    <w:p w14:paraId="6917E8E3" w14:textId="6A88D7E8" w:rsidR="00A506C3" w:rsidRPr="00DD1768" w:rsidRDefault="00234DA1"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0F32A3" w:rsidRPr="00DD1768">
        <w:rPr>
          <w:rFonts w:asciiTheme="majorBidi" w:hAnsiTheme="majorBidi" w:cstheme="majorBidi"/>
          <w:sz w:val="24"/>
          <w:szCs w:val="24"/>
        </w:rPr>
        <w:t>One of the most valuable points in this study is</w:t>
      </w:r>
      <w:r w:rsidR="00096277" w:rsidRPr="00DD1768">
        <w:rPr>
          <w:rFonts w:asciiTheme="majorBidi" w:hAnsiTheme="majorBidi" w:cstheme="majorBidi"/>
          <w:sz w:val="24"/>
          <w:szCs w:val="24"/>
        </w:rPr>
        <w:t xml:space="preserve"> the</w:t>
      </w:r>
      <w:r w:rsidR="000F32A3" w:rsidRPr="00DD1768">
        <w:rPr>
          <w:rFonts w:asciiTheme="majorBidi" w:hAnsiTheme="majorBidi" w:cstheme="majorBidi"/>
          <w:sz w:val="24"/>
          <w:szCs w:val="24"/>
        </w:rPr>
        <w:t xml:space="preserve"> investigat</w:t>
      </w:r>
      <w:r w:rsidR="007454A6" w:rsidRPr="00DD1768">
        <w:rPr>
          <w:rFonts w:asciiTheme="majorBidi" w:hAnsiTheme="majorBidi" w:cstheme="majorBidi"/>
          <w:sz w:val="24"/>
          <w:szCs w:val="24"/>
        </w:rPr>
        <w:t>ion</w:t>
      </w:r>
      <w:r w:rsidR="00460A84" w:rsidRPr="00DD1768">
        <w:rPr>
          <w:rFonts w:asciiTheme="majorBidi" w:hAnsiTheme="majorBidi" w:cstheme="majorBidi"/>
          <w:sz w:val="24"/>
          <w:szCs w:val="24"/>
        </w:rPr>
        <w:t xml:space="preserve"> of</w:t>
      </w:r>
      <w:r w:rsidR="000F32A3" w:rsidRPr="00DD1768">
        <w:rPr>
          <w:rFonts w:asciiTheme="majorBidi" w:hAnsiTheme="majorBidi" w:cstheme="majorBidi"/>
          <w:sz w:val="24"/>
          <w:szCs w:val="24"/>
        </w:rPr>
        <w:t xml:space="preserve"> the effect of the above herbal medicine and the </w:t>
      </w:r>
      <w:r w:rsidR="00165921" w:rsidRPr="00DD1768">
        <w:rPr>
          <w:rFonts w:asciiTheme="majorBidi" w:hAnsiTheme="majorBidi" w:cstheme="majorBidi"/>
          <w:sz w:val="24"/>
          <w:szCs w:val="24"/>
        </w:rPr>
        <w:t>efficacy of</w:t>
      </w:r>
      <w:r w:rsidR="000F32A3" w:rsidRPr="00DD1768">
        <w:rPr>
          <w:rFonts w:asciiTheme="majorBidi" w:hAnsiTheme="majorBidi" w:cstheme="majorBidi"/>
          <w:sz w:val="24"/>
          <w:szCs w:val="24"/>
        </w:rPr>
        <w:t xml:space="preserve"> </w:t>
      </w:r>
      <w:r w:rsidR="00096277" w:rsidRPr="00DD1768">
        <w:rPr>
          <w:rFonts w:asciiTheme="majorBidi" w:hAnsiTheme="majorBidi" w:cstheme="majorBidi"/>
          <w:sz w:val="24"/>
          <w:szCs w:val="24"/>
        </w:rPr>
        <w:t xml:space="preserve">combination </w:t>
      </w:r>
      <w:r w:rsidR="00165921" w:rsidRPr="00DD1768">
        <w:rPr>
          <w:rFonts w:asciiTheme="majorBidi" w:hAnsiTheme="majorBidi" w:cstheme="majorBidi"/>
          <w:sz w:val="24"/>
          <w:szCs w:val="24"/>
        </w:rPr>
        <w:t>of this</w:t>
      </w:r>
      <w:r w:rsidR="000F32A3" w:rsidRPr="00DD1768">
        <w:rPr>
          <w:rFonts w:asciiTheme="majorBidi" w:hAnsiTheme="majorBidi" w:cstheme="majorBidi"/>
          <w:sz w:val="24"/>
          <w:szCs w:val="24"/>
        </w:rPr>
        <w:t xml:space="preserve"> drug with </w:t>
      </w:r>
      <w:r w:rsidR="00165921" w:rsidRPr="00DD1768">
        <w:rPr>
          <w:rFonts w:asciiTheme="majorBidi" w:hAnsiTheme="majorBidi" w:cstheme="majorBidi"/>
          <w:sz w:val="24"/>
          <w:szCs w:val="24"/>
        </w:rPr>
        <w:t>electroacupuncture on</w:t>
      </w:r>
      <w:r w:rsidR="000F32A3" w:rsidRPr="00DD1768">
        <w:rPr>
          <w:rFonts w:asciiTheme="majorBidi" w:hAnsiTheme="majorBidi" w:cstheme="majorBidi"/>
          <w:sz w:val="24"/>
          <w:szCs w:val="24"/>
        </w:rPr>
        <w:t xml:space="preserve"> anthropometric and metabolic variables in patients with PCOS</w:t>
      </w:r>
      <w:r w:rsidR="00D124A4" w:rsidRPr="00DD1768">
        <w:rPr>
          <w:rFonts w:asciiTheme="majorBidi" w:hAnsiTheme="majorBidi" w:cstheme="majorBidi"/>
          <w:sz w:val="24"/>
          <w:szCs w:val="24"/>
        </w:rPr>
        <w:t xml:space="preserve"> for the first time</w:t>
      </w:r>
      <w:r w:rsidR="000F32A3" w:rsidRPr="00DD1768">
        <w:rPr>
          <w:rFonts w:asciiTheme="majorBidi" w:hAnsiTheme="majorBidi" w:cstheme="majorBidi"/>
          <w:sz w:val="24"/>
          <w:szCs w:val="24"/>
        </w:rPr>
        <w:t xml:space="preserve">. Moreover, none of the patients reported a specific complication regarding the use of herbal medicine or </w:t>
      </w:r>
      <w:r w:rsidR="00165921" w:rsidRPr="00DD1768">
        <w:rPr>
          <w:rFonts w:asciiTheme="majorBidi" w:hAnsiTheme="majorBidi" w:cstheme="majorBidi"/>
          <w:sz w:val="24"/>
          <w:szCs w:val="24"/>
        </w:rPr>
        <w:t>electroacupuncture during</w:t>
      </w:r>
      <w:r w:rsidR="000F32A3" w:rsidRPr="00DD1768">
        <w:rPr>
          <w:rFonts w:asciiTheme="majorBidi" w:hAnsiTheme="majorBidi" w:cstheme="majorBidi"/>
          <w:sz w:val="24"/>
          <w:szCs w:val="24"/>
        </w:rPr>
        <w:t xml:space="preserve"> the course of treatment.</w:t>
      </w:r>
    </w:p>
    <w:p w14:paraId="554E415A" w14:textId="39D8C2E6" w:rsidR="00CB583A" w:rsidRPr="00DD1768" w:rsidRDefault="00234DA1"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782A3E" w:rsidRPr="00DD1768">
        <w:rPr>
          <w:rFonts w:asciiTheme="majorBidi" w:hAnsiTheme="majorBidi" w:cstheme="majorBidi"/>
          <w:sz w:val="24"/>
          <w:szCs w:val="24"/>
        </w:rPr>
        <w:t>T</w:t>
      </w:r>
      <w:r w:rsidR="0047002F" w:rsidRPr="00DD1768">
        <w:rPr>
          <w:rFonts w:asciiTheme="majorBidi" w:hAnsiTheme="majorBidi" w:cstheme="majorBidi"/>
          <w:sz w:val="24"/>
          <w:szCs w:val="24"/>
        </w:rPr>
        <w:t>here were</w:t>
      </w:r>
      <w:r w:rsidR="00FA279D" w:rsidRPr="00DD1768">
        <w:rPr>
          <w:rFonts w:asciiTheme="majorBidi" w:hAnsiTheme="majorBidi" w:cstheme="majorBidi"/>
          <w:sz w:val="24"/>
          <w:szCs w:val="24"/>
        </w:rPr>
        <w:t xml:space="preserve"> also</w:t>
      </w:r>
      <w:r w:rsidR="0047002F" w:rsidRPr="00DD1768">
        <w:rPr>
          <w:rFonts w:asciiTheme="majorBidi" w:hAnsiTheme="majorBidi" w:cstheme="majorBidi"/>
          <w:sz w:val="24"/>
          <w:szCs w:val="24"/>
        </w:rPr>
        <w:t xml:space="preserve"> some limitations </w:t>
      </w:r>
      <w:r w:rsidR="00C02BB3" w:rsidRPr="00DD1768">
        <w:rPr>
          <w:rFonts w:asciiTheme="majorBidi" w:hAnsiTheme="majorBidi" w:cstheme="majorBidi"/>
          <w:sz w:val="24"/>
          <w:szCs w:val="24"/>
        </w:rPr>
        <w:t>i</w:t>
      </w:r>
      <w:r w:rsidR="00782A3E" w:rsidRPr="00DD1768">
        <w:rPr>
          <w:rFonts w:asciiTheme="majorBidi" w:hAnsiTheme="majorBidi" w:cstheme="majorBidi"/>
          <w:sz w:val="24"/>
          <w:szCs w:val="24"/>
        </w:rPr>
        <w:t>n this study</w:t>
      </w:r>
      <w:r w:rsidR="002361A0" w:rsidRPr="00DD1768">
        <w:rPr>
          <w:rFonts w:asciiTheme="majorBidi" w:hAnsiTheme="majorBidi" w:cstheme="majorBidi"/>
          <w:sz w:val="24"/>
          <w:szCs w:val="24"/>
        </w:rPr>
        <w:t>, which</w:t>
      </w:r>
      <w:r w:rsidR="0047002F" w:rsidRPr="00DD1768">
        <w:rPr>
          <w:rFonts w:asciiTheme="majorBidi" w:hAnsiTheme="majorBidi" w:cstheme="majorBidi"/>
          <w:sz w:val="24"/>
          <w:szCs w:val="24"/>
        </w:rPr>
        <w:t xml:space="preserve"> could be considered in subsequent studies. For example, </w:t>
      </w:r>
      <w:r w:rsidR="006C2782" w:rsidRPr="00DD1768">
        <w:rPr>
          <w:rFonts w:asciiTheme="majorBidi" w:hAnsiTheme="majorBidi" w:cstheme="majorBidi"/>
          <w:sz w:val="24"/>
          <w:szCs w:val="24"/>
        </w:rPr>
        <w:t xml:space="preserve">we didn't use </w:t>
      </w:r>
      <w:r w:rsidR="006C2782" w:rsidRPr="00DD1768">
        <w:rPr>
          <w:rFonts w:asciiTheme="majorBidi" w:hAnsiTheme="majorBidi" w:cstheme="majorBidi"/>
          <w:color w:val="222222"/>
          <w:sz w:val="24"/>
          <w:szCs w:val="24"/>
          <w:shd w:val="clear" w:color="auto" w:fill="FFFFFF"/>
        </w:rPr>
        <w:t xml:space="preserve">any placebo or </w:t>
      </w:r>
      <w:r w:rsidR="006C2782" w:rsidRPr="00DD1768">
        <w:rPr>
          <w:rFonts w:asciiTheme="majorBidi" w:hAnsiTheme="majorBidi" w:cstheme="majorBidi"/>
          <w:color w:val="000000"/>
          <w:sz w:val="24"/>
          <w:szCs w:val="24"/>
          <w:shd w:val="clear" w:color="auto" w:fill="FFFFFF"/>
        </w:rPr>
        <w:t>sham acupuncture</w:t>
      </w:r>
      <w:r w:rsidR="006C2782" w:rsidRPr="00DD1768">
        <w:rPr>
          <w:rFonts w:ascii="Arial" w:hAnsi="Arial" w:cs="Arial"/>
          <w:color w:val="000000"/>
          <w:sz w:val="24"/>
          <w:szCs w:val="24"/>
          <w:shd w:val="clear" w:color="auto" w:fill="FFFFFF"/>
        </w:rPr>
        <w:t xml:space="preserve">, </w:t>
      </w:r>
      <w:r w:rsidR="006C2782" w:rsidRPr="00DD1768">
        <w:rPr>
          <w:rFonts w:asciiTheme="majorBidi" w:hAnsiTheme="majorBidi" w:cstheme="majorBidi"/>
          <w:color w:val="000000"/>
          <w:sz w:val="24"/>
          <w:szCs w:val="24"/>
          <w:shd w:val="clear" w:color="auto" w:fill="FFFFFF"/>
        </w:rPr>
        <w:t xml:space="preserve">because </w:t>
      </w:r>
      <w:r w:rsidR="00C11006" w:rsidRPr="00DD1768">
        <w:rPr>
          <w:rFonts w:asciiTheme="majorBidi" w:hAnsiTheme="majorBidi" w:cstheme="majorBidi"/>
          <w:color w:val="000000"/>
          <w:sz w:val="24"/>
          <w:szCs w:val="24"/>
          <w:shd w:val="clear" w:color="auto" w:fill="FFFFFF"/>
        </w:rPr>
        <w:t xml:space="preserve">we had four groups in this study and </w:t>
      </w:r>
      <w:r w:rsidR="00A86BE2" w:rsidRPr="00DD1768">
        <w:rPr>
          <w:rFonts w:asciiTheme="majorBidi" w:hAnsiTheme="majorBidi" w:cstheme="majorBidi"/>
          <w:color w:val="000000"/>
          <w:sz w:val="24"/>
          <w:szCs w:val="24"/>
          <w:shd w:val="clear" w:color="auto" w:fill="FFFFFF"/>
        </w:rPr>
        <w:t>Increasing the number of groups was not possible</w:t>
      </w:r>
      <w:r w:rsidR="00A86BE2" w:rsidRPr="00DD1768">
        <w:rPr>
          <w:rFonts w:ascii="Arial" w:hAnsi="Arial" w:cs="Arial"/>
          <w:color w:val="000000"/>
          <w:sz w:val="24"/>
          <w:szCs w:val="24"/>
          <w:shd w:val="clear" w:color="auto" w:fill="FFFFFF"/>
        </w:rPr>
        <w:t>.</w:t>
      </w:r>
      <w:r w:rsidR="006C2782" w:rsidRPr="00DD1768">
        <w:rPr>
          <w:rFonts w:ascii="Arial" w:hAnsi="Arial" w:cs="Arial"/>
          <w:color w:val="000000"/>
          <w:sz w:val="24"/>
          <w:szCs w:val="24"/>
          <w:shd w:val="clear" w:color="auto" w:fill="FFFFFF"/>
        </w:rPr>
        <w:t xml:space="preserve"> </w:t>
      </w:r>
      <w:r w:rsidR="00A86BE2" w:rsidRPr="00DD1768">
        <w:rPr>
          <w:rFonts w:asciiTheme="majorBidi" w:hAnsiTheme="majorBidi" w:cstheme="majorBidi"/>
          <w:color w:val="000000"/>
          <w:sz w:val="24"/>
          <w:szCs w:val="24"/>
          <w:shd w:val="clear" w:color="auto" w:fill="FFFFFF"/>
        </w:rPr>
        <w:t>In addition,</w:t>
      </w:r>
      <w:r w:rsidR="00A86BE2" w:rsidRPr="00DD1768">
        <w:rPr>
          <w:rFonts w:ascii="Arial" w:hAnsi="Arial" w:cs="Arial" w:hint="cs"/>
          <w:color w:val="000000"/>
          <w:sz w:val="24"/>
          <w:szCs w:val="24"/>
          <w:shd w:val="clear" w:color="auto" w:fill="FFFFFF"/>
          <w:rtl/>
        </w:rPr>
        <w:t xml:space="preserve"> </w:t>
      </w:r>
      <w:r w:rsidR="0047002F" w:rsidRPr="00DD1768">
        <w:rPr>
          <w:rFonts w:asciiTheme="majorBidi" w:hAnsiTheme="majorBidi" w:cstheme="majorBidi"/>
          <w:sz w:val="24"/>
          <w:szCs w:val="24"/>
        </w:rPr>
        <w:t>the duration of th</w:t>
      </w:r>
      <w:r w:rsidR="00B44EC0" w:rsidRPr="00DD1768">
        <w:rPr>
          <w:rFonts w:asciiTheme="majorBidi" w:hAnsiTheme="majorBidi" w:cstheme="majorBidi"/>
          <w:sz w:val="24"/>
          <w:szCs w:val="24"/>
        </w:rPr>
        <w:t>e intervention was limited to twelve</w:t>
      </w:r>
      <w:r w:rsidR="0047002F" w:rsidRPr="00DD1768">
        <w:rPr>
          <w:rFonts w:asciiTheme="majorBidi" w:hAnsiTheme="majorBidi" w:cstheme="majorBidi"/>
          <w:sz w:val="24"/>
          <w:szCs w:val="24"/>
        </w:rPr>
        <w:t xml:space="preserve"> weeks, so</w:t>
      </w:r>
      <w:r w:rsidR="002361A0" w:rsidRPr="00DD1768">
        <w:rPr>
          <w:rFonts w:asciiTheme="majorBidi" w:hAnsiTheme="majorBidi" w:cstheme="majorBidi"/>
          <w:sz w:val="24"/>
          <w:szCs w:val="24"/>
        </w:rPr>
        <w:t>,</w:t>
      </w:r>
      <w:r w:rsidR="0047002F" w:rsidRPr="00DD1768">
        <w:rPr>
          <w:rFonts w:asciiTheme="majorBidi" w:hAnsiTheme="majorBidi" w:cstheme="majorBidi"/>
          <w:sz w:val="24"/>
          <w:szCs w:val="24"/>
        </w:rPr>
        <w:t xml:space="preserve"> further </w:t>
      </w:r>
      <w:r w:rsidR="002361A0" w:rsidRPr="00DD1768">
        <w:rPr>
          <w:rFonts w:asciiTheme="majorBidi" w:hAnsiTheme="majorBidi" w:cstheme="majorBidi"/>
          <w:sz w:val="24"/>
          <w:szCs w:val="24"/>
        </w:rPr>
        <w:t>follow-</w:t>
      </w:r>
      <w:r w:rsidR="00165921" w:rsidRPr="00DD1768">
        <w:rPr>
          <w:rFonts w:asciiTheme="majorBidi" w:hAnsiTheme="majorBidi" w:cstheme="majorBidi"/>
          <w:sz w:val="24"/>
          <w:szCs w:val="24"/>
        </w:rPr>
        <w:t>up and</w:t>
      </w:r>
      <w:r w:rsidR="00F378D5" w:rsidRPr="00DD1768">
        <w:rPr>
          <w:rFonts w:asciiTheme="majorBidi" w:hAnsiTheme="majorBidi" w:cstheme="majorBidi"/>
          <w:sz w:val="24"/>
          <w:szCs w:val="24"/>
        </w:rPr>
        <w:t xml:space="preserve"> at least six</w:t>
      </w:r>
      <w:r w:rsidR="0047002F" w:rsidRPr="00DD1768">
        <w:rPr>
          <w:rFonts w:asciiTheme="majorBidi" w:hAnsiTheme="majorBidi" w:cstheme="majorBidi"/>
          <w:sz w:val="24"/>
          <w:szCs w:val="24"/>
        </w:rPr>
        <w:t xml:space="preserve"> </w:t>
      </w:r>
      <w:r w:rsidR="00165921" w:rsidRPr="00DD1768">
        <w:rPr>
          <w:rFonts w:asciiTheme="majorBidi" w:hAnsiTheme="majorBidi" w:cstheme="majorBidi"/>
          <w:sz w:val="24"/>
          <w:szCs w:val="24"/>
        </w:rPr>
        <w:t>months'</w:t>
      </w:r>
      <w:r w:rsidR="00ED43A1" w:rsidRPr="00DD1768">
        <w:rPr>
          <w:rFonts w:asciiTheme="majorBidi" w:hAnsiTheme="majorBidi" w:cstheme="majorBidi"/>
          <w:sz w:val="24"/>
          <w:szCs w:val="24"/>
        </w:rPr>
        <w:t xml:space="preserve"> period</w:t>
      </w:r>
      <w:r w:rsidR="0047002F" w:rsidRPr="00DD1768">
        <w:rPr>
          <w:rFonts w:asciiTheme="majorBidi" w:hAnsiTheme="majorBidi" w:cstheme="majorBidi"/>
          <w:sz w:val="24"/>
          <w:szCs w:val="24"/>
        </w:rPr>
        <w:t xml:space="preserve"> of treatment may lead to further changes. As</w:t>
      </w:r>
      <w:r w:rsidR="00ED43A1" w:rsidRPr="00DD1768">
        <w:rPr>
          <w:rFonts w:asciiTheme="majorBidi" w:hAnsiTheme="majorBidi" w:cstheme="majorBidi"/>
          <w:sz w:val="24"/>
          <w:szCs w:val="24"/>
        </w:rPr>
        <w:t xml:space="preserve"> observed</w:t>
      </w:r>
      <w:r w:rsidR="0047002F" w:rsidRPr="00DD1768">
        <w:rPr>
          <w:rFonts w:asciiTheme="majorBidi" w:hAnsiTheme="majorBidi" w:cstheme="majorBidi"/>
          <w:sz w:val="24"/>
          <w:szCs w:val="24"/>
        </w:rPr>
        <w:t xml:space="preserve"> in the clinic</w:t>
      </w:r>
      <w:r w:rsidR="00ED43A1" w:rsidRPr="00DD1768">
        <w:rPr>
          <w:rFonts w:asciiTheme="majorBidi" w:hAnsiTheme="majorBidi" w:cstheme="majorBidi"/>
          <w:sz w:val="24"/>
          <w:szCs w:val="24"/>
        </w:rPr>
        <w:t xml:space="preserve"> cases</w:t>
      </w:r>
      <w:r w:rsidR="0047002F" w:rsidRPr="00DD1768">
        <w:rPr>
          <w:rFonts w:asciiTheme="majorBidi" w:hAnsiTheme="majorBidi" w:cstheme="majorBidi"/>
          <w:sz w:val="24"/>
          <w:szCs w:val="24"/>
        </w:rPr>
        <w:t xml:space="preserve">, there </w:t>
      </w:r>
      <w:r w:rsidR="00165921" w:rsidRPr="00DD1768">
        <w:rPr>
          <w:rFonts w:asciiTheme="majorBidi" w:hAnsiTheme="majorBidi" w:cstheme="majorBidi"/>
          <w:sz w:val="24"/>
          <w:szCs w:val="24"/>
        </w:rPr>
        <w:t>may also</w:t>
      </w:r>
      <w:r w:rsidR="00ED43A1" w:rsidRPr="00DD1768">
        <w:rPr>
          <w:rFonts w:asciiTheme="majorBidi" w:hAnsiTheme="majorBidi" w:cstheme="majorBidi"/>
          <w:sz w:val="24"/>
          <w:szCs w:val="24"/>
        </w:rPr>
        <w:t xml:space="preserve"> be</w:t>
      </w:r>
      <w:r w:rsidR="0047002F" w:rsidRPr="00DD1768">
        <w:rPr>
          <w:rFonts w:asciiTheme="majorBidi" w:hAnsiTheme="majorBidi" w:cstheme="majorBidi"/>
          <w:sz w:val="24"/>
          <w:szCs w:val="24"/>
        </w:rPr>
        <w:t xml:space="preserve"> more significant changes in individuals </w:t>
      </w:r>
      <w:r w:rsidR="00165921" w:rsidRPr="00DD1768">
        <w:rPr>
          <w:rFonts w:asciiTheme="majorBidi" w:hAnsiTheme="majorBidi" w:cstheme="majorBidi"/>
          <w:sz w:val="24"/>
          <w:szCs w:val="24"/>
        </w:rPr>
        <w:t>with longer</w:t>
      </w:r>
      <w:r w:rsidR="0047002F" w:rsidRPr="00DD1768">
        <w:rPr>
          <w:rFonts w:asciiTheme="majorBidi" w:hAnsiTheme="majorBidi" w:cstheme="majorBidi"/>
          <w:sz w:val="24"/>
          <w:szCs w:val="24"/>
        </w:rPr>
        <w:t xml:space="preserve"> visitation and si</w:t>
      </w:r>
      <w:r w:rsidR="00A86BE2" w:rsidRPr="00DD1768">
        <w:rPr>
          <w:rFonts w:asciiTheme="majorBidi" w:hAnsiTheme="majorBidi" w:cstheme="majorBidi"/>
          <w:sz w:val="24"/>
          <w:szCs w:val="24"/>
        </w:rPr>
        <w:t>milar interventions. Also</w:t>
      </w:r>
      <w:r w:rsidR="0047002F" w:rsidRPr="00DD1768">
        <w:rPr>
          <w:rFonts w:asciiTheme="majorBidi" w:hAnsiTheme="majorBidi" w:cstheme="majorBidi"/>
          <w:sz w:val="24"/>
          <w:szCs w:val="24"/>
        </w:rPr>
        <w:t>, it seems that other factors such as HbA1c, VLDL-C</w:t>
      </w:r>
      <w:r w:rsidR="00230834" w:rsidRPr="00DD1768">
        <w:rPr>
          <w:rFonts w:asciiTheme="majorBidi" w:hAnsiTheme="majorBidi" w:cstheme="majorBidi"/>
          <w:sz w:val="24"/>
          <w:szCs w:val="24"/>
        </w:rPr>
        <w:t xml:space="preserve">, </w:t>
      </w:r>
      <w:r w:rsidR="00165921" w:rsidRPr="00DD1768">
        <w:rPr>
          <w:rFonts w:asciiTheme="majorBidi" w:hAnsiTheme="majorBidi" w:cstheme="majorBidi"/>
          <w:sz w:val="24"/>
          <w:szCs w:val="24"/>
        </w:rPr>
        <w:t>etc.</w:t>
      </w:r>
      <w:r w:rsidR="0047002F" w:rsidRPr="00DD1768">
        <w:rPr>
          <w:rFonts w:asciiTheme="majorBidi" w:hAnsiTheme="majorBidi" w:cstheme="majorBidi"/>
          <w:sz w:val="24"/>
          <w:szCs w:val="24"/>
        </w:rPr>
        <w:t xml:space="preserve"> </w:t>
      </w:r>
      <w:r w:rsidR="009F380D" w:rsidRPr="00DD1768">
        <w:rPr>
          <w:rFonts w:asciiTheme="majorBidi" w:hAnsiTheme="majorBidi" w:cstheme="majorBidi"/>
          <w:sz w:val="24"/>
          <w:szCs w:val="24"/>
        </w:rPr>
        <w:t xml:space="preserve">which were not investigated in this study </w:t>
      </w:r>
      <w:r w:rsidR="0047002F" w:rsidRPr="00DD1768">
        <w:rPr>
          <w:rFonts w:asciiTheme="majorBidi" w:hAnsiTheme="majorBidi" w:cstheme="majorBidi"/>
          <w:sz w:val="24"/>
          <w:szCs w:val="24"/>
        </w:rPr>
        <w:t>because of limited costs</w:t>
      </w:r>
      <w:r w:rsidR="00ED43A1" w:rsidRPr="00DD1768">
        <w:rPr>
          <w:rFonts w:asciiTheme="majorBidi" w:hAnsiTheme="majorBidi" w:cstheme="majorBidi"/>
          <w:sz w:val="24"/>
          <w:szCs w:val="24"/>
        </w:rPr>
        <w:t xml:space="preserve"> should be examined</w:t>
      </w:r>
      <w:r w:rsidR="00330BEF" w:rsidRPr="00DD1768">
        <w:rPr>
          <w:rFonts w:asciiTheme="majorBidi" w:hAnsiTheme="majorBidi" w:cstheme="majorBidi"/>
          <w:sz w:val="24"/>
          <w:szCs w:val="24"/>
        </w:rPr>
        <w:t xml:space="preserve">. </w:t>
      </w:r>
    </w:p>
    <w:p w14:paraId="3DA0A26D" w14:textId="77777777" w:rsidR="00B4308A" w:rsidRPr="00B4308A" w:rsidRDefault="00B4308A" w:rsidP="00AE3816">
      <w:pPr>
        <w:bidi w:val="0"/>
        <w:jc w:val="both"/>
        <w:rPr>
          <w:rFonts w:asciiTheme="majorBidi" w:hAnsiTheme="majorBidi" w:cstheme="majorBidi"/>
          <w:sz w:val="28"/>
          <w:szCs w:val="28"/>
        </w:rPr>
      </w:pPr>
      <w:r w:rsidRPr="00B4308A">
        <w:rPr>
          <w:rStyle w:val="Strong"/>
          <w:rFonts w:asciiTheme="majorBidi" w:hAnsiTheme="majorBidi" w:cstheme="majorBidi"/>
          <w:color w:val="000000"/>
          <w:sz w:val="24"/>
          <w:szCs w:val="24"/>
          <w:bdr w:val="none" w:sz="0" w:space="0" w:color="auto" w:frame="1"/>
          <w:shd w:val="clear" w:color="auto" w:fill="FFFFFF"/>
        </w:rPr>
        <w:t>Conclusions</w:t>
      </w:r>
    </w:p>
    <w:p w14:paraId="362E0152" w14:textId="5B498C26" w:rsidR="00343102" w:rsidRPr="00DD1768" w:rsidRDefault="00234DA1"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C13BF9" w:rsidRPr="00DD1768">
        <w:rPr>
          <w:rFonts w:asciiTheme="majorBidi" w:hAnsiTheme="majorBidi" w:cstheme="majorBidi"/>
          <w:sz w:val="24"/>
          <w:szCs w:val="24"/>
        </w:rPr>
        <w:t xml:space="preserve">In conclusion, the proposed herbal </w:t>
      </w:r>
      <w:r w:rsidR="005C13BE" w:rsidRPr="00DD1768">
        <w:rPr>
          <w:rFonts w:asciiTheme="majorBidi" w:hAnsiTheme="majorBidi" w:cstheme="majorBidi"/>
          <w:sz w:val="24"/>
          <w:szCs w:val="24"/>
        </w:rPr>
        <w:t>drug</w:t>
      </w:r>
      <w:r w:rsidR="00C13BF9" w:rsidRPr="00DD1768">
        <w:rPr>
          <w:rFonts w:asciiTheme="majorBidi" w:hAnsiTheme="majorBidi" w:cstheme="majorBidi"/>
          <w:sz w:val="24"/>
          <w:szCs w:val="24"/>
        </w:rPr>
        <w:t xml:space="preserve">, body </w:t>
      </w:r>
      <w:r w:rsidR="00606A07" w:rsidRPr="00DD1768">
        <w:rPr>
          <w:rFonts w:asciiTheme="majorBidi" w:hAnsiTheme="majorBidi" w:cstheme="majorBidi"/>
          <w:sz w:val="24"/>
          <w:szCs w:val="24"/>
        </w:rPr>
        <w:t>electroacupuncture</w:t>
      </w:r>
      <w:r w:rsidR="00C13BF9" w:rsidRPr="00DD1768">
        <w:rPr>
          <w:rFonts w:asciiTheme="majorBidi" w:hAnsiTheme="majorBidi" w:cstheme="majorBidi"/>
          <w:sz w:val="24"/>
          <w:szCs w:val="24"/>
        </w:rPr>
        <w:t>, as well as the combination of these two</w:t>
      </w:r>
      <w:r w:rsidR="00606A07" w:rsidRPr="00DD1768">
        <w:rPr>
          <w:rFonts w:asciiTheme="majorBidi" w:hAnsiTheme="majorBidi" w:cstheme="majorBidi"/>
          <w:sz w:val="24"/>
          <w:szCs w:val="24"/>
        </w:rPr>
        <w:t xml:space="preserve"> therapies</w:t>
      </w:r>
      <w:r w:rsidR="00C13BF9" w:rsidRPr="00DD1768">
        <w:rPr>
          <w:rFonts w:asciiTheme="majorBidi" w:hAnsiTheme="majorBidi" w:cstheme="majorBidi"/>
          <w:sz w:val="24"/>
          <w:szCs w:val="24"/>
        </w:rPr>
        <w:t xml:space="preserve">, along with proper diet and metformin </w:t>
      </w:r>
      <w:r w:rsidR="00165921" w:rsidRPr="00DD1768">
        <w:rPr>
          <w:rFonts w:asciiTheme="majorBidi" w:hAnsiTheme="majorBidi" w:cstheme="majorBidi"/>
          <w:sz w:val="24"/>
          <w:szCs w:val="24"/>
        </w:rPr>
        <w:t>have significantly</w:t>
      </w:r>
      <w:r w:rsidR="00606A07" w:rsidRPr="00DD1768">
        <w:rPr>
          <w:rFonts w:asciiTheme="majorBidi" w:hAnsiTheme="majorBidi" w:cstheme="majorBidi"/>
          <w:sz w:val="24"/>
          <w:szCs w:val="24"/>
        </w:rPr>
        <w:t xml:space="preserve"> been</w:t>
      </w:r>
      <w:r w:rsidR="00C13BF9" w:rsidRPr="00DD1768">
        <w:rPr>
          <w:rFonts w:asciiTheme="majorBidi" w:hAnsiTheme="majorBidi" w:cstheme="majorBidi"/>
          <w:sz w:val="24"/>
          <w:szCs w:val="24"/>
        </w:rPr>
        <w:t xml:space="preserve"> effect</w:t>
      </w:r>
      <w:r w:rsidR="00230834" w:rsidRPr="00DD1768">
        <w:rPr>
          <w:rFonts w:asciiTheme="majorBidi" w:hAnsiTheme="majorBidi" w:cstheme="majorBidi"/>
          <w:sz w:val="24"/>
          <w:szCs w:val="24"/>
        </w:rPr>
        <w:t>ive in reducing weight, abdominal fat and</w:t>
      </w:r>
      <w:r w:rsidR="00C13BF9" w:rsidRPr="00DD1768">
        <w:rPr>
          <w:rFonts w:asciiTheme="majorBidi" w:hAnsiTheme="majorBidi" w:cstheme="majorBidi"/>
          <w:sz w:val="24"/>
          <w:szCs w:val="24"/>
        </w:rPr>
        <w:t xml:space="preserve"> insuli</w:t>
      </w:r>
      <w:r w:rsidR="00245C66" w:rsidRPr="00DD1768">
        <w:rPr>
          <w:rFonts w:asciiTheme="majorBidi" w:hAnsiTheme="majorBidi" w:cstheme="majorBidi"/>
          <w:sz w:val="24"/>
          <w:szCs w:val="24"/>
        </w:rPr>
        <w:t>n resistance</w:t>
      </w:r>
      <w:r w:rsidR="00230834" w:rsidRPr="00DD1768">
        <w:rPr>
          <w:rFonts w:asciiTheme="majorBidi" w:hAnsiTheme="majorBidi" w:cstheme="majorBidi"/>
          <w:sz w:val="24"/>
          <w:szCs w:val="24"/>
        </w:rPr>
        <w:t>. Also,</w:t>
      </w:r>
      <w:r w:rsidR="00EC4C41" w:rsidRPr="00DD1768">
        <w:rPr>
          <w:rFonts w:asciiTheme="majorBidi" w:hAnsiTheme="majorBidi" w:cstheme="majorBidi"/>
          <w:sz w:val="24"/>
          <w:szCs w:val="24"/>
        </w:rPr>
        <w:t xml:space="preserve"> the </w:t>
      </w:r>
      <w:r w:rsidR="006F1277" w:rsidRPr="00DD1768">
        <w:rPr>
          <w:rFonts w:asciiTheme="majorBidi" w:hAnsiTheme="majorBidi" w:cstheme="majorBidi"/>
          <w:sz w:val="24"/>
          <w:szCs w:val="24"/>
        </w:rPr>
        <w:t>above-</w:t>
      </w:r>
      <w:r w:rsidR="00165921" w:rsidRPr="00DD1768">
        <w:rPr>
          <w:rFonts w:asciiTheme="majorBidi" w:hAnsiTheme="majorBidi" w:cstheme="majorBidi"/>
          <w:sz w:val="24"/>
          <w:szCs w:val="24"/>
        </w:rPr>
        <w:t>mentioned herbal</w:t>
      </w:r>
      <w:r w:rsidR="00EC4C41" w:rsidRPr="00DD1768">
        <w:rPr>
          <w:rFonts w:asciiTheme="majorBidi" w:hAnsiTheme="majorBidi" w:cstheme="majorBidi"/>
          <w:sz w:val="24"/>
          <w:szCs w:val="24"/>
        </w:rPr>
        <w:t xml:space="preserve"> drug</w:t>
      </w:r>
      <w:r w:rsidR="00C13BF9" w:rsidRPr="00DD1768">
        <w:rPr>
          <w:rFonts w:asciiTheme="majorBidi" w:hAnsiTheme="majorBidi" w:cstheme="majorBidi"/>
          <w:sz w:val="24"/>
          <w:szCs w:val="24"/>
        </w:rPr>
        <w:t xml:space="preserve"> and its combination with body </w:t>
      </w:r>
      <w:r w:rsidR="00165921" w:rsidRPr="00DD1768">
        <w:rPr>
          <w:rFonts w:asciiTheme="majorBidi" w:hAnsiTheme="majorBidi" w:cstheme="majorBidi"/>
          <w:sz w:val="24"/>
          <w:szCs w:val="24"/>
        </w:rPr>
        <w:t>electroacupuncture had</w:t>
      </w:r>
      <w:r w:rsidR="00C13BF9" w:rsidRPr="00DD1768">
        <w:rPr>
          <w:rFonts w:asciiTheme="majorBidi" w:hAnsiTheme="majorBidi" w:cstheme="majorBidi"/>
          <w:sz w:val="24"/>
          <w:szCs w:val="24"/>
        </w:rPr>
        <w:t xml:space="preserve"> a significant effect </w:t>
      </w:r>
      <w:r w:rsidR="00165921" w:rsidRPr="00DD1768">
        <w:rPr>
          <w:rFonts w:asciiTheme="majorBidi" w:hAnsiTheme="majorBidi" w:cstheme="majorBidi"/>
          <w:sz w:val="24"/>
          <w:szCs w:val="24"/>
        </w:rPr>
        <w:t>in reducing</w:t>
      </w:r>
      <w:r w:rsidR="00C13BF9" w:rsidRPr="00DD1768">
        <w:rPr>
          <w:rFonts w:asciiTheme="majorBidi" w:hAnsiTheme="majorBidi" w:cstheme="majorBidi"/>
          <w:sz w:val="24"/>
          <w:szCs w:val="24"/>
        </w:rPr>
        <w:t xml:space="preserve"> TG and liver enzymes</w:t>
      </w:r>
      <w:r w:rsidR="00F91C65" w:rsidRPr="00DD1768">
        <w:rPr>
          <w:rFonts w:asciiTheme="majorBidi" w:hAnsiTheme="majorBidi" w:cstheme="majorBidi"/>
          <w:sz w:val="24"/>
          <w:szCs w:val="24"/>
        </w:rPr>
        <w:t>. There were</w:t>
      </w:r>
      <w:r w:rsidR="00CF75D7" w:rsidRPr="00DD1768">
        <w:rPr>
          <w:rFonts w:asciiTheme="majorBidi" w:hAnsiTheme="majorBidi" w:cstheme="majorBidi"/>
          <w:sz w:val="24"/>
          <w:szCs w:val="24"/>
        </w:rPr>
        <w:t xml:space="preserve"> also significant</w:t>
      </w:r>
      <w:r w:rsidR="00C13BF9" w:rsidRPr="00DD1768">
        <w:rPr>
          <w:rFonts w:asciiTheme="majorBidi" w:hAnsiTheme="majorBidi" w:cstheme="majorBidi"/>
          <w:sz w:val="24"/>
          <w:szCs w:val="24"/>
        </w:rPr>
        <w:t xml:space="preserve"> changes in lipid profiles with </w:t>
      </w:r>
      <w:r w:rsidR="00165921" w:rsidRPr="00DD1768">
        <w:rPr>
          <w:rFonts w:asciiTheme="majorBidi" w:hAnsiTheme="majorBidi" w:cstheme="majorBidi"/>
          <w:sz w:val="24"/>
          <w:szCs w:val="24"/>
        </w:rPr>
        <w:t>electroacupuncture as</w:t>
      </w:r>
      <w:r w:rsidR="00C13BF9" w:rsidRPr="00DD1768">
        <w:rPr>
          <w:rFonts w:asciiTheme="majorBidi" w:hAnsiTheme="majorBidi" w:cstheme="majorBidi"/>
          <w:sz w:val="24"/>
          <w:szCs w:val="24"/>
        </w:rPr>
        <w:t xml:space="preserve"> well as its incorporation into herbal remedies.</w:t>
      </w:r>
    </w:p>
    <w:p w14:paraId="1822479A" w14:textId="1CF209A9" w:rsidR="00EC2CDA" w:rsidRPr="00DD1768" w:rsidRDefault="00234DA1" w:rsidP="00AE3816">
      <w:pPr>
        <w:bidi w:val="0"/>
        <w:jc w:val="both"/>
        <w:rPr>
          <w:rFonts w:asciiTheme="majorBidi" w:hAnsiTheme="majorBidi"/>
          <w:b/>
          <w:bCs/>
          <w:sz w:val="24"/>
          <w:szCs w:val="24"/>
        </w:rPr>
      </w:pPr>
      <w:r>
        <w:rPr>
          <w:rFonts w:asciiTheme="majorBidi" w:hAnsiTheme="majorBidi" w:cstheme="majorBidi"/>
          <w:sz w:val="24"/>
          <w:szCs w:val="24"/>
        </w:rPr>
        <w:t xml:space="preserve">  </w:t>
      </w:r>
      <w:r w:rsidR="008F4F37" w:rsidRPr="00DD1768">
        <w:rPr>
          <w:rFonts w:asciiTheme="majorBidi" w:hAnsiTheme="majorBidi" w:cstheme="majorBidi"/>
          <w:sz w:val="24"/>
          <w:szCs w:val="24"/>
        </w:rPr>
        <w:t>Consequently</w:t>
      </w:r>
      <w:r w:rsidR="00CB583A" w:rsidRPr="00DD1768">
        <w:rPr>
          <w:rFonts w:asciiTheme="majorBidi" w:hAnsiTheme="majorBidi" w:cstheme="majorBidi"/>
          <w:sz w:val="24"/>
          <w:szCs w:val="24"/>
        </w:rPr>
        <w:t xml:space="preserve">, it seems that considering the results of the current study and </w:t>
      </w:r>
      <w:r w:rsidR="00165921" w:rsidRPr="00DD1768">
        <w:rPr>
          <w:rFonts w:asciiTheme="majorBidi" w:hAnsiTheme="majorBidi" w:cstheme="majorBidi"/>
          <w:sz w:val="24"/>
          <w:szCs w:val="24"/>
        </w:rPr>
        <w:t>its consonance</w:t>
      </w:r>
      <w:r w:rsidR="008F4F37" w:rsidRPr="00DD1768">
        <w:rPr>
          <w:rFonts w:asciiTheme="majorBidi" w:hAnsiTheme="majorBidi" w:cstheme="majorBidi"/>
          <w:sz w:val="24"/>
          <w:szCs w:val="24"/>
        </w:rPr>
        <w:t xml:space="preserve"> with</w:t>
      </w:r>
      <w:r w:rsidR="00CB583A" w:rsidRPr="00DD1768">
        <w:rPr>
          <w:rFonts w:asciiTheme="majorBidi" w:hAnsiTheme="majorBidi" w:cstheme="majorBidi"/>
          <w:sz w:val="24"/>
          <w:szCs w:val="24"/>
        </w:rPr>
        <w:t xml:space="preserve"> the findings of previous studies, it is advisable to use complementary medicine including the above drug, </w:t>
      </w:r>
      <w:r w:rsidR="008F4F37" w:rsidRPr="00DD1768">
        <w:rPr>
          <w:rFonts w:asciiTheme="majorBidi" w:hAnsiTheme="majorBidi" w:cstheme="majorBidi"/>
          <w:sz w:val="24"/>
          <w:szCs w:val="24"/>
        </w:rPr>
        <w:t>electroacupuncture</w:t>
      </w:r>
      <w:r w:rsidR="00CB583A" w:rsidRPr="00DD1768">
        <w:rPr>
          <w:rFonts w:asciiTheme="majorBidi" w:hAnsiTheme="majorBidi" w:cstheme="majorBidi"/>
          <w:sz w:val="24"/>
          <w:szCs w:val="24"/>
        </w:rPr>
        <w:t xml:space="preserve">, or both in the treatment of PCOS patients. </w:t>
      </w:r>
      <w:r w:rsidR="008F4F37" w:rsidRPr="00DD1768">
        <w:rPr>
          <w:rFonts w:asciiTheme="majorBidi" w:hAnsiTheme="majorBidi" w:cstheme="majorBidi"/>
          <w:sz w:val="24"/>
          <w:szCs w:val="24"/>
        </w:rPr>
        <w:t>However</w:t>
      </w:r>
      <w:r w:rsidR="00CB583A" w:rsidRPr="00DD1768">
        <w:rPr>
          <w:rFonts w:asciiTheme="majorBidi" w:hAnsiTheme="majorBidi" w:cstheme="majorBidi"/>
          <w:sz w:val="24"/>
          <w:szCs w:val="24"/>
        </w:rPr>
        <w:t>, further studies are needed to obtain more accurate results.</w:t>
      </w:r>
    </w:p>
    <w:p w14:paraId="7CD1A1C6" w14:textId="77777777" w:rsidR="00B4308A" w:rsidRPr="00DD1768" w:rsidRDefault="00B4308A" w:rsidP="00AE3816">
      <w:pPr>
        <w:bidi w:val="0"/>
        <w:jc w:val="both"/>
        <w:rPr>
          <w:rFonts w:asciiTheme="majorBidi" w:hAnsiTheme="majorBidi" w:cstheme="majorBidi"/>
          <w:b/>
          <w:bCs/>
          <w:sz w:val="24"/>
          <w:szCs w:val="24"/>
        </w:rPr>
      </w:pPr>
      <w:r w:rsidRPr="00DD1768">
        <w:rPr>
          <w:rFonts w:asciiTheme="majorBidi" w:hAnsiTheme="majorBidi" w:cstheme="majorBidi"/>
          <w:b/>
          <w:bCs/>
          <w:sz w:val="24"/>
          <w:szCs w:val="24"/>
        </w:rPr>
        <w:t>Acknowledgement</w:t>
      </w:r>
    </w:p>
    <w:p w14:paraId="11382131" w14:textId="17C0AF3F" w:rsidR="00B4308A" w:rsidRPr="00DD1768" w:rsidRDefault="00234DA1" w:rsidP="00AE3816">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B4308A" w:rsidRPr="00DD1768">
        <w:rPr>
          <w:rFonts w:asciiTheme="majorBidi" w:hAnsiTheme="majorBidi" w:cstheme="majorBidi"/>
          <w:sz w:val="24"/>
          <w:szCs w:val="24"/>
        </w:rPr>
        <w:t>This article is part of the results of the thesis of the doctoral degree in Iranian medicine at Mashhad University of Medical Sciences. We wish to appreciate the Vice-Chancellor for research in Mashhad University of Medical Sciences and all the professors and scholars who were involved in this project.</w:t>
      </w:r>
    </w:p>
    <w:p w14:paraId="7E5D98FF" w14:textId="621A3AE6" w:rsidR="00031FC8" w:rsidRPr="00DD1768" w:rsidRDefault="00031FC8" w:rsidP="00AE3816">
      <w:pPr>
        <w:pStyle w:val="NormalWeb"/>
        <w:spacing w:before="0" w:beforeAutospacing="0" w:after="240" w:afterAutospacing="0"/>
        <w:jc w:val="both"/>
        <w:rPr>
          <w:rFonts w:asciiTheme="majorBidi" w:hAnsiTheme="majorBidi" w:cstheme="majorBidi"/>
          <w:b/>
          <w:bCs/>
        </w:rPr>
      </w:pPr>
      <w:r w:rsidRPr="00DD1768">
        <w:rPr>
          <w:rFonts w:asciiTheme="majorBidi" w:hAnsiTheme="majorBidi" w:cstheme="majorBidi"/>
          <w:b/>
          <w:bCs/>
        </w:rPr>
        <w:t>Conflict of interest</w:t>
      </w:r>
    </w:p>
    <w:p w14:paraId="24ECCE27" w14:textId="29D28260" w:rsidR="00031FC8" w:rsidRPr="00DD1768" w:rsidRDefault="00CE553F" w:rsidP="00AE3816">
      <w:pPr>
        <w:pStyle w:val="NormalWeb"/>
        <w:spacing w:before="0" w:beforeAutospacing="0" w:after="240" w:afterAutospacing="0"/>
        <w:jc w:val="both"/>
        <w:rPr>
          <w:rFonts w:asciiTheme="majorBidi" w:hAnsiTheme="majorBidi" w:cstheme="majorBidi"/>
          <w:color w:val="505050"/>
        </w:rPr>
      </w:pPr>
      <w:r>
        <w:rPr>
          <w:rFonts w:asciiTheme="majorBidi" w:hAnsiTheme="majorBidi" w:cstheme="majorBidi"/>
        </w:rPr>
        <w:t xml:space="preserve">  </w:t>
      </w:r>
      <w:r w:rsidR="00031FC8" w:rsidRPr="00DD1768">
        <w:rPr>
          <w:rFonts w:asciiTheme="majorBidi" w:hAnsiTheme="majorBidi" w:cstheme="majorBidi"/>
        </w:rPr>
        <w:t>None.</w:t>
      </w:r>
    </w:p>
    <w:p w14:paraId="4E242F93" w14:textId="2A6CA46E" w:rsidR="00031FC8" w:rsidRPr="00DD1768" w:rsidRDefault="00031FC8" w:rsidP="00AE3816">
      <w:pPr>
        <w:pStyle w:val="NormalWeb"/>
        <w:spacing w:before="0" w:beforeAutospacing="0" w:after="240" w:afterAutospacing="0"/>
        <w:jc w:val="both"/>
        <w:rPr>
          <w:rFonts w:asciiTheme="majorBidi" w:hAnsiTheme="majorBidi" w:cstheme="majorBidi"/>
          <w:b/>
          <w:bCs/>
        </w:rPr>
      </w:pPr>
      <w:r w:rsidRPr="00DD1768">
        <w:rPr>
          <w:rFonts w:asciiTheme="majorBidi" w:hAnsiTheme="majorBidi" w:cstheme="majorBidi"/>
          <w:b/>
          <w:bCs/>
        </w:rPr>
        <w:t>Funding</w:t>
      </w:r>
    </w:p>
    <w:p w14:paraId="598D232A" w14:textId="111EF2F5" w:rsidR="00031FC8" w:rsidRPr="00DD1768" w:rsidRDefault="00CE553F" w:rsidP="00AE3816">
      <w:pPr>
        <w:pStyle w:val="NormalWeb"/>
        <w:spacing w:before="0" w:beforeAutospacing="0" w:after="240" w:afterAutospacing="0"/>
        <w:jc w:val="both"/>
        <w:rPr>
          <w:rFonts w:asciiTheme="majorBidi" w:hAnsiTheme="majorBidi" w:cstheme="majorBidi"/>
        </w:rPr>
      </w:pPr>
      <w:r>
        <w:rPr>
          <w:rFonts w:asciiTheme="majorBidi" w:hAnsiTheme="majorBidi" w:cstheme="majorBidi"/>
        </w:rPr>
        <w:t xml:space="preserve">  </w:t>
      </w:r>
      <w:r w:rsidR="007706A0" w:rsidRPr="00DD1768">
        <w:rPr>
          <w:rFonts w:asciiTheme="majorBidi" w:hAnsiTheme="majorBidi" w:cstheme="majorBidi"/>
        </w:rPr>
        <w:t>Yes, Vice-Chancellor for research in Mashhad University of Medical Sciences.</w:t>
      </w:r>
    </w:p>
    <w:p w14:paraId="0283FA09" w14:textId="77777777" w:rsidR="00B4308A" w:rsidRDefault="00B4308A" w:rsidP="00AE3816">
      <w:pPr>
        <w:bidi w:val="0"/>
        <w:jc w:val="both"/>
        <w:rPr>
          <w:rFonts w:asciiTheme="majorBidi" w:hAnsiTheme="majorBidi" w:cstheme="majorBidi"/>
          <w:b/>
          <w:bCs/>
          <w:sz w:val="24"/>
          <w:szCs w:val="24"/>
        </w:rPr>
      </w:pPr>
    </w:p>
    <w:p w14:paraId="5E0F395C" w14:textId="315E1CCF" w:rsidR="00165921" w:rsidRPr="00DD1768" w:rsidRDefault="00165921" w:rsidP="00AE3816">
      <w:pPr>
        <w:bidi w:val="0"/>
        <w:jc w:val="both"/>
        <w:rPr>
          <w:rFonts w:asciiTheme="majorBidi" w:hAnsiTheme="majorBidi" w:cstheme="majorBidi"/>
          <w:b/>
          <w:bCs/>
          <w:sz w:val="24"/>
          <w:szCs w:val="24"/>
        </w:rPr>
      </w:pPr>
      <w:r w:rsidRPr="00DD1768">
        <w:rPr>
          <w:rFonts w:asciiTheme="majorBidi" w:hAnsiTheme="majorBidi" w:cstheme="majorBidi"/>
          <w:b/>
          <w:bCs/>
          <w:sz w:val="24"/>
          <w:szCs w:val="24"/>
        </w:rPr>
        <w:t>References:</w:t>
      </w:r>
    </w:p>
    <w:p w14:paraId="20411A0F" w14:textId="27E90521" w:rsidR="00DD1638" w:rsidRPr="00DD1768" w:rsidRDefault="00DD1638" w:rsidP="00AE3816">
      <w:pPr>
        <w:bidi w:val="0"/>
        <w:jc w:val="both"/>
        <w:rPr>
          <w:rFonts w:asciiTheme="majorBidi" w:hAnsiTheme="majorBidi" w:cstheme="majorBidi"/>
          <w:noProof/>
          <w:sz w:val="24"/>
          <w:szCs w:val="24"/>
        </w:rPr>
      </w:pPr>
      <w:r w:rsidRPr="00DD1768">
        <w:rPr>
          <w:rFonts w:asciiTheme="majorBidi" w:hAnsiTheme="majorBidi" w:cstheme="majorBidi"/>
          <w:noProof/>
          <w:sz w:val="24"/>
          <w:szCs w:val="24"/>
        </w:rPr>
        <w:t xml:space="preserve">[1] </w:t>
      </w:r>
      <w:r w:rsidR="000866E6" w:rsidRPr="00DD1768">
        <w:rPr>
          <w:rFonts w:asciiTheme="majorBidi" w:hAnsiTheme="majorBidi" w:cstheme="majorBidi"/>
          <w:noProof/>
          <w:sz w:val="24"/>
          <w:szCs w:val="24"/>
        </w:rPr>
        <w:t>Echiburu B CN, Maliqueo M, Perez-Bravo Francisco,</w:t>
      </w:r>
      <w:r w:rsidR="00330D9D" w:rsidRPr="00330D9D">
        <w:rPr>
          <w:rFonts w:asciiTheme="majorBidi" w:hAnsiTheme="majorBidi" w:cstheme="majorBidi"/>
          <w:sz w:val="24"/>
          <w:szCs w:val="24"/>
        </w:rPr>
        <w:t xml:space="preserve"> Guevara</w:t>
      </w:r>
      <w:r w:rsidR="00330D9D">
        <w:rPr>
          <w:rFonts w:asciiTheme="majorBidi" w:hAnsiTheme="majorBidi" w:cstheme="majorBidi"/>
          <w:sz w:val="24"/>
          <w:szCs w:val="24"/>
        </w:rPr>
        <w:t xml:space="preserve"> AL</w:t>
      </w:r>
      <w:r w:rsidR="00330D9D" w:rsidRPr="00330D9D">
        <w:rPr>
          <w:rFonts w:asciiTheme="majorBidi" w:hAnsiTheme="majorBidi" w:cstheme="majorBidi"/>
          <w:sz w:val="24"/>
          <w:szCs w:val="24"/>
        </w:rPr>
        <w:t>,</w:t>
      </w:r>
      <w:r w:rsidR="00330D9D">
        <w:rPr>
          <w:rFonts w:asciiTheme="majorBidi" w:hAnsiTheme="majorBidi" w:cstheme="majorBidi"/>
          <w:sz w:val="24"/>
          <w:szCs w:val="24"/>
        </w:rPr>
        <w:t xml:space="preserve"> Hernadez P</w:t>
      </w:r>
      <w:r w:rsidR="00330D9D" w:rsidRPr="00330D9D">
        <w:rPr>
          <w:rFonts w:asciiTheme="majorBidi" w:hAnsiTheme="majorBidi" w:cstheme="majorBidi"/>
          <w:sz w:val="24"/>
          <w:szCs w:val="24"/>
        </w:rPr>
        <w:t>,</w:t>
      </w:r>
      <w:r w:rsidR="00330D9D" w:rsidRPr="00330D9D">
        <w:rPr>
          <w:rFonts w:asciiTheme="majorBidi" w:hAnsiTheme="majorBidi" w:cstheme="majorBidi"/>
          <w:noProof/>
          <w:sz w:val="36"/>
          <w:szCs w:val="36"/>
        </w:rPr>
        <w:t xml:space="preserve"> </w:t>
      </w:r>
      <w:r w:rsidR="00330D9D">
        <w:rPr>
          <w:rFonts w:asciiTheme="majorBidi" w:hAnsiTheme="majorBidi" w:cstheme="majorBidi"/>
          <w:noProof/>
          <w:sz w:val="24"/>
          <w:szCs w:val="24"/>
        </w:rPr>
        <w:t>et al.</w:t>
      </w:r>
      <w:r w:rsidR="000866E6" w:rsidRPr="00DD1768">
        <w:rPr>
          <w:rFonts w:asciiTheme="majorBidi" w:hAnsiTheme="majorBidi" w:cstheme="majorBidi"/>
          <w:noProof/>
          <w:sz w:val="24"/>
          <w:szCs w:val="24"/>
        </w:rPr>
        <w:t xml:space="preserve"> Metabolic profile in women with polycystic o</w:t>
      </w:r>
      <w:r w:rsidR="00330D9D">
        <w:rPr>
          <w:rFonts w:asciiTheme="majorBidi" w:hAnsiTheme="majorBidi" w:cstheme="majorBidi"/>
          <w:noProof/>
          <w:sz w:val="24"/>
          <w:szCs w:val="24"/>
        </w:rPr>
        <w:t>vary syndrome across adult life.</w:t>
      </w:r>
      <w:r w:rsidR="000866E6" w:rsidRPr="00DD1768">
        <w:rPr>
          <w:rFonts w:asciiTheme="majorBidi" w:hAnsiTheme="majorBidi" w:cstheme="majorBidi"/>
          <w:noProof/>
          <w:sz w:val="24"/>
          <w:szCs w:val="24"/>
        </w:rPr>
        <w:t xml:space="preserve"> Metabolism-</w:t>
      </w:r>
      <w:r w:rsidR="00330D9D">
        <w:rPr>
          <w:rFonts w:asciiTheme="majorBidi" w:hAnsiTheme="majorBidi" w:cstheme="majorBidi"/>
          <w:noProof/>
          <w:sz w:val="24"/>
          <w:szCs w:val="24"/>
        </w:rPr>
        <w:t>Clinical and Experimental 2016;</w:t>
      </w:r>
      <w:r w:rsidRPr="00DD1768">
        <w:rPr>
          <w:rFonts w:asciiTheme="majorBidi" w:hAnsiTheme="majorBidi" w:cstheme="majorBidi"/>
          <w:noProof/>
          <w:sz w:val="24"/>
          <w:szCs w:val="24"/>
        </w:rPr>
        <w:t xml:space="preserve"> </w:t>
      </w:r>
      <w:r w:rsidR="000866E6" w:rsidRPr="00DD1768">
        <w:rPr>
          <w:rFonts w:asciiTheme="majorBidi" w:hAnsiTheme="majorBidi" w:cstheme="majorBidi"/>
          <w:noProof/>
          <w:sz w:val="24"/>
          <w:szCs w:val="24"/>
        </w:rPr>
        <w:t>65</w:t>
      </w:r>
      <w:r w:rsidR="00330D9D">
        <w:rPr>
          <w:rFonts w:asciiTheme="majorBidi" w:hAnsiTheme="majorBidi" w:cstheme="majorBidi"/>
          <w:noProof/>
          <w:sz w:val="24"/>
          <w:szCs w:val="24"/>
        </w:rPr>
        <w:t>(5</w:t>
      </w:r>
      <w:r w:rsidR="000866E6" w:rsidRPr="00DD1768">
        <w:rPr>
          <w:rFonts w:asciiTheme="majorBidi" w:hAnsiTheme="majorBidi" w:cstheme="majorBidi"/>
          <w:noProof/>
          <w:sz w:val="24"/>
          <w:szCs w:val="24"/>
        </w:rPr>
        <w:t>)</w:t>
      </w:r>
      <w:r w:rsidR="00330D9D">
        <w:rPr>
          <w:rFonts w:asciiTheme="majorBidi" w:hAnsiTheme="majorBidi" w:cstheme="majorBidi"/>
          <w:noProof/>
          <w:sz w:val="24"/>
          <w:szCs w:val="24"/>
        </w:rPr>
        <w:t>:</w:t>
      </w:r>
      <w:r w:rsidRPr="00DD1768">
        <w:rPr>
          <w:rFonts w:asciiTheme="majorBidi" w:hAnsiTheme="majorBidi" w:cstheme="majorBidi"/>
          <w:noProof/>
          <w:sz w:val="24"/>
          <w:szCs w:val="24"/>
        </w:rPr>
        <w:t xml:space="preserve"> </w:t>
      </w:r>
      <w:r w:rsidR="000866E6" w:rsidRPr="00DD1768">
        <w:rPr>
          <w:rFonts w:asciiTheme="majorBidi" w:hAnsiTheme="majorBidi" w:cstheme="majorBidi"/>
          <w:noProof/>
          <w:sz w:val="24"/>
          <w:szCs w:val="24"/>
        </w:rPr>
        <w:t>776-82.</w:t>
      </w:r>
      <w:r w:rsidRPr="00DD1768">
        <w:rPr>
          <w:rFonts w:asciiTheme="majorBidi" w:hAnsiTheme="majorBidi" w:cstheme="majorBidi"/>
          <w:noProof/>
          <w:sz w:val="24"/>
          <w:szCs w:val="24"/>
        </w:rPr>
        <w:t xml:space="preserve"> </w:t>
      </w:r>
    </w:p>
    <w:p w14:paraId="4DE7B164" w14:textId="1AB885E1" w:rsidR="008D4C93" w:rsidRPr="00DD1768" w:rsidRDefault="008D4C93" w:rsidP="00AE3816">
      <w:pPr>
        <w:pStyle w:val="EndNoteBibliography"/>
        <w:bidi w:val="0"/>
        <w:spacing w:after="0"/>
        <w:jc w:val="both"/>
        <w:rPr>
          <w:sz w:val="24"/>
          <w:szCs w:val="24"/>
        </w:rPr>
      </w:pPr>
      <w:r w:rsidRPr="00DD1768">
        <w:rPr>
          <w:rFonts w:asciiTheme="majorBidi" w:hAnsiTheme="majorBidi" w:cstheme="majorBidi"/>
          <w:sz w:val="24"/>
          <w:szCs w:val="24"/>
        </w:rPr>
        <w:t xml:space="preserve">[2] </w:t>
      </w:r>
      <w:r w:rsidRPr="00E217AA">
        <w:rPr>
          <w:rFonts w:asciiTheme="majorBidi" w:hAnsiTheme="majorBidi" w:cstheme="majorBidi"/>
          <w:sz w:val="24"/>
          <w:szCs w:val="24"/>
        </w:rPr>
        <w:t>Diamanti - Kandarakis E</w:t>
      </w:r>
      <w:r w:rsidR="00A743A6" w:rsidRPr="00E217AA">
        <w:rPr>
          <w:rFonts w:asciiTheme="majorBidi" w:hAnsiTheme="majorBidi" w:cstheme="majorBidi"/>
          <w:sz w:val="24"/>
          <w:szCs w:val="24"/>
        </w:rPr>
        <w:t>, Kouli CR, Bergiele AT</w:t>
      </w:r>
      <w:r w:rsidR="008E1A14" w:rsidRPr="00E217AA">
        <w:rPr>
          <w:rFonts w:asciiTheme="majorBidi" w:hAnsiTheme="majorBidi" w:cstheme="majorBidi"/>
          <w:sz w:val="24"/>
          <w:szCs w:val="24"/>
        </w:rPr>
        <w:t xml:space="preserve">, </w:t>
      </w:r>
      <w:r w:rsidR="00E217AA" w:rsidRPr="00E217AA">
        <w:rPr>
          <w:rFonts w:asciiTheme="majorBidi" w:hAnsiTheme="majorBidi" w:cstheme="majorBidi"/>
          <w:sz w:val="24"/>
          <w:szCs w:val="24"/>
        </w:rPr>
        <w:t>FILANDRA FA, TSIANATELI TC, SPINA GG, et al.</w:t>
      </w:r>
      <w:r w:rsidRPr="00E217AA">
        <w:rPr>
          <w:rFonts w:asciiTheme="majorBidi" w:hAnsiTheme="majorBidi" w:cstheme="majorBidi"/>
          <w:sz w:val="24"/>
          <w:szCs w:val="24"/>
        </w:rPr>
        <w:t xml:space="preserve"> A survay of the polycystic ovary syndrome in the Greek island of Lesbos:</w:t>
      </w:r>
      <w:r w:rsidR="00E217AA" w:rsidRPr="00E217AA">
        <w:rPr>
          <w:rFonts w:asciiTheme="majorBidi" w:hAnsiTheme="majorBidi" w:cstheme="majorBidi"/>
          <w:sz w:val="24"/>
          <w:szCs w:val="24"/>
        </w:rPr>
        <w:t xml:space="preserve"> hormonal and metabolic profile. </w:t>
      </w:r>
      <w:r w:rsidRPr="00E217AA">
        <w:rPr>
          <w:rFonts w:asciiTheme="majorBidi" w:hAnsiTheme="majorBidi" w:cstheme="majorBidi"/>
          <w:sz w:val="24"/>
          <w:szCs w:val="24"/>
        </w:rPr>
        <w:t>J Clin Endocrinol Metab</w:t>
      </w:r>
      <w:r w:rsidR="00E217AA" w:rsidRPr="00E217AA">
        <w:rPr>
          <w:rFonts w:asciiTheme="majorBidi" w:hAnsiTheme="majorBidi" w:cstheme="majorBidi"/>
          <w:sz w:val="24"/>
          <w:szCs w:val="24"/>
        </w:rPr>
        <w:t xml:space="preserve"> 1999;</w:t>
      </w:r>
      <w:r w:rsidR="00BF6AF6">
        <w:rPr>
          <w:rFonts w:asciiTheme="majorBidi" w:hAnsiTheme="majorBidi" w:cstheme="majorBidi"/>
          <w:sz w:val="24"/>
          <w:szCs w:val="24"/>
        </w:rPr>
        <w:t xml:space="preserve"> 84</w:t>
      </w:r>
      <w:r w:rsidR="00E217AA" w:rsidRPr="00E217AA">
        <w:rPr>
          <w:rFonts w:asciiTheme="majorBidi" w:hAnsiTheme="majorBidi" w:cstheme="majorBidi"/>
          <w:sz w:val="24"/>
          <w:szCs w:val="24"/>
        </w:rPr>
        <w:t>(11</w:t>
      </w:r>
      <w:r w:rsidRPr="00E217AA">
        <w:rPr>
          <w:rFonts w:asciiTheme="majorBidi" w:hAnsiTheme="majorBidi" w:cstheme="majorBidi"/>
          <w:sz w:val="24"/>
          <w:szCs w:val="24"/>
        </w:rPr>
        <w:t>)</w:t>
      </w:r>
      <w:r w:rsidR="00E217AA" w:rsidRPr="00E217AA">
        <w:rPr>
          <w:rFonts w:asciiTheme="majorBidi" w:hAnsiTheme="majorBidi" w:cstheme="majorBidi"/>
          <w:sz w:val="24"/>
          <w:szCs w:val="24"/>
        </w:rPr>
        <w:t>:</w:t>
      </w:r>
      <w:r w:rsidRPr="00E217AA">
        <w:rPr>
          <w:rFonts w:asciiTheme="majorBidi" w:hAnsiTheme="majorBidi" w:cstheme="majorBidi"/>
          <w:sz w:val="24"/>
          <w:szCs w:val="24"/>
        </w:rPr>
        <w:t xml:space="preserve"> 4006-11.</w:t>
      </w:r>
      <w:r w:rsidR="00A743A6" w:rsidRPr="00E217AA">
        <w:rPr>
          <w:rFonts w:asciiTheme="majorBidi" w:hAnsiTheme="majorBidi" w:cstheme="majorBidi"/>
          <w:sz w:val="24"/>
          <w:szCs w:val="24"/>
        </w:rPr>
        <w:t xml:space="preserve"> </w:t>
      </w:r>
    </w:p>
    <w:p w14:paraId="33E4EC88" w14:textId="4E27BD99" w:rsidR="00A743A6" w:rsidRPr="00DD1768" w:rsidRDefault="00A743A6" w:rsidP="00AE3816">
      <w:pPr>
        <w:pStyle w:val="EndNoteBibliography"/>
        <w:bidi w:val="0"/>
        <w:spacing w:after="0"/>
        <w:jc w:val="both"/>
        <w:rPr>
          <w:sz w:val="24"/>
          <w:szCs w:val="24"/>
        </w:rPr>
      </w:pPr>
    </w:p>
    <w:p w14:paraId="65A17750" w14:textId="2268E5F3" w:rsidR="00A743A6" w:rsidRPr="00E217AA" w:rsidRDefault="00A743A6" w:rsidP="00AE3816">
      <w:pPr>
        <w:pStyle w:val="EndNoteBibliography"/>
        <w:bidi w:val="0"/>
        <w:spacing w:after="0"/>
        <w:jc w:val="both"/>
        <w:rPr>
          <w:rFonts w:asciiTheme="majorBidi" w:hAnsiTheme="majorBidi" w:cstheme="majorBidi"/>
          <w:sz w:val="24"/>
          <w:szCs w:val="24"/>
        </w:rPr>
      </w:pPr>
      <w:r w:rsidRPr="00DD1768">
        <w:rPr>
          <w:sz w:val="24"/>
          <w:szCs w:val="24"/>
        </w:rPr>
        <w:t>[3]</w:t>
      </w:r>
      <w:r w:rsidR="008E1A14" w:rsidRPr="00DD1768">
        <w:rPr>
          <w:rFonts w:ascii="Arial" w:hAnsi="Arial" w:cs="Arial"/>
          <w:color w:val="006621"/>
          <w:sz w:val="24"/>
          <w:szCs w:val="24"/>
          <w:shd w:val="clear" w:color="auto" w:fill="FFFFFF"/>
        </w:rPr>
        <w:t xml:space="preserve"> </w:t>
      </w:r>
      <w:r w:rsidR="008E1A14" w:rsidRPr="00E217AA">
        <w:rPr>
          <w:rFonts w:asciiTheme="majorBidi" w:hAnsiTheme="majorBidi" w:cstheme="majorBidi"/>
          <w:sz w:val="24"/>
          <w:szCs w:val="24"/>
          <w:shd w:val="clear" w:color="auto" w:fill="FFFFFF"/>
        </w:rPr>
        <w:t>Daan</w:t>
      </w:r>
      <w:r w:rsidR="00EB74F7" w:rsidRPr="00E217AA">
        <w:rPr>
          <w:rFonts w:asciiTheme="majorBidi" w:hAnsiTheme="majorBidi" w:cstheme="majorBidi"/>
          <w:sz w:val="24"/>
          <w:szCs w:val="24"/>
          <w:shd w:val="clear" w:color="auto" w:fill="FFFFFF"/>
        </w:rPr>
        <w:t xml:space="preserve"> NMP</w:t>
      </w:r>
      <w:r w:rsidR="008E1A14" w:rsidRPr="00E217AA">
        <w:rPr>
          <w:rFonts w:asciiTheme="majorBidi" w:hAnsiTheme="majorBidi" w:cstheme="majorBidi"/>
          <w:sz w:val="24"/>
          <w:szCs w:val="24"/>
          <w:shd w:val="clear" w:color="auto" w:fill="FFFFFF"/>
        </w:rPr>
        <w:t>, Louwers</w:t>
      </w:r>
      <w:r w:rsidR="00EB74F7" w:rsidRPr="00E217AA">
        <w:rPr>
          <w:rFonts w:asciiTheme="majorBidi" w:hAnsiTheme="majorBidi" w:cstheme="majorBidi"/>
          <w:sz w:val="24"/>
          <w:szCs w:val="24"/>
          <w:shd w:val="clear" w:color="auto" w:fill="FFFFFF"/>
        </w:rPr>
        <w:t xml:space="preserve"> YV</w:t>
      </w:r>
      <w:r w:rsidR="008E1A14" w:rsidRPr="00E217AA">
        <w:rPr>
          <w:rFonts w:asciiTheme="majorBidi" w:hAnsiTheme="majorBidi" w:cstheme="majorBidi"/>
          <w:sz w:val="24"/>
          <w:szCs w:val="24"/>
          <w:shd w:val="clear" w:color="auto" w:fill="FFFFFF"/>
        </w:rPr>
        <w:t>, Koster</w:t>
      </w:r>
      <w:r w:rsidR="00EB74F7" w:rsidRPr="00E217AA">
        <w:rPr>
          <w:rFonts w:asciiTheme="majorBidi" w:hAnsiTheme="majorBidi" w:cstheme="majorBidi"/>
          <w:sz w:val="24"/>
          <w:szCs w:val="24"/>
          <w:shd w:val="clear" w:color="auto" w:fill="FFFFFF"/>
        </w:rPr>
        <w:t xml:space="preserve"> MPH</w:t>
      </w:r>
      <w:r w:rsidR="00E217AA" w:rsidRPr="00E217AA">
        <w:rPr>
          <w:rFonts w:asciiTheme="majorBidi" w:hAnsiTheme="majorBidi" w:cstheme="majorBidi"/>
          <w:sz w:val="24"/>
          <w:szCs w:val="24"/>
        </w:rPr>
        <w:t xml:space="preserve">, Eijkemans MJC, Rijke YBD, Lentjes EWG, </w:t>
      </w:r>
      <w:r w:rsidR="00EB74F7" w:rsidRPr="00E217AA">
        <w:rPr>
          <w:rFonts w:asciiTheme="majorBidi" w:hAnsiTheme="majorBidi" w:cstheme="majorBidi"/>
          <w:sz w:val="24"/>
          <w:szCs w:val="24"/>
        </w:rPr>
        <w:t>et</w:t>
      </w:r>
      <w:r w:rsidR="00E217AA" w:rsidRPr="00E217AA">
        <w:rPr>
          <w:rFonts w:asciiTheme="majorBidi" w:hAnsiTheme="majorBidi" w:cstheme="majorBidi"/>
          <w:sz w:val="24"/>
          <w:szCs w:val="24"/>
        </w:rPr>
        <w:t xml:space="preserve"> al.</w:t>
      </w:r>
      <w:r w:rsidR="008E1A14" w:rsidRPr="00E217AA">
        <w:rPr>
          <w:rFonts w:asciiTheme="majorBidi" w:hAnsiTheme="majorBidi" w:cstheme="majorBidi"/>
          <w:sz w:val="24"/>
          <w:szCs w:val="24"/>
        </w:rPr>
        <w:t xml:space="preserve"> Cardiovascular and metabolic profiles amongst different polycystic ovary syndrome phe</w:t>
      </w:r>
      <w:r w:rsidR="00E217AA" w:rsidRPr="00E217AA">
        <w:rPr>
          <w:rFonts w:asciiTheme="majorBidi" w:hAnsiTheme="majorBidi" w:cstheme="majorBidi"/>
          <w:sz w:val="24"/>
          <w:szCs w:val="24"/>
        </w:rPr>
        <w:t>notypes: who is really at risk?.</w:t>
      </w:r>
      <w:r w:rsidR="008E1A14" w:rsidRPr="00E217AA">
        <w:rPr>
          <w:rFonts w:asciiTheme="majorBidi" w:hAnsiTheme="majorBidi" w:cstheme="majorBidi"/>
          <w:sz w:val="24"/>
          <w:szCs w:val="24"/>
        </w:rPr>
        <w:t xml:space="preserve"> Fertility and sterility</w:t>
      </w:r>
      <w:r w:rsidR="00E217AA" w:rsidRPr="00E217AA">
        <w:rPr>
          <w:rFonts w:asciiTheme="majorBidi" w:hAnsiTheme="majorBidi" w:cstheme="majorBidi"/>
          <w:sz w:val="24"/>
          <w:szCs w:val="24"/>
        </w:rPr>
        <w:t xml:space="preserve"> 2014;</w:t>
      </w:r>
      <w:r w:rsidR="008E1A14" w:rsidRPr="00E217AA">
        <w:rPr>
          <w:rFonts w:asciiTheme="majorBidi" w:hAnsiTheme="majorBidi" w:cstheme="majorBidi"/>
          <w:sz w:val="24"/>
          <w:szCs w:val="24"/>
        </w:rPr>
        <w:t xml:space="preserve"> 1</w:t>
      </w:r>
      <w:r w:rsidR="00BF6AF6">
        <w:rPr>
          <w:rFonts w:asciiTheme="majorBidi" w:hAnsiTheme="majorBidi" w:cstheme="majorBidi"/>
          <w:sz w:val="24"/>
          <w:szCs w:val="24"/>
        </w:rPr>
        <w:t>02</w:t>
      </w:r>
      <w:r w:rsidR="00E217AA" w:rsidRPr="00E217AA">
        <w:rPr>
          <w:rFonts w:asciiTheme="majorBidi" w:hAnsiTheme="majorBidi" w:cstheme="majorBidi"/>
          <w:sz w:val="24"/>
          <w:szCs w:val="24"/>
        </w:rPr>
        <w:t>(5</w:t>
      </w:r>
      <w:r w:rsidR="008E1A14" w:rsidRPr="00E217AA">
        <w:rPr>
          <w:rFonts w:asciiTheme="majorBidi" w:hAnsiTheme="majorBidi" w:cstheme="majorBidi"/>
          <w:sz w:val="24"/>
          <w:szCs w:val="24"/>
        </w:rPr>
        <w:t>)</w:t>
      </w:r>
      <w:r w:rsidR="00E217AA" w:rsidRPr="00E217AA">
        <w:rPr>
          <w:rFonts w:asciiTheme="majorBidi" w:hAnsiTheme="majorBidi" w:cstheme="majorBidi"/>
          <w:sz w:val="24"/>
          <w:szCs w:val="24"/>
        </w:rPr>
        <w:t>:</w:t>
      </w:r>
      <w:r w:rsidR="008E1A14" w:rsidRPr="00E217AA">
        <w:rPr>
          <w:rFonts w:asciiTheme="majorBidi" w:hAnsiTheme="majorBidi" w:cstheme="majorBidi"/>
          <w:sz w:val="24"/>
          <w:szCs w:val="24"/>
        </w:rPr>
        <w:t xml:space="preserve"> 1444-51. </w:t>
      </w:r>
    </w:p>
    <w:p w14:paraId="6FDCC4B5" w14:textId="2EFCC07F" w:rsidR="008E1A14" w:rsidRPr="00DD1768" w:rsidRDefault="008E1A14" w:rsidP="00AE3816">
      <w:pPr>
        <w:pStyle w:val="EndNoteBibliography"/>
        <w:bidi w:val="0"/>
        <w:spacing w:after="0"/>
        <w:jc w:val="both"/>
        <w:rPr>
          <w:sz w:val="24"/>
          <w:szCs w:val="24"/>
        </w:rPr>
      </w:pPr>
    </w:p>
    <w:p w14:paraId="3171A772" w14:textId="7138921F" w:rsidR="008E1A14" w:rsidRPr="00E217AA" w:rsidRDefault="008E1A14" w:rsidP="00AE3816">
      <w:pPr>
        <w:pStyle w:val="EndNoteBibliography"/>
        <w:bidi w:val="0"/>
        <w:spacing w:after="0"/>
        <w:jc w:val="both"/>
        <w:rPr>
          <w:rFonts w:asciiTheme="majorBidi" w:hAnsiTheme="majorBidi" w:cstheme="majorBidi"/>
          <w:sz w:val="24"/>
          <w:szCs w:val="24"/>
        </w:rPr>
      </w:pPr>
      <w:r w:rsidRPr="00DD1768">
        <w:rPr>
          <w:sz w:val="24"/>
          <w:szCs w:val="24"/>
        </w:rPr>
        <w:t xml:space="preserve">[4] </w:t>
      </w:r>
      <w:r w:rsidR="00EB74F7" w:rsidRPr="00E217AA">
        <w:rPr>
          <w:rFonts w:asciiTheme="majorBidi" w:hAnsiTheme="majorBidi" w:cstheme="majorBidi"/>
          <w:sz w:val="24"/>
          <w:szCs w:val="24"/>
        </w:rPr>
        <w:t>Sayehmiri</w:t>
      </w:r>
      <w:r w:rsidR="00E217AA" w:rsidRPr="00E217AA">
        <w:rPr>
          <w:rFonts w:asciiTheme="majorBidi" w:hAnsiTheme="majorBidi" w:cstheme="majorBidi"/>
          <w:sz w:val="24"/>
          <w:szCs w:val="24"/>
        </w:rPr>
        <w:t xml:space="preserve"> F, Kiani F, sayehmiri K, Ahmadi M, Shohani M.</w:t>
      </w:r>
      <w:r w:rsidR="00EB74F7" w:rsidRPr="00E217AA">
        <w:rPr>
          <w:rFonts w:asciiTheme="majorBidi" w:hAnsiTheme="majorBidi" w:cstheme="majorBidi"/>
          <w:sz w:val="24"/>
          <w:szCs w:val="24"/>
        </w:rPr>
        <w:t xml:space="preserve"> Prevalence Of Polycystic Ovary Syndrome In Iranian Women: A Syst</w:t>
      </w:r>
      <w:r w:rsidR="00E217AA" w:rsidRPr="00E217AA">
        <w:rPr>
          <w:rFonts w:asciiTheme="majorBidi" w:hAnsiTheme="majorBidi" w:cstheme="majorBidi"/>
          <w:sz w:val="24"/>
          <w:szCs w:val="24"/>
        </w:rPr>
        <w:t>ematic Review and Meta-analysis.</w:t>
      </w:r>
      <w:r w:rsidR="00EB74F7" w:rsidRPr="00E217AA">
        <w:rPr>
          <w:rFonts w:asciiTheme="majorBidi" w:hAnsiTheme="majorBidi" w:cstheme="majorBidi"/>
          <w:sz w:val="24"/>
          <w:szCs w:val="24"/>
        </w:rPr>
        <w:t xml:space="preserve"> The Iranian Journal of Obstetrics, Gynecology and infertility</w:t>
      </w:r>
      <w:r w:rsidR="00E217AA" w:rsidRPr="00E217AA">
        <w:rPr>
          <w:rFonts w:asciiTheme="majorBidi" w:hAnsiTheme="majorBidi" w:cstheme="majorBidi"/>
          <w:sz w:val="24"/>
          <w:szCs w:val="24"/>
        </w:rPr>
        <w:t xml:space="preserve"> 2014; 17(115</w:t>
      </w:r>
      <w:r w:rsidR="00EB74F7" w:rsidRPr="00E217AA">
        <w:rPr>
          <w:rFonts w:asciiTheme="majorBidi" w:hAnsiTheme="majorBidi" w:cstheme="majorBidi"/>
          <w:sz w:val="24"/>
          <w:szCs w:val="24"/>
        </w:rPr>
        <w:t>)</w:t>
      </w:r>
      <w:r w:rsidR="00E217AA" w:rsidRPr="00E217AA">
        <w:rPr>
          <w:rFonts w:asciiTheme="majorBidi" w:hAnsiTheme="majorBidi" w:cstheme="majorBidi"/>
          <w:sz w:val="24"/>
          <w:szCs w:val="24"/>
        </w:rPr>
        <w:t>:</w:t>
      </w:r>
      <w:r w:rsidR="00EB74F7" w:rsidRPr="00E217AA">
        <w:rPr>
          <w:rFonts w:asciiTheme="majorBidi" w:hAnsiTheme="majorBidi" w:cstheme="majorBidi"/>
          <w:sz w:val="24"/>
          <w:szCs w:val="24"/>
        </w:rPr>
        <w:t xml:space="preserve"> 11-21. </w:t>
      </w:r>
    </w:p>
    <w:p w14:paraId="759B4E6B" w14:textId="621C5A0D" w:rsidR="00B5066E" w:rsidRPr="00E217AA" w:rsidRDefault="00B5066E" w:rsidP="00AE3816">
      <w:pPr>
        <w:pStyle w:val="EndNoteBibliography"/>
        <w:bidi w:val="0"/>
        <w:spacing w:after="0"/>
        <w:jc w:val="both"/>
        <w:rPr>
          <w:rFonts w:asciiTheme="majorBidi" w:hAnsiTheme="majorBidi" w:cstheme="majorBidi"/>
          <w:sz w:val="24"/>
          <w:szCs w:val="24"/>
        </w:rPr>
      </w:pPr>
    </w:p>
    <w:p w14:paraId="74B7963C" w14:textId="4FAC40CE" w:rsidR="00B5066E" w:rsidRPr="002820FA" w:rsidRDefault="002820FA" w:rsidP="00AE3816">
      <w:pPr>
        <w:pStyle w:val="EndNoteBibliography"/>
        <w:bidi w:val="0"/>
        <w:spacing w:after="0"/>
        <w:jc w:val="both"/>
        <w:rPr>
          <w:rFonts w:asciiTheme="majorBidi" w:hAnsiTheme="majorBidi" w:cstheme="majorBidi"/>
          <w:sz w:val="24"/>
          <w:szCs w:val="24"/>
        </w:rPr>
      </w:pPr>
      <w:r>
        <w:rPr>
          <w:sz w:val="24"/>
          <w:szCs w:val="24"/>
        </w:rPr>
        <w:t xml:space="preserve">[5] </w:t>
      </w:r>
      <w:r w:rsidRPr="002820FA">
        <w:rPr>
          <w:rFonts w:asciiTheme="majorBidi" w:hAnsiTheme="majorBidi" w:cstheme="majorBidi"/>
          <w:sz w:val="24"/>
          <w:szCs w:val="24"/>
        </w:rPr>
        <w:t>Jamilian M</w:t>
      </w:r>
      <w:r w:rsidR="000577EA" w:rsidRPr="002820FA">
        <w:rPr>
          <w:rFonts w:asciiTheme="majorBidi" w:hAnsiTheme="majorBidi" w:cstheme="majorBidi"/>
          <w:sz w:val="24"/>
          <w:szCs w:val="24"/>
        </w:rPr>
        <w:t xml:space="preserve">, </w:t>
      </w:r>
      <w:r w:rsidRPr="002820FA">
        <w:rPr>
          <w:rFonts w:asciiTheme="majorBidi" w:hAnsiTheme="majorBidi" w:cstheme="majorBidi"/>
          <w:sz w:val="24"/>
          <w:szCs w:val="24"/>
        </w:rPr>
        <w:t xml:space="preserve">Razavi M, </w:t>
      </w:r>
      <w:r w:rsidR="000577EA" w:rsidRPr="002820FA">
        <w:rPr>
          <w:rFonts w:asciiTheme="majorBidi" w:hAnsiTheme="majorBidi" w:cstheme="majorBidi"/>
          <w:sz w:val="24"/>
          <w:szCs w:val="24"/>
        </w:rPr>
        <w:t xml:space="preserve">Fakhrie Kashan Z, Ghandi Y, </w:t>
      </w:r>
      <w:r w:rsidRPr="002820FA">
        <w:rPr>
          <w:rFonts w:asciiTheme="majorBidi" w:hAnsiTheme="majorBidi" w:cstheme="majorBidi"/>
          <w:sz w:val="24"/>
          <w:szCs w:val="24"/>
        </w:rPr>
        <w:t xml:space="preserve">Bagherian T, Asemi Z, </w:t>
      </w:r>
      <w:r w:rsidR="000577EA" w:rsidRPr="002820FA">
        <w:rPr>
          <w:rFonts w:asciiTheme="majorBidi" w:hAnsiTheme="majorBidi" w:cstheme="majorBidi"/>
          <w:sz w:val="24"/>
          <w:szCs w:val="24"/>
        </w:rPr>
        <w:t>et al. Metabolic response to selenium supplementation in women with polycystic ovary syndrome: a randomized, double-</w:t>
      </w:r>
      <w:r w:rsidRPr="002820FA">
        <w:rPr>
          <w:rFonts w:asciiTheme="majorBidi" w:hAnsiTheme="majorBidi" w:cstheme="majorBidi"/>
          <w:sz w:val="24"/>
          <w:szCs w:val="24"/>
        </w:rPr>
        <w:t>blind, placebo-controlled trial.</w:t>
      </w:r>
      <w:r w:rsidR="000577EA" w:rsidRPr="002820FA">
        <w:rPr>
          <w:rFonts w:asciiTheme="majorBidi" w:hAnsiTheme="majorBidi" w:cstheme="majorBidi"/>
          <w:sz w:val="24"/>
          <w:szCs w:val="24"/>
        </w:rPr>
        <w:t xml:space="preserve"> Clinical</w:t>
      </w:r>
      <w:r w:rsidR="00BF6AF6">
        <w:rPr>
          <w:rFonts w:asciiTheme="majorBidi" w:hAnsiTheme="majorBidi" w:cstheme="majorBidi"/>
          <w:sz w:val="24"/>
          <w:szCs w:val="24"/>
        </w:rPr>
        <w:t xml:space="preserve"> endocrinology 2015; 82</w:t>
      </w:r>
      <w:r w:rsidRPr="002820FA">
        <w:rPr>
          <w:rFonts w:asciiTheme="majorBidi" w:hAnsiTheme="majorBidi" w:cstheme="majorBidi"/>
          <w:sz w:val="24"/>
          <w:szCs w:val="24"/>
        </w:rPr>
        <w:t>(6</w:t>
      </w:r>
      <w:r w:rsidR="000577EA" w:rsidRPr="002820FA">
        <w:rPr>
          <w:rFonts w:asciiTheme="majorBidi" w:hAnsiTheme="majorBidi" w:cstheme="majorBidi"/>
          <w:sz w:val="24"/>
          <w:szCs w:val="24"/>
        </w:rPr>
        <w:t>)</w:t>
      </w:r>
      <w:r w:rsidRPr="002820FA">
        <w:rPr>
          <w:rFonts w:asciiTheme="majorBidi" w:hAnsiTheme="majorBidi" w:cstheme="majorBidi"/>
          <w:sz w:val="24"/>
          <w:szCs w:val="24"/>
        </w:rPr>
        <w:t>:</w:t>
      </w:r>
      <w:r w:rsidR="000577EA" w:rsidRPr="002820FA">
        <w:rPr>
          <w:rFonts w:asciiTheme="majorBidi" w:hAnsiTheme="majorBidi" w:cstheme="majorBidi"/>
          <w:sz w:val="24"/>
          <w:szCs w:val="24"/>
        </w:rPr>
        <w:t xml:space="preserve"> 885-91</w:t>
      </w:r>
      <w:r w:rsidRPr="002820FA">
        <w:rPr>
          <w:rFonts w:asciiTheme="majorBidi" w:hAnsiTheme="majorBidi" w:cstheme="majorBidi"/>
          <w:sz w:val="24"/>
          <w:szCs w:val="24"/>
        </w:rPr>
        <w:t>.</w:t>
      </w:r>
    </w:p>
    <w:p w14:paraId="2252DDF3" w14:textId="751A1A97" w:rsidR="00EB74F7" w:rsidRPr="002820FA" w:rsidRDefault="00EB74F7" w:rsidP="00AE3816">
      <w:pPr>
        <w:pStyle w:val="EndNoteBibliography"/>
        <w:bidi w:val="0"/>
        <w:spacing w:after="0"/>
        <w:jc w:val="both"/>
        <w:rPr>
          <w:rFonts w:asciiTheme="majorBidi" w:hAnsiTheme="majorBidi" w:cstheme="majorBidi"/>
          <w:sz w:val="24"/>
          <w:szCs w:val="24"/>
        </w:rPr>
      </w:pPr>
    </w:p>
    <w:p w14:paraId="02E9A054" w14:textId="3A7EE3C9" w:rsidR="00A743A6" w:rsidRPr="00DD1768" w:rsidRDefault="000577EA" w:rsidP="00AE3816">
      <w:pPr>
        <w:pStyle w:val="EndNoteBibliography"/>
        <w:bidi w:val="0"/>
        <w:spacing w:after="0"/>
        <w:jc w:val="both"/>
        <w:rPr>
          <w:sz w:val="24"/>
          <w:szCs w:val="24"/>
        </w:rPr>
      </w:pPr>
      <w:r w:rsidRPr="00DD1768">
        <w:rPr>
          <w:sz w:val="24"/>
          <w:szCs w:val="24"/>
        </w:rPr>
        <w:t xml:space="preserve"> [6</w:t>
      </w:r>
      <w:r w:rsidR="002820FA">
        <w:rPr>
          <w:sz w:val="24"/>
          <w:szCs w:val="24"/>
        </w:rPr>
        <w:t xml:space="preserve">] Lansdown A, Rees D. </w:t>
      </w:r>
      <w:r w:rsidR="001702A3" w:rsidRPr="00DD1768">
        <w:rPr>
          <w:sz w:val="24"/>
          <w:szCs w:val="24"/>
        </w:rPr>
        <w:t>The sympathetic nervous system in polycystic ovary syndrome: a novel therapeutic target?</w:t>
      </w:r>
      <w:r w:rsidR="002820FA">
        <w:rPr>
          <w:sz w:val="24"/>
          <w:szCs w:val="24"/>
        </w:rPr>
        <w:t>,</w:t>
      </w:r>
      <w:r w:rsidR="001702A3" w:rsidRPr="00DD1768">
        <w:rPr>
          <w:sz w:val="24"/>
          <w:szCs w:val="24"/>
        </w:rPr>
        <w:t xml:space="preserve"> Clinical endocrinology</w:t>
      </w:r>
      <w:r w:rsidR="002820FA">
        <w:rPr>
          <w:sz w:val="24"/>
          <w:szCs w:val="24"/>
        </w:rPr>
        <w:t xml:space="preserve"> 2012</w:t>
      </w:r>
      <w:r w:rsidR="00BF6AF6">
        <w:rPr>
          <w:sz w:val="24"/>
          <w:szCs w:val="24"/>
        </w:rPr>
        <w:t>; 77</w:t>
      </w:r>
      <w:r w:rsidR="002820FA">
        <w:rPr>
          <w:sz w:val="24"/>
          <w:szCs w:val="24"/>
        </w:rPr>
        <w:t>(6</w:t>
      </w:r>
      <w:r w:rsidR="001702A3" w:rsidRPr="00DD1768">
        <w:rPr>
          <w:sz w:val="24"/>
          <w:szCs w:val="24"/>
        </w:rPr>
        <w:t>)</w:t>
      </w:r>
      <w:r w:rsidR="002820FA">
        <w:rPr>
          <w:sz w:val="24"/>
          <w:szCs w:val="24"/>
        </w:rPr>
        <w:t>:</w:t>
      </w:r>
      <w:r w:rsidR="001702A3" w:rsidRPr="00DD1768">
        <w:rPr>
          <w:sz w:val="24"/>
          <w:szCs w:val="24"/>
        </w:rPr>
        <w:t xml:space="preserve"> 791-801. </w:t>
      </w:r>
    </w:p>
    <w:p w14:paraId="3C46F0BF" w14:textId="088E9526" w:rsidR="000577EA" w:rsidRPr="00DD1768" w:rsidRDefault="000577EA" w:rsidP="00AE3816">
      <w:pPr>
        <w:pStyle w:val="EndNoteBibliography"/>
        <w:bidi w:val="0"/>
        <w:spacing w:after="0"/>
        <w:jc w:val="both"/>
        <w:rPr>
          <w:sz w:val="24"/>
          <w:szCs w:val="24"/>
        </w:rPr>
      </w:pPr>
    </w:p>
    <w:p w14:paraId="535662B7" w14:textId="7C562AA0" w:rsidR="000577EA" w:rsidRPr="009F2F76" w:rsidRDefault="009F2F76" w:rsidP="00AE3816">
      <w:pPr>
        <w:pStyle w:val="EndNoteBibliography"/>
        <w:bidi w:val="0"/>
        <w:spacing w:after="0"/>
        <w:jc w:val="both"/>
        <w:rPr>
          <w:rFonts w:asciiTheme="majorBidi" w:hAnsiTheme="majorBidi" w:cstheme="majorBidi"/>
          <w:sz w:val="24"/>
          <w:szCs w:val="24"/>
        </w:rPr>
      </w:pPr>
      <w:r w:rsidRPr="009F2F76">
        <w:rPr>
          <w:rFonts w:asciiTheme="majorBidi" w:hAnsiTheme="majorBidi" w:cstheme="majorBidi"/>
          <w:sz w:val="24"/>
          <w:szCs w:val="24"/>
        </w:rPr>
        <w:t>[7] Marc A, Fritz LS.</w:t>
      </w:r>
      <w:r w:rsidR="000577EA" w:rsidRPr="009F2F76">
        <w:rPr>
          <w:rFonts w:asciiTheme="majorBidi" w:hAnsiTheme="majorBidi" w:cstheme="majorBidi"/>
          <w:sz w:val="24"/>
          <w:szCs w:val="24"/>
        </w:rPr>
        <w:t xml:space="preserve"> Clinical Gynecologic Endocrinol</w:t>
      </w:r>
      <w:r w:rsidRPr="009F2F76">
        <w:rPr>
          <w:rFonts w:asciiTheme="majorBidi" w:hAnsiTheme="majorBidi" w:cstheme="majorBidi"/>
          <w:sz w:val="24"/>
          <w:szCs w:val="24"/>
        </w:rPr>
        <w:t xml:space="preserve">ogy and Infertility. Eighth ed, </w:t>
      </w:r>
      <w:r w:rsidR="000577EA" w:rsidRPr="009F2F76">
        <w:rPr>
          <w:rFonts w:asciiTheme="majorBidi" w:hAnsiTheme="majorBidi" w:cstheme="majorBidi"/>
          <w:sz w:val="24"/>
          <w:szCs w:val="24"/>
        </w:rPr>
        <w:t xml:space="preserve"> </w:t>
      </w:r>
      <w:r w:rsidRPr="009F2F76">
        <w:rPr>
          <w:rFonts w:asciiTheme="majorBidi" w:hAnsiTheme="majorBidi" w:cstheme="majorBidi"/>
          <w:sz w:val="24"/>
          <w:szCs w:val="24"/>
        </w:rPr>
        <w:t>Philladelphia</w:t>
      </w:r>
      <w:r w:rsidR="00896795">
        <w:rPr>
          <w:rFonts w:asciiTheme="majorBidi" w:hAnsiTheme="majorBidi" w:cstheme="majorBidi"/>
          <w:sz w:val="24"/>
          <w:szCs w:val="24"/>
        </w:rPr>
        <w:t>,</w:t>
      </w:r>
      <w:r w:rsidRPr="009F2F76">
        <w:rPr>
          <w:rFonts w:asciiTheme="majorBidi" w:hAnsiTheme="majorBidi" w:cstheme="majorBidi"/>
          <w:sz w:val="24"/>
          <w:szCs w:val="24"/>
        </w:rPr>
        <w:t xml:space="preserve"> </w:t>
      </w:r>
      <w:r w:rsidR="000577EA" w:rsidRPr="009F2F76">
        <w:rPr>
          <w:rFonts w:asciiTheme="majorBidi" w:hAnsiTheme="majorBidi" w:cstheme="majorBidi"/>
          <w:sz w:val="24"/>
          <w:szCs w:val="24"/>
        </w:rPr>
        <w:t>Lippincott Wi</w:t>
      </w:r>
      <w:r w:rsidRPr="009F2F76">
        <w:rPr>
          <w:rFonts w:asciiTheme="majorBidi" w:hAnsiTheme="majorBidi" w:cstheme="majorBidi"/>
          <w:sz w:val="24"/>
          <w:szCs w:val="24"/>
        </w:rPr>
        <w:t>lliams &amp; Wilkins;  2011: 501-31, 83, 93.</w:t>
      </w:r>
    </w:p>
    <w:p w14:paraId="6E199290" w14:textId="66187FF1" w:rsidR="000577EA" w:rsidRPr="009F2F76" w:rsidRDefault="000577EA" w:rsidP="00AE3816">
      <w:pPr>
        <w:pStyle w:val="EndNoteBibliography"/>
        <w:bidi w:val="0"/>
        <w:spacing w:after="0"/>
        <w:jc w:val="both"/>
        <w:rPr>
          <w:rFonts w:asciiTheme="majorBidi" w:hAnsiTheme="majorBidi" w:cstheme="majorBidi"/>
          <w:sz w:val="24"/>
          <w:szCs w:val="24"/>
        </w:rPr>
      </w:pPr>
    </w:p>
    <w:p w14:paraId="447692FF" w14:textId="26AFCD66" w:rsidR="000577EA" w:rsidRPr="009F2F76" w:rsidRDefault="000577EA" w:rsidP="00AE3816">
      <w:pPr>
        <w:pStyle w:val="EndNoteBibliography"/>
        <w:bidi w:val="0"/>
        <w:spacing w:after="0"/>
        <w:jc w:val="both"/>
        <w:rPr>
          <w:rFonts w:asciiTheme="majorBidi" w:hAnsiTheme="majorBidi" w:cstheme="majorBidi"/>
          <w:sz w:val="24"/>
          <w:szCs w:val="24"/>
        </w:rPr>
      </w:pPr>
      <w:r w:rsidRPr="009F2F76">
        <w:rPr>
          <w:rFonts w:asciiTheme="majorBidi" w:hAnsiTheme="majorBidi" w:cstheme="majorBidi"/>
          <w:sz w:val="24"/>
          <w:szCs w:val="24"/>
        </w:rPr>
        <w:t>[8] Gupta JK</w:t>
      </w:r>
      <w:r w:rsidR="009F2F76" w:rsidRPr="009F2F76">
        <w:rPr>
          <w:rFonts w:asciiTheme="majorBidi" w:hAnsiTheme="majorBidi" w:cstheme="majorBidi"/>
          <w:sz w:val="24"/>
          <w:szCs w:val="24"/>
        </w:rPr>
        <w:t>, Qureshi SS, Shah K, Upmanyu N.</w:t>
      </w:r>
      <w:r w:rsidRPr="009F2F76">
        <w:rPr>
          <w:rFonts w:asciiTheme="majorBidi" w:hAnsiTheme="majorBidi" w:cstheme="majorBidi"/>
          <w:sz w:val="24"/>
          <w:szCs w:val="24"/>
        </w:rPr>
        <w:t xml:space="preserve"> PREVALENCE AND RISK FACTO</w:t>
      </w:r>
      <w:r w:rsidR="009F2F76" w:rsidRPr="009F2F76">
        <w:rPr>
          <w:rFonts w:asciiTheme="majorBidi" w:hAnsiTheme="majorBidi" w:cstheme="majorBidi"/>
          <w:sz w:val="24"/>
          <w:szCs w:val="24"/>
        </w:rPr>
        <w:t>R OF POLYCYSTIC OVARIAN SYNDROM.</w:t>
      </w:r>
      <w:r w:rsidRPr="009F2F76">
        <w:rPr>
          <w:rFonts w:asciiTheme="majorBidi" w:hAnsiTheme="majorBidi" w:cstheme="majorBidi"/>
          <w:sz w:val="24"/>
          <w:szCs w:val="24"/>
        </w:rPr>
        <w:t xml:space="preserve"> Asian Journal of Pharmaceutical and Clinical Research</w:t>
      </w:r>
      <w:r w:rsidR="009F2F76" w:rsidRPr="009F2F76">
        <w:rPr>
          <w:rFonts w:asciiTheme="majorBidi" w:hAnsiTheme="majorBidi" w:cstheme="majorBidi"/>
          <w:sz w:val="24"/>
          <w:szCs w:val="24"/>
        </w:rPr>
        <w:t xml:space="preserve"> 2016</w:t>
      </w:r>
      <w:r w:rsidR="00BF6AF6">
        <w:rPr>
          <w:rFonts w:asciiTheme="majorBidi" w:hAnsiTheme="majorBidi" w:cstheme="majorBidi"/>
          <w:sz w:val="24"/>
          <w:szCs w:val="24"/>
        </w:rPr>
        <w:t>; 9</w:t>
      </w:r>
      <w:r w:rsidR="009F2F76" w:rsidRPr="009F2F76">
        <w:rPr>
          <w:rFonts w:asciiTheme="majorBidi" w:hAnsiTheme="majorBidi" w:cstheme="majorBidi"/>
          <w:sz w:val="24"/>
          <w:szCs w:val="24"/>
        </w:rPr>
        <w:t>(2</w:t>
      </w:r>
      <w:r w:rsidRPr="009F2F76">
        <w:rPr>
          <w:rFonts w:asciiTheme="majorBidi" w:hAnsiTheme="majorBidi" w:cstheme="majorBidi"/>
          <w:sz w:val="24"/>
          <w:szCs w:val="24"/>
        </w:rPr>
        <w:t xml:space="preserve">) 23-5. </w:t>
      </w:r>
    </w:p>
    <w:p w14:paraId="13F20B58" w14:textId="77777777" w:rsidR="000577EA" w:rsidRPr="009F2F76" w:rsidRDefault="000577EA" w:rsidP="00AE3816">
      <w:pPr>
        <w:pStyle w:val="EndNoteBibliography"/>
        <w:bidi w:val="0"/>
        <w:spacing w:after="0"/>
        <w:jc w:val="both"/>
        <w:rPr>
          <w:rFonts w:asciiTheme="majorBidi" w:hAnsiTheme="majorBidi" w:cstheme="majorBidi"/>
          <w:sz w:val="24"/>
          <w:szCs w:val="24"/>
        </w:rPr>
      </w:pPr>
    </w:p>
    <w:p w14:paraId="54F13477" w14:textId="0CE461A6" w:rsidR="000577EA" w:rsidRPr="00DD1768" w:rsidRDefault="000577EA" w:rsidP="00AE3816">
      <w:pPr>
        <w:pStyle w:val="EndNoteBibliography"/>
        <w:bidi w:val="0"/>
        <w:spacing w:after="0"/>
        <w:jc w:val="both"/>
        <w:rPr>
          <w:sz w:val="24"/>
          <w:szCs w:val="24"/>
        </w:rPr>
      </w:pPr>
      <w:r w:rsidRPr="00DD1768">
        <w:rPr>
          <w:sz w:val="24"/>
          <w:szCs w:val="24"/>
        </w:rPr>
        <w:t>[9]</w:t>
      </w:r>
      <w:r w:rsidRPr="00DD1768">
        <w:rPr>
          <w:rFonts w:ascii="Times New Roman" w:hAnsi="Times New Roman" w:cs="B Nazanin"/>
          <w:sz w:val="24"/>
          <w:szCs w:val="24"/>
        </w:rPr>
        <w:t xml:space="preserve"> Rohani</w:t>
      </w:r>
      <w:r w:rsidRPr="00DD1768">
        <w:rPr>
          <w:rFonts w:ascii="Times New Roman" w:hAnsi="Times New Roman" w:cs="B Nazanin"/>
          <w:sz w:val="24"/>
          <w:szCs w:val="24"/>
          <w:vertAlign w:val="superscript"/>
        </w:rPr>
        <w:t xml:space="preserve"> </w:t>
      </w:r>
      <w:r w:rsidRPr="00DD1768">
        <w:rPr>
          <w:rFonts w:ascii="Times New Roman" w:hAnsi="Times New Roman" w:cs="B Nazanin"/>
          <w:sz w:val="24"/>
          <w:szCs w:val="24"/>
        </w:rPr>
        <w:t>M, Badiee Aval</w:t>
      </w:r>
      <w:r w:rsidRPr="00DD1768">
        <w:rPr>
          <w:rFonts w:ascii="Times New Roman" w:hAnsi="Times New Roman" w:cs="B Nazanin"/>
          <w:sz w:val="24"/>
          <w:szCs w:val="24"/>
          <w:vertAlign w:val="superscript"/>
        </w:rPr>
        <w:t xml:space="preserve"> </w:t>
      </w:r>
      <w:r w:rsidRPr="00DD1768">
        <w:rPr>
          <w:rFonts w:ascii="Times New Roman" w:hAnsi="Times New Roman" w:cs="B Nazanin"/>
          <w:sz w:val="24"/>
          <w:szCs w:val="24"/>
        </w:rPr>
        <w:t xml:space="preserve">Sh, Taghipour A, </w:t>
      </w:r>
      <w:r w:rsidR="009F2F76">
        <w:rPr>
          <w:rFonts w:ascii="Times New Roman" w:hAnsi="Times New Roman" w:cs="B Nazanin"/>
          <w:sz w:val="24"/>
          <w:szCs w:val="24"/>
        </w:rPr>
        <w:t xml:space="preserve">Amirian M, Hamedi Sh, Tavakkoli M, </w:t>
      </w:r>
      <w:r w:rsidRPr="00DD1768">
        <w:rPr>
          <w:rFonts w:ascii="Times New Roman" w:hAnsi="Times New Roman" w:cs="B Nazanin"/>
          <w:sz w:val="24"/>
          <w:szCs w:val="24"/>
        </w:rPr>
        <w:t>et al</w:t>
      </w:r>
      <w:r w:rsidR="009F2F76">
        <w:rPr>
          <w:rFonts w:ascii="Times New Roman" w:hAnsi="Times New Roman" w:cs="B Nazanin"/>
          <w:sz w:val="24"/>
          <w:szCs w:val="24"/>
        </w:rPr>
        <w:t>.</w:t>
      </w:r>
      <w:r w:rsidRPr="00DD1768">
        <w:rPr>
          <w:rFonts w:ascii="Times New Roman" w:hAnsi="Times New Roman" w:cs="B Nazanin"/>
          <w:sz w:val="24"/>
          <w:szCs w:val="24"/>
        </w:rPr>
        <w:t xml:space="preserve"> Diagnostic Models in Polycystic Ovarian Syndrome Based on Traditional Iranian Medicine and Western Medicine</w:t>
      </w:r>
      <w:r w:rsidR="009F2F76">
        <w:rPr>
          <w:rFonts w:ascii="Times New Roman" w:hAnsi="Times New Roman" w:cs="B Nazanin"/>
          <w:sz w:val="24"/>
          <w:szCs w:val="24"/>
        </w:rPr>
        <w:t>.</w:t>
      </w:r>
      <w:r w:rsidR="004F5735" w:rsidRPr="00DD1768">
        <w:rPr>
          <w:rFonts w:ascii="Times New Roman" w:hAnsi="Times New Roman" w:cs="B Nazanin"/>
          <w:sz w:val="24"/>
          <w:szCs w:val="24"/>
        </w:rPr>
        <w:t xml:space="preserve"> The Iranian Journal Of Obstetr</w:t>
      </w:r>
      <w:r w:rsidR="009F2F76">
        <w:rPr>
          <w:rFonts w:ascii="Times New Roman" w:hAnsi="Times New Roman" w:cs="B Nazanin"/>
          <w:sz w:val="24"/>
          <w:szCs w:val="24"/>
        </w:rPr>
        <w:t>ics, Gynecology and Infertility 2017;</w:t>
      </w:r>
      <w:r w:rsidR="00BF6AF6">
        <w:rPr>
          <w:rFonts w:ascii="Times New Roman" w:hAnsi="Times New Roman" w:cs="B Nazanin"/>
          <w:sz w:val="24"/>
          <w:szCs w:val="24"/>
        </w:rPr>
        <w:t xml:space="preserve"> 20</w:t>
      </w:r>
      <w:r w:rsidR="009F2F76">
        <w:rPr>
          <w:rFonts w:ascii="Times New Roman" w:hAnsi="Times New Roman" w:cs="B Nazanin"/>
          <w:sz w:val="24"/>
          <w:szCs w:val="24"/>
        </w:rPr>
        <w:t>(11</w:t>
      </w:r>
      <w:r w:rsidRPr="00DD1768">
        <w:rPr>
          <w:rFonts w:ascii="Times New Roman" w:hAnsi="Times New Roman" w:cs="B Nazanin"/>
          <w:sz w:val="24"/>
          <w:szCs w:val="24"/>
        </w:rPr>
        <w:t>)</w:t>
      </w:r>
      <w:r w:rsidR="009F2F76">
        <w:rPr>
          <w:rFonts w:ascii="Times New Roman" w:hAnsi="Times New Roman" w:cs="B Nazanin"/>
          <w:sz w:val="24"/>
          <w:szCs w:val="24"/>
        </w:rPr>
        <w:t>:</w:t>
      </w:r>
      <w:r w:rsidRPr="00DD1768">
        <w:rPr>
          <w:rFonts w:ascii="Times New Roman" w:hAnsi="Times New Roman" w:cs="B Nazanin"/>
          <w:sz w:val="24"/>
          <w:szCs w:val="24"/>
        </w:rPr>
        <w:t xml:space="preserve"> 35-45.</w:t>
      </w:r>
      <w:r w:rsidR="004F5735" w:rsidRPr="00DD1768">
        <w:rPr>
          <w:sz w:val="24"/>
          <w:szCs w:val="24"/>
        </w:rPr>
        <w:t xml:space="preserve"> </w:t>
      </w:r>
    </w:p>
    <w:p w14:paraId="12A069FE" w14:textId="2F0F00BA" w:rsidR="001F2964" w:rsidRPr="00DD1768" w:rsidRDefault="001F2964" w:rsidP="00AE3816">
      <w:pPr>
        <w:pStyle w:val="EndNoteBibliography"/>
        <w:bidi w:val="0"/>
        <w:spacing w:after="0"/>
        <w:jc w:val="both"/>
        <w:rPr>
          <w:sz w:val="24"/>
          <w:szCs w:val="24"/>
        </w:rPr>
      </w:pPr>
    </w:p>
    <w:p w14:paraId="09A368A4" w14:textId="4CB428FA" w:rsidR="001F2964" w:rsidRPr="005419E2" w:rsidRDefault="001F2964" w:rsidP="00AE3816">
      <w:pPr>
        <w:pStyle w:val="EndNoteBibliography"/>
        <w:spacing w:after="0"/>
        <w:jc w:val="both"/>
        <w:rPr>
          <w:rFonts w:asciiTheme="majorBidi" w:eastAsia="Times New Roman" w:hAnsiTheme="majorBidi" w:cstheme="majorBidi"/>
          <w:sz w:val="24"/>
          <w:szCs w:val="24"/>
          <w:rtl/>
        </w:rPr>
      </w:pPr>
      <w:r w:rsidRPr="00DD1768">
        <w:rPr>
          <w:rFonts w:ascii="Times New Roman" w:eastAsia="Times New Roman" w:hAnsi="Times New Roman" w:cs="B Nazanin"/>
          <w:sz w:val="24"/>
          <w:szCs w:val="24"/>
        </w:rPr>
        <w:t>[10]</w:t>
      </w:r>
      <w:r w:rsidRPr="00DD1768">
        <w:rPr>
          <w:rFonts w:asciiTheme="majorBidi" w:hAnsiTheme="majorBidi" w:cstheme="majorBidi"/>
          <w:color w:val="000000"/>
          <w:sz w:val="24"/>
          <w:szCs w:val="24"/>
          <w:lang w:val="en"/>
        </w:rPr>
        <w:t xml:space="preserve"> </w:t>
      </w:r>
      <w:r w:rsidR="009802E1" w:rsidRPr="005419E2">
        <w:rPr>
          <w:rFonts w:asciiTheme="majorBidi" w:hAnsiTheme="majorBidi" w:cstheme="majorBidi"/>
          <w:sz w:val="24"/>
          <w:szCs w:val="24"/>
        </w:rPr>
        <w:t>Ahangarpour A, Amirzargar A, Oroojen AA, Bakhtiarizade H, Nikraftar O</w:t>
      </w:r>
      <w:r w:rsidRPr="005419E2">
        <w:rPr>
          <w:rFonts w:asciiTheme="majorBidi" w:hAnsiTheme="majorBidi" w:cstheme="majorBidi"/>
          <w:sz w:val="24"/>
          <w:szCs w:val="24"/>
        </w:rPr>
        <w:t>. Antidiabetic Effect of Hydroalcholic Urtica dioica Leaf Extract in Male Rats with Fructose-Induced Insulin Resistance. Iran J Med Sci 2012;</w:t>
      </w:r>
      <w:r w:rsidR="009802E1" w:rsidRPr="005419E2">
        <w:rPr>
          <w:rFonts w:asciiTheme="majorBidi" w:hAnsiTheme="majorBidi" w:cstheme="majorBidi"/>
          <w:sz w:val="24"/>
          <w:szCs w:val="24"/>
        </w:rPr>
        <w:t xml:space="preserve"> </w:t>
      </w:r>
      <w:r w:rsidRPr="005419E2">
        <w:rPr>
          <w:rFonts w:asciiTheme="majorBidi" w:hAnsiTheme="majorBidi" w:cstheme="majorBidi"/>
          <w:sz w:val="24"/>
          <w:szCs w:val="24"/>
        </w:rPr>
        <w:t>37(3):</w:t>
      </w:r>
      <w:r w:rsidR="009802E1" w:rsidRPr="005419E2">
        <w:rPr>
          <w:rFonts w:asciiTheme="majorBidi" w:hAnsiTheme="majorBidi" w:cstheme="majorBidi"/>
          <w:sz w:val="24"/>
          <w:szCs w:val="24"/>
        </w:rPr>
        <w:t xml:space="preserve"> </w:t>
      </w:r>
      <w:r w:rsidRPr="005419E2">
        <w:rPr>
          <w:rFonts w:asciiTheme="majorBidi" w:hAnsiTheme="majorBidi" w:cstheme="majorBidi"/>
          <w:sz w:val="24"/>
          <w:szCs w:val="24"/>
        </w:rPr>
        <w:t xml:space="preserve">181–6. </w:t>
      </w:r>
    </w:p>
    <w:p w14:paraId="5CF2084F" w14:textId="77777777" w:rsidR="001F2964" w:rsidRPr="005419E2" w:rsidRDefault="001F2964" w:rsidP="00AE3816">
      <w:pPr>
        <w:pStyle w:val="EndNoteBibliography"/>
        <w:spacing w:after="0"/>
        <w:jc w:val="both"/>
        <w:rPr>
          <w:rFonts w:asciiTheme="majorBidi" w:eastAsia="Times New Roman" w:hAnsiTheme="majorBidi" w:cstheme="majorBidi"/>
          <w:sz w:val="24"/>
          <w:szCs w:val="24"/>
        </w:rPr>
      </w:pPr>
    </w:p>
    <w:p w14:paraId="4C35A966" w14:textId="28CD15E3" w:rsidR="001F2964" w:rsidRPr="005419E2" w:rsidRDefault="001F2964" w:rsidP="00AE3816">
      <w:pPr>
        <w:pStyle w:val="EndNoteBibliography"/>
        <w:spacing w:after="0"/>
        <w:jc w:val="both"/>
        <w:rPr>
          <w:rFonts w:asciiTheme="majorBidi" w:hAnsiTheme="majorBidi" w:cstheme="majorBidi"/>
          <w:sz w:val="24"/>
          <w:szCs w:val="24"/>
          <w:rtl/>
        </w:rPr>
      </w:pPr>
      <w:r w:rsidRPr="005419E2">
        <w:rPr>
          <w:rFonts w:asciiTheme="majorBidi" w:eastAsia="Times New Roman" w:hAnsiTheme="majorBidi" w:cstheme="majorBidi"/>
          <w:sz w:val="24"/>
          <w:szCs w:val="24"/>
        </w:rPr>
        <w:t xml:space="preserve">[11] </w:t>
      </w:r>
      <w:r w:rsidRPr="005419E2">
        <w:rPr>
          <w:rFonts w:asciiTheme="majorBidi" w:hAnsiTheme="majorBidi" w:cstheme="majorBidi"/>
          <w:sz w:val="24"/>
          <w:szCs w:val="24"/>
        </w:rPr>
        <w:t>Kianbakht S, Khalighi-Sigaroodi F, Dabaghian FH. Improved glycemic control in patients with advanced</w:t>
      </w:r>
      <w:r w:rsidRPr="005419E2">
        <w:rPr>
          <w:rFonts w:asciiTheme="majorBidi" w:hAnsiTheme="majorBidi" w:cstheme="majorBidi"/>
          <w:sz w:val="24"/>
          <w:szCs w:val="24"/>
          <w:rtl/>
        </w:rPr>
        <w:t xml:space="preserve"> </w:t>
      </w:r>
      <w:r w:rsidRPr="005419E2">
        <w:rPr>
          <w:rFonts w:asciiTheme="majorBidi" w:hAnsiTheme="majorBidi" w:cstheme="majorBidi"/>
          <w:sz w:val="24"/>
          <w:szCs w:val="24"/>
        </w:rPr>
        <w:t>type 2 diabetes mellitus taking Urtica dioica leaf extract: a randomized double-blind placebo-controlled clinical trial, Clinical laboratory</w:t>
      </w:r>
      <w:r w:rsidR="005419E2" w:rsidRPr="005419E2">
        <w:rPr>
          <w:rFonts w:asciiTheme="majorBidi" w:hAnsiTheme="majorBidi" w:cstheme="majorBidi"/>
          <w:sz w:val="24"/>
          <w:szCs w:val="24"/>
        </w:rPr>
        <w:t xml:space="preserve"> 2013</w:t>
      </w:r>
      <w:r w:rsidR="00BF6AF6">
        <w:rPr>
          <w:rFonts w:asciiTheme="majorBidi" w:hAnsiTheme="majorBidi" w:cstheme="majorBidi"/>
          <w:sz w:val="24"/>
          <w:szCs w:val="24"/>
        </w:rPr>
        <w:t>; 59</w:t>
      </w:r>
      <w:r w:rsidR="005419E2" w:rsidRPr="005419E2">
        <w:rPr>
          <w:rFonts w:asciiTheme="majorBidi" w:hAnsiTheme="majorBidi" w:cstheme="majorBidi"/>
          <w:sz w:val="24"/>
          <w:szCs w:val="24"/>
        </w:rPr>
        <w:t>(10</w:t>
      </w:r>
      <w:r w:rsidRPr="005419E2">
        <w:rPr>
          <w:rFonts w:asciiTheme="majorBidi" w:hAnsiTheme="majorBidi" w:cstheme="majorBidi"/>
          <w:sz w:val="24"/>
          <w:szCs w:val="24"/>
        </w:rPr>
        <w:t>)</w:t>
      </w:r>
      <w:r w:rsidR="005419E2" w:rsidRPr="005419E2">
        <w:rPr>
          <w:rFonts w:asciiTheme="majorBidi" w:hAnsiTheme="majorBidi" w:cstheme="majorBidi"/>
          <w:sz w:val="24"/>
          <w:szCs w:val="24"/>
        </w:rPr>
        <w:t>:</w:t>
      </w:r>
      <w:r w:rsidRPr="005419E2">
        <w:rPr>
          <w:rFonts w:asciiTheme="majorBidi" w:hAnsiTheme="majorBidi" w:cstheme="majorBidi"/>
          <w:sz w:val="24"/>
          <w:szCs w:val="24"/>
        </w:rPr>
        <w:t xml:space="preserve"> 1071-6. </w:t>
      </w:r>
    </w:p>
    <w:p w14:paraId="2FDCE5DB" w14:textId="486ACB17" w:rsidR="001F2964" w:rsidRPr="00DD1768" w:rsidRDefault="001F2964" w:rsidP="00AE3816">
      <w:pPr>
        <w:pStyle w:val="EndNoteBibliography"/>
        <w:spacing w:after="0"/>
        <w:jc w:val="both"/>
        <w:rPr>
          <w:sz w:val="24"/>
          <w:szCs w:val="24"/>
        </w:rPr>
      </w:pPr>
    </w:p>
    <w:p w14:paraId="03035A38" w14:textId="53788B03" w:rsidR="001F2964" w:rsidRPr="00345D9D" w:rsidRDefault="001F2964" w:rsidP="00AE3816">
      <w:pPr>
        <w:pStyle w:val="EndNoteBibliography"/>
        <w:spacing w:after="0"/>
        <w:jc w:val="both"/>
        <w:rPr>
          <w:rFonts w:asciiTheme="majorBidi" w:eastAsia="Times New Roman" w:hAnsiTheme="majorBidi" w:cstheme="majorBidi"/>
          <w:sz w:val="24"/>
          <w:szCs w:val="24"/>
          <w:rtl/>
        </w:rPr>
      </w:pPr>
      <w:r w:rsidRPr="00DD1768">
        <w:rPr>
          <w:rFonts w:ascii="Times New Roman" w:eastAsia="Times New Roman" w:hAnsi="Times New Roman" w:cs="B Nazanin"/>
          <w:sz w:val="24"/>
          <w:szCs w:val="24"/>
        </w:rPr>
        <w:t xml:space="preserve">[12] </w:t>
      </w:r>
      <w:r w:rsidRPr="00345D9D">
        <w:rPr>
          <w:rFonts w:asciiTheme="majorBidi" w:hAnsiTheme="majorBidi" w:cstheme="majorBidi"/>
          <w:sz w:val="24"/>
          <w:szCs w:val="24"/>
        </w:rPr>
        <w:t>Rahimi R, Ardekani MRS</w:t>
      </w:r>
      <w:r w:rsidR="00BF6AF6" w:rsidRPr="00345D9D">
        <w:rPr>
          <w:rFonts w:asciiTheme="majorBidi" w:hAnsiTheme="majorBidi" w:cstheme="majorBidi"/>
          <w:sz w:val="24"/>
          <w:szCs w:val="24"/>
        </w:rPr>
        <w:t>.</w:t>
      </w:r>
      <w:r w:rsidRPr="00345D9D">
        <w:rPr>
          <w:rFonts w:asciiTheme="majorBidi" w:hAnsiTheme="majorBidi" w:cstheme="majorBidi"/>
          <w:sz w:val="24"/>
          <w:szCs w:val="24"/>
        </w:rPr>
        <w:t xml:space="preserve"> Medicinal properties of Foeniculum vulgare Mill. in traditional Iranian medicine and modern phytotherapy, Chinese journal of integrative medicine</w:t>
      </w:r>
      <w:r w:rsidR="00BF6AF6" w:rsidRPr="00345D9D">
        <w:rPr>
          <w:rFonts w:asciiTheme="majorBidi" w:hAnsiTheme="majorBidi" w:cstheme="majorBidi"/>
          <w:sz w:val="24"/>
          <w:szCs w:val="24"/>
        </w:rPr>
        <w:t xml:space="preserve"> 2013; 19(1</w:t>
      </w:r>
      <w:r w:rsidRPr="00345D9D">
        <w:rPr>
          <w:rFonts w:asciiTheme="majorBidi" w:hAnsiTheme="majorBidi" w:cstheme="majorBidi"/>
          <w:sz w:val="24"/>
          <w:szCs w:val="24"/>
        </w:rPr>
        <w:t>)</w:t>
      </w:r>
      <w:r w:rsidR="00BF6AF6" w:rsidRPr="00345D9D">
        <w:rPr>
          <w:rFonts w:asciiTheme="majorBidi" w:hAnsiTheme="majorBidi" w:cstheme="majorBidi"/>
          <w:sz w:val="24"/>
          <w:szCs w:val="24"/>
        </w:rPr>
        <w:t>:</w:t>
      </w:r>
      <w:r w:rsidRPr="00345D9D">
        <w:rPr>
          <w:rFonts w:asciiTheme="majorBidi" w:hAnsiTheme="majorBidi" w:cstheme="majorBidi"/>
          <w:sz w:val="24"/>
          <w:szCs w:val="24"/>
        </w:rPr>
        <w:t xml:space="preserve"> 73-9</w:t>
      </w:r>
      <w:r w:rsidR="00BF6AF6" w:rsidRPr="00345D9D">
        <w:rPr>
          <w:rFonts w:asciiTheme="majorBidi" w:hAnsiTheme="majorBidi" w:cstheme="majorBidi"/>
          <w:sz w:val="24"/>
          <w:szCs w:val="24"/>
        </w:rPr>
        <w:t>.</w:t>
      </w:r>
    </w:p>
    <w:p w14:paraId="32A8DAC1" w14:textId="77777777" w:rsidR="001F2964" w:rsidRPr="00345D9D" w:rsidRDefault="001F2964" w:rsidP="00AE3816">
      <w:pPr>
        <w:pStyle w:val="EndNoteBibliography"/>
        <w:spacing w:after="0"/>
        <w:jc w:val="both"/>
        <w:rPr>
          <w:rFonts w:asciiTheme="majorBidi" w:eastAsia="Times New Roman" w:hAnsiTheme="majorBidi" w:cstheme="majorBidi"/>
          <w:sz w:val="24"/>
          <w:szCs w:val="24"/>
        </w:rPr>
      </w:pPr>
    </w:p>
    <w:p w14:paraId="12DCF1BD" w14:textId="2617B0A4" w:rsidR="001F2964" w:rsidRPr="00345D9D" w:rsidRDefault="001F2964" w:rsidP="00AE3816">
      <w:pPr>
        <w:pStyle w:val="EndNoteBibliography"/>
        <w:spacing w:after="0"/>
        <w:jc w:val="both"/>
        <w:rPr>
          <w:rFonts w:asciiTheme="majorBidi" w:eastAsia="Times New Roman" w:hAnsiTheme="majorBidi" w:cstheme="majorBidi"/>
          <w:sz w:val="24"/>
          <w:szCs w:val="24"/>
          <w:rtl/>
        </w:rPr>
      </w:pPr>
      <w:r w:rsidRPr="00345D9D">
        <w:rPr>
          <w:rFonts w:asciiTheme="majorBidi" w:eastAsia="Times New Roman" w:hAnsiTheme="majorBidi" w:cstheme="majorBidi"/>
          <w:sz w:val="24"/>
          <w:szCs w:val="24"/>
        </w:rPr>
        <w:t xml:space="preserve">[13] </w:t>
      </w:r>
      <w:r w:rsidRPr="00345D9D">
        <w:rPr>
          <w:rFonts w:asciiTheme="majorBidi" w:hAnsiTheme="majorBidi" w:cstheme="majorBidi"/>
          <w:sz w:val="24"/>
          <w:szCs w:val="24"/>
        </w:rPr>
        <w:t>Khazaei M, Montas</w:t>
      </w:r>
      <w:r w:rsidR="00345D9D" w:rsidRPr="00345D9D">
        <w:rPr>
          <w:rFonts w:asciiTheme="majorBidi" w:hAnsiTheme="majorBidi" w:cstheme="majorBidi"/>
          <w:sz w:val="24"/>
          <w:szCs w:val="24"/>
        </w:rPr>
        <w:t>eri A, Khazaei MR, Khanahmadi M.</w:t>
      </w:r>
      <w:r w:rsidRPr="00345D9D">
        <w:rPr>
          <w:rFonts w:asciiTheme="majorBidi" w:hAnsiTheme="majorBidi" w:cstheme="majorBidi"/>
          <w:sz w:val="24"/>
          <w:szCs w:val="24"/>
        </w:rPr>
        <w:t xml:space="preserve"> Study of Foeniculum vulgare effect on folliculogenesis in female mice, Int J Fertil Steril</w:t>
      </w:r>
      <w:r w:rsidR="00345D9D" w:rsidRPr="00345D9D">
        <w:rPr>
          <w:rFonts w:asciiTheme="majorBidi" w:hAnsiTheme="majorBidi" w:cstheme="majorBidi"/>
          <w:sz w:val="24"/>
          <w:szCs w:val="24"/>
        </w:rPr>
        <w:t xml:space="preserve"> 2011; 5(3</w:t>
      </w:r>
      <w:r w:rsidRPr="00345D9D">
        <w:rPr>
          <w:rFonts w:asciiTheme="majorBidi" w:hAnsiTheme="majorBidi" w:cstheme="majorBidi"/>
          <w:sz w:val="24"/>
          <w:szCs w:val="24"/>
        </w:rPr>
        <w:t>)</w:t>
      </w:r>
      <w:r w:rsidR="00345D9D" w:rsidRPr="00345D9D">
        <w:rPr>
          <w:rFonts w:asciiTheme="majorBidi" w:hAnsiTheme="majorBidi" w:cstheme="majorBidi"/>
          <w:sz w:val="24"/>
          <w:szCs w:val="24"/>
        </w:rPr>
        <w:t>:</w:t>
      </w:r>
      <w:r w:rsidRPr="00345D9D">
        <w:rPr>
          <w:rFonts w:asciiTheme="majorBidi" w:hAnsiTheme="majorBidi" w:cstheme="majorBidi"/>
          <w:sz w:val="24"/>
          <w:szCs w:val="24"/>
        </w:rPr>
        <w:t xml:space="preserve"> 122-7</w:t>
      </w:r>
      <w:r w:rsidRPr="00345D9D">
        <w:rPr>
          <w:rFonts w:asciiTheme="majorBidi" w:eastAsia="Times New Roman" w:hAnsiTheme="majorBidi" w:cstheme="majorBidi"/>
          <w:sz w:val="24"/>
          <w:szCs w:val="24"/>
        </w:rPr>
        <w:t xml:space="preserve">. </w:t>
      </w:r>
    </w:p>
    <w:p w14:paraId="1B796853" w14:textId="1BA3EB42" w:rsidR="001F2964" w:rsidRPr="00345D9D" w:rsidRDefault="001F2964" w:rsidP="00AE3816">
      <w:pPr>
        <w:pStyle w:val="EndNoteBibliography"/>
        <w:spacing w:after="0"/>
        <w:jc w:val="both"/>
        <w:rPr>
          <w:rFonts w:asciiTheme="majorBidi" w:eastAsia="Times New Roman" w:hAnsiTheme="majorBidi" w:cstheme="majorBidi"/>
          <w:sz w:val="24"/>
          <w:szCs w:val="24"/>
        </w:rPr>
      </w:pPr>
    </w:p>
    <w:p w14:paraId="5CAFD220" w14:textId="4FE2E845" w:rsidR="001F2964" w:rsidRPr="00CA3DEE" w:rsidRDefault="001F2964" w:rsidP="00AE3816">
      <w:pPr>
        <w:pStyle w:val="EndNoteBibliography"/>
        <w:spacing w:after="0"/>
        <w:jc w:val="both"/>
        <w:rPr>
          <w:rFonts w:asciiTheme="majorBidi" w:hAnsiTheme="majorBidi" w:cstheme="majorBidi"/>
          <w:sz w:val="24"/>
          <w:szCs w:val="24"/>
        </w:rPr>
      </w:pPr>
      <w:r w:rsidRPr="00345D9D">
        <w:rPr>
          <w:rFonts w:asciiTheme="majorBidi" w:eastAsia="Times New Roman" w:hAnsiTheme="majorBidi" w:cstheme="majorBidi"/>
          <w:sz w:val="24"/>
          <w:szCs w:val="24"/>
        </w:rPr>
        <w:t xml:space="preserve">[14] </w:t>
      </w:r>
      <w:r w:rsidRPr="00CA3DEE">
        <w:rPr>
          <w:rFonts w:asciiTheme="majorBidi" w:hAnsiTheme="majorBidi" w:cstheme="majorBidi"/>
          <w:sz w:val="24"/>
          <w:szCs w:val="24"/>
        </w:rPr>
        <w:t>Karampoor P, Azarnia M, Mirabolghasemi G, Alizadeh F</w:t>
      </w:r>
      <w:r w:rsidR="00345D9D" w:rsidRPr="00CA3DEE">
        <w:rPr>
          <w:rFonts w:asciiTheme="majorBidi" w:hAnsiTheme="majorBidi" w:cstheme="majorBidi"/>
          <w:sz w:val="24"/>
          <w:szCs w:val="24"/>
        </w:rPr>
        <w:t>.</w:t>
      </w:r>
      <w:r w:rsidRPr="00CA3DEE">
        <w:rPr>
          <w:rFonts w:asciiTheme="majorBidi" w:hAnsiTheme="majorBidi" w:cstheme="majorBidi"/>
          <w:sz w:val="24"/>
          <w:szCs w:val="24"/>
        </w:rPr>
        <w:t xml:space="preserve"> The effect of hydroalcoholic extract of fennel (foeniculum vulgare) seed on serum levels of sexual hormones in female wistar rats with polycystic ovarian syndrome (PCOS), Arak Medi</w:t>
      </w:r>
      <w:r w:rsidR="00345D9D" w:rsidRPr="00CA3DEE">
        <w:rPr>
          <w:rFonts w:asciiTheme="majorBidi" w:hAnsiTheme="majorBidi" w:cstheme="majorBidi"/>
          <w:sz w:val="24"/>
          <w:szCs w:val="24"/>
        </w:rPr>
        <w:t>cal University Journal</w:t>
      </w:r>
      <w:r w:rsidR="00CA3DEE" w:rsidRPr="00CA3DEE">
        <w:rPr>
          <w:rFonts w:asciiTheme="majorBidi" w:hAnsiTheme="majorBidi" w:cstheme="majorBidi"/>
          <w:sz w:val="24"/>
          <w:szCs w:val="24"/>
        </w:rPr>
        <w:t xml:space="preserve"> 2014</w:t>
      </w:r>
      <w:r w:rsidR="00345D9D" w:rsidRPr="00CA3DEE">
        <w:rPr>
          <w:rFonts w:asciiTheme="majorBidi" w:hAnsiTheme="majorBidi" w:cstheme="majorBidi"/>
          <w:sz w:val="24"/>
          <w:szCs w:val="24"/>
        </w:rPr>
        <w:t>; 17(86</w:t>
      </w:r>
      <w:r w:rsidRPr="00CA3DEE">
        <w:rPr>
          <w:rFonts w:asciiTheme="majorBidi" w:hAnsiTheme="majorBidi" w:cstheme="majorBidi"/>
          <w:sz w:val="24"/>
          <w:szCs w:val="24"/>
        </w:rPr>
        <w:t>)</w:t>
      </w:r>
      <w:r w:rsidR="00345D9D" w:rsidRPr="00CA3DEE">
        <w:rPr>
          <w:rFonts w:asciiTheme="majorBidi" w:hAnsiTheme="majorBidi" w:cstheme="majorBidi"/>
          <w:sz w:val="24"/>
          <w:szCs w:val="24"/>
        </w:rPr>
        <w:t>:</w:t>
      </w:r>
      <w:r w:rsidRPr="00CA3DEE">
        <w:rPr>
          <w:rFonts w:asciiTheme="majorBidi" w:hAnsiTheme="majorBidi" w:cstheme="majorBidi"/>
          <w:sz w:val="24"/>
          <w:szCs w:val="24"/>
        </w:rPr>
        <w:t xml:space="preserve"> 70-78.</w:t>
      </w:r>
    </w:p>
    <w:p w14:paraId="601D093D" w14:textId="77777777" w:rsidR="001F2964" w:rsidRPr="00CA3DEE" w:rsidRDefault="001F2964" w:rsidP="00AE3816">
      <w:pPr>
        <w:pStyle w:val="EndNoteBibliography"/>
        <w:spacing w:after="0"/>
        <w:jc w:val="both"/>
        <w:rPr>
          <w:rFonts w:asciiTheme="majorBidi" w:eastAsia="Times New Roman" w:hAnsiTheme="majorBidi" w:cstheme="majorBidi"/>
          <w:sz w:val="24"/>
          <w:szCs w:val="24"/>
        </w:rPr>
      </w:pPr>
    </w:p>
    <w:p w14:paraId="7A8508CE" w14:textId="38A81F6A" w:rsidR="001F2964" w:rsidRPr="00CA3DEE" w:rsidRDefault="001F2964" w:rsidP="00AE3816">
      <w:pPr>
        <w:pStyle w:val="EndNoteBibliography"/>
        <w:spacing w:after="0"/>
        <w:jc w:val="both"/>
        <w:rPr>
          <w:rFonts w:asciiTheme="majorBidi" w:eastAsia="Times New Roman" w:hAnsiTheme="majorBidi" w:cstheme="majorBidi"/>
          <w:sz w:val="24"/>
          <w:szCs w:val="24"/>
          <w:rtl/>
        </w:rPr>
      </w:pPr>
      <w:r w:rsidRPr="00CA3DEE">
        <w:rPr>
          <w:rFonts w:asciiTheme="majorBidi" w:eastAsia="Times New Roman" w:hAnsiTheme="majorBidi" w:cstheme="majorBidi"/>
          <w:sz w:val="24"/>
          <w:szCs w:val="24"/>
        </w:rPr>
        <w:t xml:space="preserve">[15] </w:t>
      </w:r>
      <w:r w:rsidRPr="00CA3DEE">
        <w:rPr>
          <w:rFonts w:asciiTheme="majorBidi" w:hAnsiTheme="majorBidi" w:cstheme="majorBidi"/>
          <w:sz w:val="24"/>
          <w:szCs w:val="24"/>
        </w:rPr>
        <w:t>Sadeghpour N KA, Najafpour A, Dolatkhah H, Montaseri A</w:t>
      </w:r>
      <w:r w:rsidR="00CA3DEE" w:rsidRPr="00CA3DEE">
        <w:rPr>
          <w:rFonts w:asciiTheme="majorBidi" w:hAnsiTheme="majorBidi" w:cstheme="majorBidi"/>
          <w:sz w:val="24"/>
          <w:szCs w:val="24"/>
        </w:rPr>
        <w:t>.</w:t>
      </w:r>
      <w:r w:rsidRPr="00CA3DEE">
        <w:rPr>
          <w:rFonts w:asciiTheme="majorBidi" w:hAnsiTheme="majorBidi" w:cstheme="majorBidi"/>
          <w:sz w:val="24"/>
          <w:szCs w:val="24"/>
        </w:rPr>
        <w:t xml:space="preserve"> Study of Foeniculum vulgare (Fennel) Seed Extract Effects on Serum Level of Estrogen, Progesterone and Prolactin in Mouse Crescent, Journal of Medical </w:t>
      </w:r>
      <w:r w:rsidR="00CA3DEE" w:rsidRPr="00CA3DEE">
        <w:rPr>
          <w:rFonts w:asciiTheme="majorBidi" w:hAnsiTheme="majorBidi" w:cstheme="majorBidi"/>
          <w:sz w:val="24"/>
          <w:szCs w:val="24"/>
        </w:rPr>
        <w:t>and Biological Sciences 2015; 2(1</w:t>
      </w:r>
      <w:r w:rsidRPr="00CA3DEE">
        <w:rPr>
          <w:rFonts w:asciiTheme="majorBidi" w:hAnsiTheme="majorBidi" w:cstheme="majorBidi"/>
          <w:sz w:val="24"/>
          <w:szCs w:val="24"/>
        </w:rPr>
        <w:t>)</w:t>
      </w:r>
      <w:r w:rsidR="00CA3DEE" w:rsidRPr="00CA3DEE">
        <w:rPr>
          <w:rFonts w:asciiTheme="majorBidi" w:hAnsiTheme="majorBidi" w:cstheme="majorBidi"/>
          <w:sz w:val="24"/>
          <w:szCs w:val="24"/>
        </w:rPr>
        <w:t>:</w:t>
      </w:r>
      <w:r w:rsidRPr="00CA3DEE">
        <w:rPr>
          <w:rFonts w:asciiTheme="majorBidi" w:hAnsiTheme="majorBidi" w:cstheme="majorBidi"/>
          <w:sz w:val="24"/>
          <w:szCs w:val="24"/>
        </w:rPr>
        <w:t xml:space="preserve"> 23-7.</w:t>
      </w:r>
      <w:r w:rsidRPr="00CA3DEE">
        <w:rPr>
          <w:rFonts w:asciiTheme="majorBidi" w:eastAsia="Times New Roman" w:hAnsiTheme="majorBidi" w:cstheme="majorBidi"/>
          <w:sz w:val="24"/>
          <w:szCs w:val="24"/>
        </w:rPr>
        <w:t xml:space="preserve"> </w:t>
      </w:r>
    </w:p>
    <w:p w14:paraId="0E8A8743" w14:textId="7373CD75" w:rsidR="001F2964" w:rsidRPr="00DD1768" w:rsidRDefault="001F2964" w:rsidP="00AE3816">
      <w:pPr>
        <w:pStyle w:val="EndNoteBibliography"/>
        <w:spacing w:after="0"/>
        <w:jc w:val="both"/>
        <w:rPr>
          <w:rFonts w:ascii="Times New Roman" w:eastAsia="Times New Roman" w:hAnsi="Times New Roman" w:cs="B Nazanin"/>
          <w:sz w:val="24"/>
          <w:szCs w:val="24"/>
        </w:rPr>
      </w:pPr>
    </w:p>
    <w:p w14:paraId="14FC2B32" w14:textId="0F8E56B1" w:rsidR="001F2964" w:rsidRPr="009C1D1B" w:rsidRDefault="009C1D1B" w:rsidP="00AE3816">
      <w:pPr>
        <w:jc w:val="both"/>
        <w:rPr>
          <w:rFonts w:asciiTheme="majorBidi" w:eastAsia="Times New Roman" w:hAnsiTheme="majorBidi" w:cstheme="majorBidi"/>
          <w:sz w:val="24"/>
          <w:szCs w:val="24"/>
        </w:rPr>
      </w:pPr>
      <w:r w:rsidRPr="009C1D1B">
        <w:rPr>
          <w:rFonts w:asciiTheme="majorBidi" w:hAnsiTheme="majorBidi" w:cstheme="majorBidi"/>
          <w:sz w:val="24"/>
          <w:szCs w:val="24"/>
        </w:rPr>
        <w:t>[16] Ibn Al-Nafis.</w:t>
      </w:r>
      <w:r w:rsidR="001F2964" w:rsidRPr="009C1D1B">
        <w:rPr>
          <w:rFonts w:asciiTheme="majorBidi" w:hAnsiTheme="majorBidi" w:cstheme="majorBidi"/>
          <w:sz w:val="24"/>
          <w:szCs w:val="24"/>
        </w:rPr>
        <w:t xml:space="preserve"> </w:t>
      </w:r>
      <w:r w:rsidRPr="009C1D1B">
        <w:rPr>
          <w:rFonts w:asciiTheme="majorBidi" w:hAnsiTheme="majorBidi" w:cstheme="majorBidi"/>
          <w:color w:val="000000"/>
          <w:sz w:val="24"/>
          <w:szCs w:val="24"/>
          <w:lang w:val="en"/>
        </w:rPr>
        <w:t>Al-Shamil fi al-Tibb. Tehran</w:t>
      </w:r>
      <w:r w:rsidR="00896795">
        <w:rPr>
          <w:rFonts w:asciiTheme="majorBidi" w:hAnsiTheme="majorBidi" w:cstheme="majorBidi"/>
          <w:color w:val="000000"/>
          <w:sz w:val="24"/>
          <w:szCs w:val="24"/>
          <w:lang w:val="en"/>
        </w:rPr>
        <w:t>,</w:t>
      </w:r>
      <w:r w:rsidR="001F2964" w:rsidRPr="009C1D1B">
        <w:rPr>
          <w:rFonts w:asciiTheme="majorBidi" w:hAnsiTheme="majorBidi" w:cstheme="majorBidi"/>
          <w:color w:val="000000"/>
          <w:sz w:val="24"/>
          <w:szCs w:val="24"/>
          <w:lang w:val="en"/>
        </w:rPr>
        <w:t xml:space="preserve"> </w:t>
      </w:r>
      <w:r w:rsidR="001F2964" w:rsidRPr="009C1D1B">
        <w:rPr>
          <w:rFonts w:asciiTheme="majorBidi" w:hAnsiTheme="majorBidi" w:cstheme="majorBidi"/>
          <w:sz w:val="24"/>
          <w:szCs w:val="24"/>
        </w:rPr>
        <w:t>Iran University of Medical Sciences</w:t>
      </w:r>
      <w:r w:rsidRPr="009C1D1B">
        <w:rPr>
          <w:rFonts w:asciiTheme="majorBidi" w:hAnsiTheme="majorBidi" w:cstheme="majorBidi"/>
          <w:color w:val="000000"/>
          <w:sz w:val="24"/>
          <w:szCs w:val="24"/>
          <w:lang w:val="en"/>
        </w:rPr>
        <w:t>; 2007:</w:t>
      </w:r>
      <w:r w:rsidR="001F2964" w:rsidRPr="009C1D1B">
        <w:rPr>
          <w:rFonts w:asciiTheme="majorBidi" w:hAnsiTheme="majorBidi" w:cstheme="majorBidi"/>
          <w:color w:val="000000"/>
          <w:sz w:val="24"/>
          <w:szCs w:val="24"/>
          <w:lang w:val="en"/>
        </w:rPr>
        <w:t xml:space="preserve"> 86, 117</w:t>
      </w:r>
      <w:r w:rsidRPr="009C1D1B">
        <w:rPr>
          <w:rFonts w:asciiTheme="majorBidi" w:hAnsiTheme="majorBidi" w:cstheme="majorBidi"/>
          <w:color w:val="000000"/>
          <w:sz w:val="24"/>
          <w:szCs w:val="24"/>
          <w:lang w:val="en"/>
        </w:rPr>
        <w:t>.</w:t>
      </w:r>
    </w:p>
    <w:p w14:paraId="3C9E0394" w14:textId="6CD29558" w:rsidR="001F2964" w:rsidRPr="00543DAD" w:rsidRDefault="001F2964" w:rsidP="00AE3816">
      <w:pPr>
        <w:pStyle w:val="EndNoteBibliography"/>
        <w:spacing w:after="0"/>
        <w:jc w:val="both"/>
        <w:rPr>
          <w:rFonts w:asciiTheme="majorBidi" w:eastAsia="Times New Roman" w:hAnsiTheme="majorBidi" w:cstheme="majorBidi"/>
          <w:sz w:val="24"/>
          <w:szCs w:val="24"/>
          <w:rtl/>
        </w:rPr>
      </w:pPr>
      <w:r w:rsidRPr="00E05D80">
        <w:rPr>
          <w:rFonts w:asciiTheme="majorBidi" w:eastAsia="Times New Roman" w:hAnsiTheme="majorBidi" w:cstheme="majorBidi"/>
          <w:sz w:val="24"/>
          <w:szCs w:val="24"/>
        </w:rPr>
        <w:t>[17</w:t>
      </w:r>
      <w:r w:rsidRPr="00543DAD">
        <w:rPr>
          <w:rFonts w:asciiTheme="majorBidi" w:eastAsia="Times New Roman" w:hAnsiTheme="majorBidi" w:cstheme="majorBidi"/>
          <w:sz w:val="24"/>
          <w:szCs w:val="24"/>
        </w:rPr>
        <w:t xml:space="preserve">] </w:t>
      </w:r>
      <w:r w:rsidRPr="00543DAD">
        <w:rPr>
          <w:rFonts w:asciiTheme="majorBidi" w:hAnsiTheme="majorBidi" w:cstheme="majorBidi"/>
          <w:sz w:val="24"/>
          <w:szCs w:val="24"/>
        </w:rPr>
        <w:t>Stener-Victorin E, Jedel E, Manneras L</w:t>
      </w:r>
      <w:r w:rsidR="00E05D80" w:rsidRPr="00543DAD">
        <w:rPr>
          <w:rFonts w:asciiTheme="majorBidi" w:hAnsiTheme="majorBidi" w:cstheme="majorBidi"/>
          <w:sz w:val="24"/>
          <w:szCs w:val="24"/>
        </w:rPr>
        <w:t>.</w:t>
      </w:r>
      <w:r w:rsidRPr="00543DAD">
        <w:rPr>
          <w:rFonts w:asciiTheme="majorBidi" w:hAnsiTheme="majorBidi" w:cstheme="majorBidi"/>
          <w:sz w:val="24"/>
          <w:szCs w:val="24"/>
        </w:rPr>
        <w:t xml:space="preserve"> Acupuncture in polycystic ovary syndrome: current experimental and clinical evidence</w:t>
      </w:r>
      <w:r w:rsidR="00E05D80" w:rsidRPr="00543DAD">
        <w:rPr>
          <w:rFonts w:asciiTheme="majorBidi" w:hAnsiTheme="majorBidi" w:cstheme="majorBidi"/>
          <w:sz w:val="24"/>
          <w:szCs w:val="24"/>
        </w:rPr>
        <w:t>, Journal of neuroendocrinology 2008; 20</w:t>
      </w:r>
      <w:r w:rsidRPr="00543DAD">
        <w:rPr>
          <w:rFonts w:asciiTheme="majorBidi" w:hAnsiTheme="majorBidi" w:cstheme="majorBidi"/>
          <w:sz w:val="24"/>
          <w:szCs w:val="24"/>
        </w:rPr>
        <w:t>(</w:t>
      </w:r>
      <w:r w:rsidR="00E05D80" w:rsidRPr="00543DAD">
        <w:rPr>
          <w:rFonts w:asciiTheme="majorBidi" w:hAnsiTheme="majorBidi" w:cstheme="majorBidi"/>
          <w:sz w:val="24"/>
          <w:szCs w:val="24"/>
        </w:rPr>
        <w:t>3</w:t>
      </w:r>
      <w:r w:rsidRPr="00543DAD">
        <w:rPr>
          <w:rFonts w:asciiTheme="majorBidi" w:hAnsiTheme="majorBidi" w:cstheme="majorBidi"/>
          <w:sz w:val="24"/>
          <w:szCs w:val="24"/>
        </w:rPr>
        <w:t>) 290-8.</w:t>
      </w:r>
      <w:r w:rsidRPr="00543DAD">
        <w:rPr>
          <w:rFonts w:asciiTheme="majorBidi" w:eastAsia="Times New Roman" w:hAnsiTheme="majorBidi" w:cstheme="majorBidi"/>
          <w:sz w:val="24"/>
          <w:szCs w:val="24"/>
        </w:rPr>
        <w:t xml:space="preserve"> </w:t>
      </w:r>
    </w:p>
    <w:p w14:paraId="074D7290" w14:textId="4130A6ED" w:rsidR="001F2964" w:rsidRPr="00543DAD" w:rsidRDefault="001F2964" w:rsidP="00AE3816">
      <w:pPr>
        <w:pStyle w:val="EndNoteBibliography"/>
        <w:spacing w:after="0"/>
        <w:jc w:val="both"/>
        <w:rPr>
          <w:rFonts w:asciiTheme="majorBidi" w:eastAsia="Times New Roman" w:hAnsiTheme="majorBidi" w:cstheme="majorBidi"/>
          <w:sz w:val="24"/>
          <w:szCs w:val="24"/>
        </w:rPr>
      </w:pPr>
    </w:p>
    <w:p w14:paraId="1A264C55" w14:textId="2A8C4791" w:rsidR="001F2964" w:rsidRPr="00543DAD" w:rsidRDefault="001F2964" w:rsidP="00AE3816">
      <w:pPr>
        <w:jc w:val="both"/>
        <w:rPr>
          <w:rFonts w:asciiTheme="majorBidi" w:hAnsiTheme="majorBidi" w:cstheme="majorBidi"/>
          <w:sz w:val="24"/>
          <w:szCs w:val="24"/>
          <w:rtl/>
        </w:rPr>
      </w:pPr>
      <w:r w:rsidRPr="00543DAD">
        <w:rPr>
          <w:rFonts w:asciiTheme="majorBidi" w:hAnsiTheme="majorBidi" w:cstheme="majorBidi"/>
          <w:sz w:val="24"/>
          <w:szCs w:val="24"/>
        </w:rPr>
        <w:t>[18] Zheng YH, Wang XH, Lai MH, Yao H, Liu H, Ma HX</w:t>
      </w:r>
      <w:r w:rsidR="00543DAD" w:rsidRPr="00543DAD">
        <w:rPr>
          <w:rFonts w:asciiTheme="majorBidi" w:hAnsiTheme="majorBidi" w:cstheme="majorBidi"/>
          <w:sz w:val="24"/>
          <w:szCs w:val="24"/>
        </w:rPr>
        <w:t>.</w:t>
      </w:r>
      <w:r w:rsidRPr="00543DAD">
        <w:rPr>
          <w:rFonts w:asciiTheme="majorBidi" w:hAnsiTheme="majorBidi" w:cstheme="majorBidi"/>
          <w:sz w:val="24"/>
          <w:szCs w:val="24"/>
        </w:rPr>
        <w:t xml:space="preserve"> Effectiveness of abdominal acupuncture for patients with obesity-type polycystic ovary syndrome: a randomized controlled trial, Journal of alternative and complementary medicine (New York, NY)</w:t>
      </w:r>
      <w:r w:rsidR="00543DAD" w:rsidRPr="00543DAD">
        <w:rPr>
          <w:rFonts w:asciiTheme="majorBidi" w:hAnsiTheme="majorBidi" w:cstheme="majorBidi"/>
          <w:sz w:val="24"/>
          <w:szCs w:val="24"/>
        </w:rPr>
        <w:t xml:space="preserve"> 2013; 19(9</w:t>
      </w:r>
      <w:r w:rsidRPr="00543DAD">
        <w:rPr>
          <w:rFonts w:asciiTheme="majorBidi" w:hAnsiTheme="majorBidi" w:cstheme="majorBidi"/>
          <w:sz w:val="24"/>
          <w:szCs w:val="24"/>
        </w:rPr>
        <w:t>)</w:t>
      </w:r>
      <w:r w:rsidR="00543DAD" w:rsidRPr="00543DAD">
        <w:rPr>
          <w:rFonts w:asciiTheme="majorBidi" w:hAnsiTheme="majorBidi" w:cstheme="majorBidi"/>
          <w:sz w:val="24"/>
          <w:szCs w:val="24"/>
        </w:rPr>
        <w:t>:</w:t>
      </w:r>
      <w:r w:rsidRPr="00543DAD">
        <w:rPr>
          <w:rFonts w:asciiTheme="majorBidi" w:hAnsiTheme="majorBidi" w:cstheme="majorBidi"/>
          <w:sz w:val="24"/>
          <w:szCs w:val="24"/>
        </w:rPr>
        <w:t xml:space="preserve"> 740-5</w:t>
      </w:r>
      <w:r w:rsidR="00543DAD" w:rsidRPr="00543DAD">
        <w:rPr>
          <w:rFonts w:asciiTheme="majorBidi" w:hAnsiTheme="majorBidi" w:cstheme="majorBidi"/>
          <w:sz w:val="24"/>
          <w:szCs w:val="24"/>
        </w:rPr>
        <w:t>.</w:t>
      </w:r>
    </w:p>
    <w:p w14:paraId="4A4B1725" w14:textId="4D96E963" w:rsidR="001F2964" w:rsidRPr="00EF7922" w:rsidRDefault="001F2964" w:rsidP="00AE3816">
      <w:pPr>
        <w:jc w:val="both"/>
        <w:rPr>
          <w:rFonts w:asciiTheme="majorBidi" w:hAnsiTheme="majorBidi" w:cstheme="majorBidi"/>
          <w:sz w:val="24"/>
          <w:szCs w:val="24"/>
          <w:rtl/>
        </w:rPr>
      </w:pPr>
      <w:r w:rsidRPr="00DD1768">
        <w:rPr>
          <w:sz w:val="24"/>
          <w:szCs w:val="24"/>
        </w:rPr>
        <w:t>[</w:t>
      </w:r>
      <w:r w:rsidR="00EF7922">
        <w:rPr>
          <w:sz w:val="24"/>
          <w:szCs w:val="24"/>
        </w:rPr>
        <w:t>19</w:t>
      </w:r>
      <w:r w:rsidR="00EF7922" w:rsidRPr="00EF7922">
        <w:rPr>
          <w:rFonts w:asciiTheme="majorBidi" w:hAnsiTheme="majorBidi" w:cstheme="majorBidi"/>
          <w:sz w:val="24"/>
          <w:szCs w:val="24"/>
        </w:rPr>
        <w:t>] Tuǧrul Cabıoǧlu M, Ergene N.</w:t>
      </w:r>
      <w:r w:rsidRPr="00EF7922">
        <w:rPr>
          <w:rFonts w:asciiTheme="majorBidi" w:hAnsiTheme="majorBidi" w:cstheme="majorBidi"/>
          <w:sz w:val="24"/>
          <w:szCs w:val="24"/>
        </w:rPr>
        <w:t xml:space="preserve"> Electroacupuncture therapy for weight loss reduces serum total cholesterol, triglycerides, and LDL cholesterol levels in obese women, The American journal of Chinese medicine</w:t>
      </w:r>
      <w:r w:rsidR="00EF7922" w:rsidRPr="00EF7922">
        <w:rPr>
          <w:rFonts w:asciiTheme="majorBidi" w:hAnsiTheme="majorBidi" w:cstheme="majorBidi"/>
          <w:sz w:val="24"/>
          <w:szCs w:val="24"/>
        </w:rPr>
        <w:t xml:space="preserve"> 2005;</w:t>
      </w:r>
      <w:r w:rsidRPr="00EF7922">
        <w:rPr>
          <w:rFonts w:asciiTheme="majorBidi" w:hAnsiTheme="majorBidi" w:cstheme="majorBidi"/>
          <w:sz w:val="24"/>
          <w:szCs w:val="24"/>
        </w:rPr>
        <w:t xml:space="preserve"> 33</w:t>
      </w:r>
      <w:r w:rsidR="00EF7922" w:rsidRPr="00EF7922">
        <w:rPr>
          <w:rFonts w:asciiTheme="majorBidi" w:hAnsiTheme="majorBidi" w:cstheme="majorBidi"/>
          <w:sz w:val="24"/>
          <w:szCs w:val="24"/>
        </w:rPr>
        <w:t>(4</w:t>
      </w:r>
      <w:r w:rsidRPr="00EF7922">
        <w:rPr>
          <w:rFonts w:asciiTheme="majorBidi" w:hAnsiTheme="majorBidi" w:cstheme="majorBidi"/>
          <w:sz w:val="24"/>
          <w:szCs w:val="24"/>
        </w:rPr>
        <w:t>)</w:t>
      </w:r>
      <w:r w:rsidR="00EF7922" w:rsidRPr="00EF7922">
        <w:rPr>
          <w:rFonts w:asciiTheme="majorBidi" w:hAnsiTheme="majorBidi" w:cstheme="majorBidi"/>
          <w:sz w:val="24"/>
          <w:szCs w:val="24"/>
        </w:rPr>
        <w:t>:</w:t>
      </w:r>
      <w:r w:rsidRPr="00EF7922">
        <w:rPr>
          <w:rFonts w:asciiTheme="majorBidi" w:hAnsiTheme="majorBidi" w:cstheme="majorBidi"/>
          <w:sz w:val="24"/>
          <w:szCs w:val="24"/>
        </w:rPr>
        <w:t xml:space="preserve"> 525-33. </w:t>
      </w:r>
    </w:p>
    <w:p w14:paraId="3DC3D51C" w14:textId="5DC78F1E" w:rsidR="001F2964" w:rsidRPr="00EF7922" w:rsidRDefault="001F2964" w:rsidP="00AE3816">
      <w:pPr>
        <w:pStyle w:val="EndNoteBibliography"/>
        <w:bidi w:val="0"/>
        <w:spacing w:after="0"/>
        <w:jc w:val="both"/>
        <w:rPr>
          <w:rFonts w:asciiTheme="majorBidi" w:hAnsiTheme="majorBidi" w:cstheme="majorBidi"/>
          <w:sz w:val="24"/>
          <w:szCs w:val="24"/>
        </w:rPr>
      </w:pPr>
      <w:r w:rsidRPr="00EF7922">
        <w:rPr>
          <w:rFonts w:asciiTheme="majorBidi" w:hAnsiTheme="majorBidi" w:cstheme="majorBidi"/>
          <w:sz w:val="24"/>
          <w:szCs w:val="24"/>
        </w:rPr>
        <w:t>[20] Manneras L, Jonsdottir IH, Holma</w:t>
      </w:r>
      <w:r w:rsidR="00EF7922" w:rsidRPr="00EF7922">
        <w:rPr>
          <w:rFonts w:asciiTheme="majorBidi" w:hAnsiTheme="majorBidi" w:cstheme="majorBidi"/>
          <w:sz w:val="24"/>
          <w:szCs w:val="24"/>
        </w:rPr>
        <w:t>ng A, Lonn M, Stener-Victorin E.</w:t>
      </w:r>
      <w:r w:rsidRPr="00EF7922">
        <w:rPr>
          <w:rFonts w:asciiTheme="majorBidi" w:hAnsiTheme="majorBidi" w:cstheme="majorBidi"/>
          <w:sz w:val="24"/>
          <w:szCs w:val="24"/>
        </w:rPr>
        <w:t xml:space="preserve"> Low-frequency electro-acupuncture and physical exercise improve metabolic disturbances and modulate gene expression in adipose tissue in rats with dihydrotestosterone-induced polycystic ovary sy</w:t>
      </w:r>
      <w:r w:rsidR="00EF7922" w:rsidRPr="00EF7922">
        <w:rPr>
          <w:rFonts w:asciiTheme="majorBidi" w:hAnsiTheme="majorBidi" w:cstheme="majorBidi"/>
          <w:sz w:val="24"/>
          <w:szCs w:val="24"/>
        </w:rPr>
        <w:t>ndrome, Endocrinology 2008; 149(7</w:t>
      </w:r>
      <w:r w:rsidRPr="00EF7922">
        <w:rPr>
          <w:rFonts w:asciiTheme="majorBidi" w:hAnsiTheme="majorBidi" w:cstheme="majorBidi"/>
          <w:sz w:val="24"/>
          <w:szCs w:val="24"/>
        </w:rPr>
        <w:t>)</w:t>
      </w:r>
      <w:r w:rsidR="00EF7922" w:rsidRPr="00EF7922">
        <w:rPr>
          <w:rFonts w:asciiTheme="majorBidi" w:hAnsiTheme="majorBidi" w:cstheme="majorBidi"/>
          <w:sz w:val="24"/>
          <w:szCs w:val="24"/>
        </w:rPr>
        <w:t>:</w:t>
      </w:r>
      <w:r w:rsidRPr="00EF7922">
        <w:rPr>
          <w:rFonts w:asciiTheme="majorBidi" w:hAnsiTheme="majorBidi" w:cstheme="majorBidi"/>
          <w:sz w:val="24"/>
          <w:szCs w:val="24"/>
        </w:rPr>
        <w:t xml:space="preserve"> 3559-68</w:t>
      </w:r>
      <w:r w:rsidR="00EF7922" w:rsidRPr="00EF7922">
        <w:rPr>
          <w:rFonts w:asciiTheme="majorBidi" w:hAnsiTheme="majorBidi" w:cstheme="majorBidi"/>
          <w:sz w:val="24"/>
          <w:szCs w:val="24"/>
        </w:rPr>
        <w:t>.</w:t>
      </w:r>
    </w:p>
    <w:p w14:paraId="5C90C567" w14:textId="38F1D7DC" w:rsidR="001F2964" w:rsidRPr="00896795" w:rsidRDefault="001F2964" w:rsidP="00AE3816">
      <w:pPr>
        <w:pStyle w:val="EndNoteBibliography"/>
        <w:bidi w:val="0"/>
        <w:spacing w:after="0"/>
        <w:jc w:val="both"/>
        <w:rPr>
          <w:rFonts w:asciiTheme="majorBidi" w:hAnsiTheme="majorBidi" w:cstheme="majorBidi"/>
          <w:sz w:val="24"/>
          <w:szCs w:val="24"/>
        </w:rPr>
      </w:pPr>
    </w:p>
    <w:p w14:paraId="78460866" w14:textId="554C3E85" w:rsidR="001F2964" w:rsidRPr="00896795" w:rsidRDefault="001F2964" w:rsidP="00AE3816">
      <w:pPr>
        <w:pStyle w:val="EndNoteBibliography"/>
        <w:bidi w:val="0"/>
        <w:spacing w:after="0"/>
        <w:jc w:val="both"/>
        <w:rPr>
          <w:rFonts w:asciiTheme="majorBidi" w:hAnsiTheme="majorBidi" w:cstheme="majorBidi"/>
          <w:sz w:val="24"/>
          <w:szCs w:val="24"/>
        </w:rPr>
      </w:pPr>
      <w:r w:rsidRPr="00896795">
        <w:rPr>
          <w:rFonts w:asciiTheme="majorBidi" w:hAnsiTheme="majorBidi" w:cstheme="majorBidi"/>
          <w:sz w:val="24"/>
          <w:szCs w:val="24"/>
        </w:rPr>
        <w:t>[21] Esfahanian F, Za</w:t>
      </w:r>
      <w:r w:rsidR="00BA4AAC" w:rsidRPr="00896795">
        <w:rPr>
          <w:rFonts w:asciiTheme="majorBidi" w:hAnsiTheme="majorBidi" w:cstheme="majorBidi"/>
          <w:sz w:val="24"/>
          <w:szCs w:val="24"/>
        </w:rPr>
        <w:t>mani MM, Heshmat R, Moini nia F.</w:t>
      </w:r>
      <w:r w:rsidRPr="00896795">
        <w:rPr>
          <w:rFonts w:asciiTheme="majorBidi" w:hAnsiTheme="majorBidi" w:cstheme="majorBidi"/>
          <w:sz w:val="24"/>
          <w:szCs w:val="24"/>
        </w:rPr>
        <w:t xml:space="preserve"> Effect of metformin compared with hypocaloric diet on serum C-reactive protein level and insulin resistance in obese and overweight women with polycystic ovary syndrome, The journal of obstetrics and gynaecology research</w:t>
      </w:r>
      <w:r w:rsidR="00BA4AAC" w:rsidRPr="00896795">
        <w:rPr>
          <w:rFonts w:asciiTheme="majorBidi" w:hAnsiTheme="majorBidi" w:cstheme="majorBidi"/>
          <w:sz w:val="24"/>
          <w:szCs w:val="24"/>
        </w:rPr>
        <w:t xml:space="preserve"> 2013; 39(4</w:t>
      </w:r>
      <w:r w:rsidRPr="00896795">
        <w:rPr>
          <w:rFonts w:asciiTheme="majorBidi" w:hAnsiTheme="majorBidi" w:cstheme="majorBidi"/>
          <w:sz w:val="24"/>
          <w:szCs w:val="24"/>
        </w:rPr>
        <w:t>)</w:t>
      </w:r>
      <w:r w:rsidR="00BA4AAC" w:rsidRPr="00896795">
        <w:rPr>
          <w:rFonts w:asciiTheme="majorBidi" w:hAnsiTheme="majorBidi" w:cstheme="majorBidi"/>
          <w:sz w:val="24"/>
          <w:szCs w:val="24"/>
        </w:rPr>
        <w:t>:</w:t>
      </w:r>
      <w:r w:rsidRPr="00896795">
        <w:rPr>
          <w:rFonts w:asciiTheme="majorBidi" w:hAnsiTheme="majorBidi" w:cstheme="majorBidi"/>
          <w:sz w:val="24"/>
          <w:szCs w:val="24"/>
        </w:rPr>
        <w:t xml:space="preserve"> 806-13. </w:t>
      </w:r>
    </w:p>
    <w:p w14:paraId="69075F3D" w14:textId="77777777" w:rsidR="00BA4AAC" w:rsidRPr="00896795" w:rsidRDefault="00BA4AAC" w:rsidP="00AE3816">
      <w:pPr>
        <w:pStyle w:val="EndNoteBibliography"/>
        <w:bidi w:val="0"/>
        <w:spacing w:after="0"/>
        <w:jc w:val="both"/>
        <w:rPr>
          <w:rFonts w:asciiTheme="majorBidi" w:hAnsiTheme="majorBidi" w:cstheme="majorBidi"/>
          <w:sz w:val="24"/>
          <w:szCs w:val="24"/>
        </w:rPr>
      </w:pPr>
    </w:p>
    <w:p w14:paraId="6D9BB609" w14:textId="718EF72B" w:rsidR="001F2964" w:rsidRPr="0060774A" w:rsidRDefault="001F2964" w:rsidP="00AE3816">
      <w:pPr>
        <w:pStyle w:val="EndNoteBibliography"/>
        <w:bidi w:val="0"/>
        <w:spacing w:after="0"/>
        <w:jc w:val="both"/>
        <w:rPr>
          <w:rFonts w:asciiTheme="majorBidi" w:hAnsiTheme="majorBidi" w:cstheme="majorBidi"/>
          <w:sz w:val="24"/>
          <w:szCs w:val="24"/>
        </w:rPr>
      </w:pPr>
      <w:r w:rsidRPr="0060774A">
        <w:rPr>
          <w:rFonts w:asciiTheme="majorBidi" w:hAnsiTheme="majorBidi" w:cstheme="majorBidi"/>
          <w:sz w:val="24"/>
          <w:szCs w:val="24"/>
        </w:rPr>
        <w:t xml:space="preserve">[22] Hu </w:t>
      </w:r>
      <w:r w:rsidR="00716DC6" w:rsidRPr="0060774A">
        <w:rPr>
          <w:rFonts w:asciiTheme="majorBidi" w:hAnsiTheme="majorBidi" w:cstheme="majorBidi"/>
          <w:sz w:val="24"/>
          <w:szCs w:val="24"/>
        </w:rPr>
        <w:t>L, Shen H, Wu QF, Tian L, Hu MH.</w:t>
      </w:r>
      <w:r w:rsidRPr="0060774A">
        <w:rPr>
          <w:rFonts w:asciiTheme="majorBidi" w:hAnsiTheme="majorBidi" w:cstheme="majorBidi"/>
          <w:sz w:val="24"/>
          <w:szCs w:val="24"/>
        </w:rPr>
        <w:t xml:space="preserve"> Treatment of polycystic ovarian syndrome with insulin resistance by insulin-sensitizer, Clinical and experimental o</w:t>
      </w:r>
      <w:r w:rsidR="00716DC6" w:rsidRPr="0060774A">
        <w:rPr>
          <w:rFonts w:asciiTheme="majorBidi" w:hAnsiTheme="majorBidi" w:cstheme="majorBidi"/>
          <w:sz w:val="24"/>
          <w:szCs w:val="24"/>
        </w:rPr>
        <w:t>bstetrics &amp; gynecology 2014; 41(3</w:t>
      </w:r>
      <w:r w:rsidRPr="0060774A">
        <w:rPr>
          <w:rFonts w:asciiTheme="majorBidi" w:hAnsiTheme="majorBidi" w:cstheme="majorBidi"/>
          <w:sz w:val="24"/>
          <w:szCs w:val="24"/>
        </w:rPr>
        <w:t>)</w:t>
      </w:r>
      <w:r w:rsidR="00716DC6" w:rsidRPr="0060774A">
        <w:rPr>
          <w:rFonts w:asciiTheme="majorBidi" w:hAnsiTheme="majorBidi" w:cstheme="majorBidi"/>
          <w:sz w:val="24"/>
          <w:szCs w:val="24"/>
        </w:rPr>
        <w:t>:</w:t>
      </w:r>
      <w:r w:rsidRPr="0060774A">
        <w:rPr>
          <w:rFonts w:asciiTheme="majorBidi" w:hAnsiTheme="majorBidi" w:cstheme="majorBidi"/>
          <w:sz w:val="24"/>
          <w:szCs w:val="24"/>
        </w:rPr>
        <w:t xml:space="preserve"> 288-92. </w:t>
      </w:r>
    </w:p>
    <w:p w14:paraId="483B2273" w14:textId="5AE9B82F" w:rsidR="001702A3" w:rsidRPr="0060774A" w:rsidRDefault="001702A3" w:rsidP="00AE3816">
      <w:pPr>
        <w:pStyle w:val="EndNoteBibliography"/>
        <w:bidi w:val="0"/>
        <w:spacing w:after="0"/>
        <w:jc w:val="both"/>
        <w:rPr>
          <w:rFonts w:asciiTheme="majorBidi" w:hAnsiTheme="majorBidi" w:cstheme="majorBidi"/>
          <w:sz w:val="24"/>
          <w:szCs w:val="24"/>
        </w:rPr>
      </w:pPr>
    </w:p>
    <w:p w14:paraId="4F6FD48E" w14:textId="595E915B" w:rsidR="001702A3" w:rsidRPr="0060774A" w:rsidRDefault="001F2964" w:rsidP="00AE3816">
      <w:pPr>
        <w:pStyle w:val="EndNoteBibliography"/>
        <w:spacing w:after="0"/>
        <w:jc w:val="both"/>
        <w:rPr>
          <w:rFonts w:asciiTheme="majorBidi" w:eastAsia="Times New Roman" w:hAnsiTheme="majorBidi" w:cstheme="majorBidi"/>
          <w:sz w:val="24"/>
          <w:szCs w:val="24"/>
        </w:rPr>
      </w:pPr>
      <w:r w:rsidRPr="0060774A">
        <w:rPr>
          <w:rFonts w:asciiTheme="majorBidi" w:hAnsiTheme="majorBidi" w:cstheme="majorBidi"/>
          <w:sz w:val="24"/>
          <w:szCs w:val="24"/>
        </w:rPr>
        <w:t>[23</w:t>
      </w:r>
      <w:r w:rsidR="00A67135" w:rsidRPr="0060774A">
        <w:rPr>
          <w:rFonts w:asciiTheme="majorBidi" w:hAnsiTheme="majorBidi" w:cstheme="majorBidi"/>
          <w:sz w:val="24"/>
          <w:szCs w:val="24"/>
        </w:rPr>
        <w:t xml:space="preserve">] </w:t>
      </w:r>
      <w:r w:rsidR="00716DC6" w:rsidRPr="0060774A">
        <w:rPr>
          <w:rFonts w:asciiTheme="majorBidi" w:eastAsia="Times New Roman" w:hAnsiTheme="majorBidi" w:cstheme="majorBidi"/>
          <w:sz w:val="24"/>
          <w:szCs w:val="24"/>
        </w:rPr>
        <w:t>Aghili M.</w:t>
      </w:r>
      <w:r w:rsidR="00A67135" w:rsidRPr="0060774A">
        <w:rPr>
          <w:rFonts w:asciiTheme="majorBidi" w:eastAsia="Times New Roman" w:hAnsiTheme="majorBidi" w:cstheme="majorBidi"/>
          <w:sz w:val="24"/>
          <w:szCs w:val="24"/>
        </w:rPr>
        <w:t xml:space="preserve"> Kholasato-hekm</w:t>
      </w:r>
      <w:r w:rsidR="00896795" w:rsidRPr="0060774A">
        <w:rPr>
          <w:rFonts w:asciiTheme="majorBidi" w:eastAsia="Times New Roman" w:hAnsiTheme="majorBidi" w:cstheme="majorBidi"/>
          <w:sz w:val="24"/>
          <w:szCs w:val="24"/>
        </w:rPr>
        <w:t>at. Qom,</w:t>
      </w:r>
      <w:r w:rsidR="00716DC6" w:rsidRPr="0060774A">
        <w:rPr>
          <w:rFonts w:asciiTheme="majorBidi" w:eastAsia="Times New Roman" w:hAnsiTheme="majorBidi" w:cstheme="majorBidi"/>
          <w:sz w:val="24"/>
          <w:szCs w:val="24"/>
        </w:rPr>
        <w:t xml:space="preserve"> Esmaeilian Publication; 2011:</w:t>
      </w:r>
      <w:r w:rsidR="00A67135" w:rsidRPr="0060774A">
        <w:rPr>
          <w:rFonts w:asciiTheme="majorBidi" w:eastAsia="Times New Roman" w:hAnsiTheme="majorBidi" w:cstheme="majorBidi"/>
          <w:sz w:val="24"/>
          <w:szCs w:val="24"/>
        </w:rPr>
        <w:t xml:space="preserve"> </w:t>
      </w:r>
      <w:r w:rsidR="00192A17" w:rsidRPr="0060774A">
        <w:rPr>
          <w:rFonts w:asciiTheme="majorBidi" w:eastAsia="Times New Roman" w:hAnsiTheme="majorBidi" w:cstheme="majorBidi"/>
          <w:sz w:val="24"/>
          <w:szCs w:val="24"/>
        </w:rPr>
        <w:t>278,</w:t>
      </w:r>
      <w:r w:rsidR="00565189" w:rsidRPr="0060774A">
        <w:rPr>
          <w:rFonts w:asciiTheme="majorBidi" w:eastAsia="Times New Roman" w:hAnsiTheme="majorBidi" w:cstheme="majorBidi"/>
          <w:sz w:val="24"/>
          <w:szCs w:val="24"/>
        </w:rPr>
        <w:t xml:space="preserve"> 333,</w:t>
      </w:r>
      <w:r w:rsidR="00A67135" w:rsidRPr="0060774A">
        <w:rPr>
          <w:rFonts w:asciiTheme="majorBidi" w:eastAsia="Times New Roman" w:hAnsiTheme="majorBidi" w:cstheme="majorBidi"/>
          <w:sz w:val="24"/>
          <w:szCs w:val="24"/>
        </w:rPr>
        <w:t xml:space="preserve"> 516-8.</w:t>
      </w:r>
    </w:p>
    <w:p w14:paraId="18B2E688" w14:textId="2242BE4F" w:rsidR="00565189" w:rsidRPr="0060774A" w:rsidRDefault="00565189" w:rsidP="00AE3816">
      <w:pPr>
        <w:pStyle w:val="EndNoteBibliography"/>
        <w:spacing w:after="0"/>
        <w:jc w:val="both"/>
        <w:rPr>
          <w:rFonts w:asciiTheme="majorBidi" w:eastAsia="Times New Roman" w:hAnsiTheme="majorBidi" w:cstheme="majorBidi"/>
          <w:sz w:val="24"/>
          <w:szCs w:val="24"/>
        </w:rPr>
      </w:pPr>
    </w:p>
    <w:p w14:paraId="2AB5FFAC" w14:textId="1695F610" w:rsidR="0071617F" w:rsidRPr="0060774A" w:rsidRDefault="001F2964" w:rsidP="00AE3816">
      <w:pPr>
        <w:pStyle w:val="EndNoteBibliography"/>
        <w:spacing w:after="0"/>
        <w:jc w:val="both"/>
        <w:rPr>
          <w:rFonts w:asciiTheme="majorBidi" w:eastAsia="Times New Roman" w:hAnsiTheme="majorBidi" w:cstheme="majorBidi"/>
          <w:sz w:val="24"/>
          <w:szCs w:val="24"/>
        </w:rPr>
      </w:pPr>
      <w:r w:rsidRPr="0060774A">
        <w:rPr>
          <w:rFonts w:asciiTheme="majorBidi" w:eastAsia="Times New Roman" w:hAnsiTheme="majorBidi" w:cstheme="majorBidi"/>
          <w:sz w:val="24"/>
          <w:szCs w:val="24"/>
        </w:rPr>
        <w:t>[24</w:t>
      </w:r>
      <w:r w:rsidR="00192A17" w:rsidRPr="0060774A">
        <w:rPr>
          <w:rFonts w:asciiTheme="majorBidi" w:eastAsia="Times New Roman" w:hAnsiTheme="majorBidi" w:cstheme="majorBidi"/>
          <w:sz w:val="24"/>
          <w:szCs w:val="24"/>
        </w:rPr>
        <w:t>] Nazem Jahan MA. Eksir - e - Azam.</w:t>
      </w:r>
      <w:r w:rsidR="0071617F" w:rsidRPr="0060774A">
        <w:rPr>
          <w:rFonts w:asciiTheme="majorBidi" w:eastAsia="Times New Roman" w:hAnsiTheme="majorBidi" w:cstheme="majorBidi"/>
          <w:sz w:val="24"/>
          <w:szCs w:val="24"/>
        </w:rPr>
        <w:t xml:space="preserve"> Tehran,</w:t>
      </w:r>
      <w:r w:rsidR="00192A17" w:rsidRPr="0060774A">
        <w:rPr>
          <w:rFonts w:asciiTheme="majorBidi" w:eastAsia="Times New Roman" w:hAnsiTheme="majorBidi" w:cstheme="majorBidi"/>
          <w:sz w:val="24"/>
          <w:szCs w:val="24"/>
        </w:rPr>
        <w:t xml:space="preserve"> Institute for Islamic and</w:t>
      </w:r>
      <w:r w:rsidR="00CC7687" w:rsidRPr="0060774A">
        <w:rPr>
          <w:rFonts w:asciiTheme="majorBidi" w:eastAsia="Times New Roman" w:hAnsiTheme="majorBidi" w:cstheme="majorBidi"/>
          <w:sz w:val="24"/>
          <w:szCs w:val="24"/>
        </w:rPr>
        <w:t xml:space="preserve"> Complementary Medicine;</w:t>
      </w:r>
      <w:r w:rsidR="00192A17" w:rsidRPr="0060774A">
        <w:rPr>
          <w:rFonts w:asciiTheme="majorBidi" w:eastAsia="Times New Roman" w:hAnsiTheme="majorBidi" w:cstheme="majorBidi"/>
          <w:sz w:val="24"/>
          <w:szCs w:val="24"/>
        </w:rPr>
        <w:t xml:space="preserve"> 2009</w:t>
      </w:r>
      <w:r w:rsidR="00CC7687" w:rsidRPr="0060774A">
        <w:rPr>
          <w:rFonts w:asciiTheme="majorBidi" w:eastAsia="Times New Roman" w:hAnsiTheme="majorBidi" w:cstheme="majorBidi"/>
          <w:sz w:val="24"/>
          <w:szCs w:val="24"/>
        </w:rPr>
        <w:t xml:space="preserve">: </w:t>
      </w:r>
      <w:r w:rsidR="0071617F" w:rsidRPr="0060774A">
        <w:rPr>
          <w:rFonts w:asciiTheme="majorBidi" w:eastAsia="Times New Roman" w:hAnsiTheme="majorBidi" w:cstheme="majorBidi"/>
          <w:sz w:val="24"/>
          <w:szCs w:val="24"/>
        </w:rPr>
        <w:t xml:space="preserve">102, </w:t>
      </w:r>
      <w:r w:rsidR="00192A17" w:rsidRPr="0060774A">
        <w:rPr>
          <w:rFonts w:asciiTheme="majorBidi" w:eastAsia="Times New Roman" w:hAnsiTheme="majorBidi" w:cstheme="majorBidi"/>
          <w:sz w:val="24"/>
          <w:szCs w:val="24"/>
        </w:rPr>
        <w:t>704, 753.</w:t>
      </w:r>
    </w:p>
    <w:p w14:paraId="58E77165" w14:textId="77777777" w:rsidR="0071617F" w:rsidRPr="0060774A" w:rsidRDefault="0071617F" w:rsidP="00AE3816">
      <w:pPr>
        <w:pStyle w:val="EndNoteBibliography"/>
        <w:spacing w:after="0"/>
        <w:jc w:val="both"/>
        <w:rPr>
          <w:rFonts w:asciiTheme="majorBidi" w:eastAsia="Times New Roman" w:hAnsiTheme="majorBidi" w:cstheme="majorBidi"/>
          <w:sz w:val="24"/>
          <w:szCs w:val="24"/>
        </w:rPr>
      </w:pPr>
    </w:p>
    <w:p w14:paraId="724D253E" w14:textId="7855F6C4" w:rsidR="0071617F" w:rsidRPr="0060774A" w:rsidRDefault="001F2964" w:rsidP="00AE3816">
      <w:pPr>
        <w:pStyle w:val="EndNoteBibliography"/>
        <w:spacing w:after="0"/>
        <w:jc w:val="both"/>
        <w:rPr>
          <w:rFonts w:asciiTheme="majorBidi" w:eastAsia="Times New Roman" w:hAnsiTheme="majorBidi" w:cstheme="majorBidi"/>
          <w:sz w:val="24"/>
          <w:szCs w:val="24"/>
        </w:rPr>
      </w:pPr>
      <w:r w:rsidRPr="0060774A">
        <w:rPr>
          <w:rFonts w:asciiTheme="majorBidi" w:eastAsia="Times New Roman" w:hAnsiTheme="majorBidi" w:cstheme="majorBidi"/>
          <w:sz w:val="24"/>
          <w:szCs w:val="24"/>
        </w:rPr>
        <w:t>[25</w:t>
      </w:r>
      <w:r w:rsidR="0071617F" w:rsidRPr="0060774A">
        <w:rPr>
          <w:rFonts w:asciiTheme="majorBidi" w:eastAsia="Times New Roman" w:hAnsiTheme="majorBidi" w:cstheme="majorBidi"/>
          <w:sz w:val="24"/>
          <w:szCs w:val="24"/>
        </w:rPr>
        <w:t>] Ibn Sina H</w:t>
      </w:r>
      <w:r w:rsidR="00896795" w:rsidRPr="0060774A">
        <w:rPr>
          <w:rFonts w:asciiTheme="majorBidi" w:eastAsia="Times New Roman" w:hAnsiTheme="majorBidi" w:cstheme="majorBidi"/>
          <w:sz w:val="24"/>
          <w:szCs w:val="24"/>
        </w:rPr>
        <w:t>.</w:t>
      </w:r>
      <w:r w:rsidR="0071617F" w:rsidRPr="0060774A">
        <w:rPr>
          <w:rFonts w:asciiTheme="majorBidi" w:eastAsia="Times New Roman" w:hAnsiTheme="majorBidi" w:cstheme="majorBidi"/>
          <w:sz w:val="24"/>
          <w:szCs w:val="24"/>
        </w:rPr>
        <w:t xml:space="preserve"> Al-Qa</w:t>
      </w:r>
      <w:r w:rsidR="00896795" w:rsidRPr="0060774A">
        <w:rPr>
          <w:rFonts w:asciiTheme="majorBidi" w:eastAsia="Times New Roman" w:hAnsiTheme="majorBidi" w:cstheme="majorBidi"/>
          <w:sz w:val="24"/>
          <w:szCs w:val="24"/>
        </w:rPr>
        <w:t>nun fi al-tibb (printed Beirut).</w:t>
      </w:r>
      <w:r w:rsidR="0071617F" w:rsidRPr="0060774A">
        <w:rPr>
          <w:rFonts w:asciiTheme="majorBidi" w:eastAsia="Times New Roman" w:hAnsiTheme="majorBidi" w:cstheme="majorBidi"/>
          <w:sz w:val="24"/>
          <w:szCs w:val="24"/>
        </w:rPr>
        <w:t xml:space="preserve"> Beirut</w:t>
      </w:r>
      <w:r w:rsidR="00896795" w:rsidRPr="0060774A">
        <w:rPr>
          <w:rFonts w:asciiTheme="majorBidi" w:eastAsia="Times New Roman" w:hAnsiTheme="majorBidi" w:cstheme="majorBidi"/>
          <w:sz w:val="24"/>
          <w:szCs w:val="24"/>
        </w:rPr>
        <w:t>, Dar Ihya al-Turath al-Arabi;</w:t>
      </w:r>
      <w:r w:rsidR="0071617F" w:rsidRPr="0060774A">
        <w:rPr>
          <w:rFonts w:asciiTheme="majorBidi" w:eastAsia="Times New Roman" w:hAnsiTheme="majorBidi" w:cstheme="majorBidi"/>
          <w:sz w:val="24"/>
          <w:szCs w:val="24"/>
        </w:rPr>
        <w:t xml:space="preserve"> 2005</w:t>
      </w:r>
      <w:r w:rsidR="00896795" w:rsidRPr="0060774A">
        <w:rPr>
          <w:rFonts w:asciiTheme="majorBidi" w:eastAsia="Times New Roman" w:hAnsiTheme="majorBidi" w:cstheme="majorBidi"/>
          <w:sz w:val="24"/>
          <w:szCs w:val="24"/>
        </w:rPr>
        <w:t>:</w:t>
      </w:r>
      <w:r w:rsidR="0071617F" w:rsidRPr="0060774A">
        <w:rPr>
          <w:rFonts w:asciiTheme="majorBidi" w:eastAsia="Times New Roman" w:hAnsiTheme="majorBidi" w:cstheme="majorBidi"/>
          <w:sz w:val="24"/>
          <w:szCs w:val="24"/>
        </w:rPr>
        <w:t xml:space="preserve"> 121-2, 396, 407.</w:t>
      </w:r>
    </w:p>
    <w:p w14:paraId="0DFE4D75" w14:textId="77777777" w:rsidR="0071617F" w:rsidRPr="0060774A" w:rsidRDefault="0071617F" w:rsidP="00AE3816">
      <w:pPr>
        <w:pStyle w:val="EndNoteBibliography"/>
        <w:spacing w:after="0"/>
        <w:jc w:val="both"/>
        <w:rPr>
          <w:rFonts w:asciiTheme="majorBidi" w:eastAsia="Times New Roman" w:hAnsiTheme="majorBidi" w:cstheme="majorBidi"/>
          <w:sz w:val="24"/>
          <w:szCs w:val="24"/>
        </w:rPr>
      </w:pPr>
    </w:p>
    <w:p w14:paraId="7673DCC0" w14:textId="0851F18A" w:rsidR="004F5735" w:rsidRPr="0060774A" w:rsidRDefault="001F2964" w:rsidP="00AE3816">
      <w:pPr>
        <w:pStyle w:val="EndNoteBibliography"/>
        <w:spacing w:after="0"/>
        <w:jc w:val="both"/>
        <w:rPr>
          <w:rFonts w:asciiTheme="majorBidi" w:eastAsia="Times New Roman" w:hAnsiTheme="majorBidi" w:cstheme="majorBidi"/>
          <w:sz w:val="24"/>
          <w:szCs w:val="24"/>
        </w:rPr>
      </w:pPr>
      <w:r w:rsidRPr="0060774A">
        <w:rPr>
          <w:rFonts w:asciiTheme="majorBidi" w:eastAsia="Times New Roman" w:hAnsiTheme="majorBidi" w:cstheme="majorBidi"/>
          <w:sz w:val="24"/>
          <w:szCs w:val="24"/>
        </w:rPr>
        <w:t>[26</w:t>
      </w:r>
      <w:r w:rsidR="0071617F" w:rsidRPr="0060774A">
        <w:rPr>
          <w:rFonts w:asciiTheme="majorBidi" w:eastAsia="Times New Roman" w:hAnsiTheme="majorBidi" w:cstheme="majorBidi"/>
          <w:sz w:val="24"/>
          <w:szCs w:val="24"/>
        </w:rPr>
        <w:t>] Jorjani E. Zakhire Kharazmshahi</w:t>
      </w:r>
      <w:r w:rsidR="00CC7687" w:rsidRPr="0060774A">
        <w:rPr>
          <w:rFonts w:asciiTheme="majorBidi" w:eastAsia="Times New Roman" w:hAnsiTheme="majorBidi" w:cstheme="majorBidi"/>
          <w:sz w:val="24"/>
          <w:szCs w:val="24"/>
        </w:rPr>
        <w:t>.</w:t>
      </w:r>
      <w:r w:rsidR="00DE7D57" w:rsidRPr="0060774A">
        <w:rPr>
          <w:rFonts w:asciiTheme="majorBidi" w:eastAsia="Times New Roman" w:hAnsiTheme="majorBidi" w:cstheme="majorBidi"/>
          <w:sz w:val="24"/>
          <w:szCs w:val="24"/>
        </w:rPr>
        <w:t xml:space="preserve"> Qom, Ehya -</w:t>
      </w:r>
      <w:r w:rsidR="0071617F" w:rsidRPr="0060774A">
        <w:rPr>
          <w:rFonts w:asciiTheme="majorBidi" w:eastAsia="Times New Roman" w:hAnsiTheme="majorBidi" w:cstheme="majorBidi"/>
          <w:sz w:val="24"/>
          <w:szCs w:val="24"/>
        </w:rPr>
        <w:t xml:space="preserve"> e - Teb - e </w:t>
      </w:r>
      <w:r w:rsidR="00CC7687" w:rsidRPr="0060774A">
        <w:rPr>
          <w:rFonts w:asciiTheme="majorBidi" w:eastAsia="Times New Roman" w:hAnsiTheme="majorBidi" w:cstheme="majorBidi"/>
          <w:sz w:val="24"/>
          <w:szCs w:val="24"/>
        </w:rPr>
        <w:t>–</w:t>
      </w:r>
      <w:r w:rsidR="0071617F" w:rsidRPr="0060774A">
        <w:rPr>
          <w:rFonts w:asciiTheme="majorBidi" w:eastAsia="Times New Roman" w:hAnsiTheme="majorBidi" w:cstheme="majorBidi"/>
          <w:sz w:val="24"/>
          <w:szCs w:val="24"/>
        </w:rPr>
        <w:t xml:space="preserve"> Tabiei</w:t>
      </w:r>
      <w:r w:rsidR="00CC7687" w:rsidRPr="0060774A">
        <w:rPr>
          <w:rFonts w:asciiTheme="majorBidi" w:eastAsia="Times New Roman" w:hAnsiTheme="majorBidi" w:cstheme="majorBidi"/>
          <w:sz w:val="24"/>
          <w:szCs w:val="24"/>
        </w:rPr>
        <w:t>;</w:t>
      </w:r>
      <w:r w:rsidR="0071617F" w:rsidRPr="0060774A">
        <w:rPr>
          <w:rFonts w:asciiTheme="majorBidi" w:eastAsia="Times New Roman" w:hAnsiTheme="majorBidi" w:cstheme="majorBidi"/>
          <w:sz w:val="24"/>
          <w:szCs w:val="24"/>
        </w:rPr>
        <w:t xml:space="preserve"> 2013</w:t>
      </w:r>
      <w:r w:rsidR="00CC7687" w:rsidRPr="0060774A">
        <w:rPr>
          <w:rFonts w:asciiTheme="majorBidi" w:eastAsia="Times New Roman" w:hAnsiTheme="majorBidi" w:cstheme="majorBidi"/>
          <w:sz w:val="24"/>
          <w:szCs w:val="24"/>
        </w:rPr>
        <w:t>:</w:t>
      </w:r>
      <w:r w:rsidR="0071617F" w:rsidRPr="0060774A">
        <w:rPr>
          <w:rFonts w:asciiTheme="majorBidi" w:eastAsia="Times New Roman" w:hAnsiTheme="majorBidi" w:cstheme="majorBidi"/>
          <w:sz w:val="24"/>
          <w:szCs w:val="24"/>
        </w:rPr>
        <w:t xml:space="preserve"> 201</w:t>
      </w:r>
      <w:r w:rsidR="00DE7D57" w:rsidRPr="0060774A">
        <w:rPr>
          <w:rFonts w:asciiTheme="majorBidi" w:eastAsia="Times New Roman" w:hAnsiTheme="majorBidi" w:cstheme="majorBidi"/>
          <w:sz w:val="24"/>
          <w:szCs w:val="24"/>
        </w:rPr>
        <w:t>,</w:t>
      </w:r>
      <w:r w:rsidR="0071617F" w:rsidRPr="0060774A">
        <w:rPr>
          <w:rFonts w:asciiTheme="majorBidi" w:eastAsia="Times New Roman" w:hAnsiTheme="majorBidi" w:cstheme="majorBidi"/>
          <w:sz w:val="24"/>
          <w:szCs w:val="24"/>
        </w:rPr>
        <w:t xml:space="preserve"> 377</w:t>
      </w:r>
      <w:r w:rsidR="00DE7D57" w:rsidRPr="0060774A">
        <w:rPr>
          <w:rFonts w:asciiTheme="majorBidi" w:eastAsia="Times New Roman" w:hAnsiTheme="majorBidi" w:cstheme="majorBidi"/>
          <w:sz w:val="24"/>
          <w:szCs w:val="24"/>
        </w:rPr>
        <w:t>,</w:t>
      </w:r>
      <w:r w:rsidR="0071617F" w:rsidRPr="0060774A">
        <w:rPr>
          <w:rFonts w:asciiTheme="majorBidi" w:eastAsia="Times New Roman" w:hAnsiTheme="majorBidi" w:cstheme="majorBidi"/>
          <w:sz w:val="24"/>
          <w:szCs w:val="24"/>
        </w:rPr>
        <w:t xml:space="preserve"> 911-8.</w:t>
      </w:r>
    </w:p>
    <w:p w14:paraId="6A393433" w14:textId="2F947EC4" w:rsidR="001F2964" w:rsidRPr="00DD1768" w:rsidRDefault="001F2964" w:rsidP="00AE3816">
      <w:pPr>
        <w:pStyle w:val="EndNoteBibliography"/>
        <w:spacing w:after="0"/>
        <w:jc w:val="both"/>
        <w:rPr>
          <w:rFonts w:ascii="Times New Roman" w:eastAsia="Times New Roman" w:hAnsi="Times New Roman" w:cs="B Nazanin"/>
          <w:sz w:val="24"/>
          <w:szCs w:val="24"/>
        </w:rPr>
      </w:pPr>
    </w:p>
    <w:p w14:paraId="3A55F33E" w14:textId="18886309" w:rsidR="001F2964" w:rsidRPr="0091001D" w:rsidRDefault="001F2964" w:rsidP="00AE3816">
      <w:pPr>
        <w:pStyle w:val="EndNoteBibliography"/>
        <w:bidi w:val="0"/>
        <w:spacing w:after="0"/>
        <w:jc w:val="both"/>
        <w:rPr>
          <w:rFonts w:asciiTheme="majorBidi" w:hAnsiTheme="majorBidi" w:cstheme="majorBidi"/>
          <w:sz w:val="24"/>
          <w:szCs w:val="24"/>
        </w:rPr>
      </w:pPr>
      <w:r w:rsidRPr="0091001D">
        <w:rPr>
          <w:rFonts w:asciiTheme="majorBidi" w:hAnsiTheme="majorBidi" w:cstheme="majorBidi"/>
          <w:sz w:val="24"/>
          <w:szCs w:val="24"/>
        </w:rPr>
        <w:t xml:space="preserve">[27] Johansson J, Redman L, Veldhuis PP, </w:t>
      </w:r>
      <w:r w:rsidR="00A33EA0" w:rsidRPr="0091001D">
        <w:rPr>
          <w:rFonts w:asciiTheme="majorBidi" w:hAnsiTheme="majorBidi" w:cstheme="majorBidi"/>
          <w:sz w:val="24"/>
          <w:szCs w:val="24"/>
        </w:rPr>
        <w:t xml:space="preserve">Sazonova A, Labrie F, Holm G, </w:t>
      </w:r>
      <w:r w:rsidRPr="0091001D">
        <w:rPr>
          <w:rFonts w:asciiTheme="majorBidi" w:hAnsiTheme="majorBidi" w:cstheme="majorBidi"/>
          <w:sz w:val="24"/>
          <w:szCs w:val="24"/>
        </w:rPr>
        <w:t>et al</w:t>
      </w:r>
      <w:r w:rsidR="00A33EA0" w:rsidRPr="0091001D">
        <w:rPr>
          <w:rFonts w:asciiTheme="majorBidi" w:hAnsiTheme="majorBidi" w:cstheme="majorBidi"/>
          <w:sz w:val="24"/>
          <w:szCs w:val="24"/>
        </w:rPr>
        <w:t>.</w:t>
      </w:r>
      <w:r w:rsidRPr="0091001D">
        <w:rPr>
          <w:rFonts w:asciiTheme="majorBidi" w:hAnsiTheme="majorBidi" w:cstheme="majorBidi"/>
          <w:sz w:val="24"/>
          <w:szCs w:val="24"/>
        </w:rPr>
        <w:t xml:space="preserve"> Acupuncture for ovulation induction in polycystic ovary syndrome: a randomized controlled trial. American journal of physiology Endocri</w:t>
      </w:r>
      <w:r w:rsidR="00A33EA0" w:rsidRPr="0091001D">
        <w:rPr>
          <w:rFonts w:asciiTheme="majorBidi" w:hAnsiTheme="majorBidi" w:cstheme="majorBidi"/>
          <w:sz w:val="24"/>
          <w:szCs w:val="24"/>
        </w:rPr>
        <w:t>nology and metabolism 2013; 304(9</w:t>
      </w:r>
      <w:r w:rsidRPr="0091001D">
        <w:rPr>
          <w:rFonts w:asciiTheme="majorBidi" w:hAnsiTheme="majorBidi" w:cstheme="majorBidi"/>
          <w:sz w:val="24"/>
          <w:szCs w:val="24"/>
        </w:rPr>
        <w:t xml:space="preserve">) E934-43. </w:t>
      </w:r>
    </w:p>
    <w:p w14:paraId="0E61544A" w14:textId="77777777" w:rsidR="001F2964" w:rsidRPr="0091001D" w:rsidRDefault="001F2964" w:rsidP="00AE3816">
      <w:pPr>
        <w:pStyle w:val="EndNoteBibliography"/>
        <w:bidi w:val="0"/>
        <w:spacing w:after="0"/>
        <w:jc w:val="both"/>
        <w:rPr>
          <w:rFonts w:asciiTheme="majorBidi" w:hAnsiTheme="majorBidi" w:cstheme="majorBidi"/>
          <w:sz w:val="24"/>
          <w:szCs w:val="24"/>
        </w:rPr>
      </w:pPr>
    </w:p>
    <w:p w14:paraId="46EB484A" w14:textId="7FD13EF3" w:rsidR="001F2964" w:rsidRPr="0091001D" w:rsidRDefault="001F2964" w:rsidP="00AE3816">
      <w:pPr>
        <w:pStyle w:val="EndNoteBibliography"/>
        <w:bidi w:val="0"/>
        <w:spacing w:after="0"/>
        <w:jc w:val="both"/>
        <w:rPr>
          <w:rFonts w:asciiTheme="majorBidi" w:hAnsiTheme="majorBidi" w:cstheme="majorBidi"/>
          <w:sz w:val="24"/>
          <w:szCs w:val="24"/>
        </w:rPr>
      </w:pPr>
      <w:r w:rsidRPr="0091001D">
        <w:rPr>
          <w:rFonts w:asciiTheme="majorBidi" w:hAnsiTheme="majorBidi" w:cstheme="majorBidi"/>
          <w:sz w:val="24"/>
          <w:szCs w:val="24"/>
        </w:rPr>
        <w:t xml:space="preserve">[28] Novak E, Berek </w:t>
      </w:r>
      <w:r w:rsidR="00A33EA0" w:rsidRPr="0091001D">
        <w:rPr>
          <w:rFonts w:asciiTheme="majorBidi" w:hAnsiTheme="majorBidi" w:cstheme="majorBidi"/>
          <w:sz w:val="24"/>
          <w:szCs w:val="24"/>
        </w:rPr>
        <w:t>JS. Berek &amp; Novak's gynecology.</w:t>
      </w:r>
      <w:r w:rsidRPr="0091001D">
        <w:rPr>
          <w:rFonts w:asciiTheme="majorBidi" w:hAnsiTheme="majorBidi" w:cstheme="majorBidi"/>
          <w:sz w:val="24"/>
          <w:szCs w:val="24"/>
        </w:rPr>
        <w:t xml:space="preserve"> fifteenth edition</w:t>
      </w:r>
      <w:r w:rsidR="00A33EA0" w:rsidRPr="0091001D">
        <w:rPr>
          <w:rFonts w:asciiTheme="majorBidi" w:hAnsiTheme="majorBidi" w:cstheme="majorBidi"/>
          <w:sz w:val="24"/>
          <w:szCs w:val="24"/>
        </w:rPr>
        <w:t>, Lippincott Williams &amp; Wilkins;</w:t>
      </w:r>
      <w:r w:rsidRPr="0091001D">
        <w:rPr>
          <w:rFonts w:asciiTheme="majorBidi" w:hAnsiTheme="majorBidi" w:cstheme="majorBidi"/>
          <w:sz w:val="24"/>
          <w:szCs w:val="24"/>
        </w:rPr>
        <w:t xml:space="preserve"> 2007.</w:t>
      </w:r>
    </w:p>
    <w:p w14:paraId="4B411B92" w14:textId="77777777" w:rsidR="001F2964" w:rsidRPr="0091001D" w:rsidRDefault="001F2964" w:rsidP="00AE3816">
      <w:pPr>
        <w:pStyle w:val="EndNoteBibliography"/>
        <w:bidi w:val="0"/>
        <w:spacing w:after="0"/>
        <w:jc w:val="both"/>
        <w:rPr>
          <w:rFonts w:asciiTheme="majorBidi" w:hAnsiTheme="majorBidi" w:cstheme="majorBidi"/>
          <w:sz w:val="24"/>
          <w:szCs w:val="24"/>
        </w:rPr>
      </w:pPr>
    </w:p>
    <w:p w14:paraId="1BCB7DF8" w14:textId="695BC25A" w:rsidR="001F2964" w:rsidRPr="0091001D" w:rsidRDefault="00A33EA0" w:rsidP="00AE3816">
      <w:pPr>
        <w:pStyle w:val="EndNoteBibliography"/>
        <w:bidi w:val="0"/>
        <w:spacing w:after="0"/>
        <w:jc w:val="both"/>
        <w:rPr>
          <w:rFonts w:asciiTheme="majorBidi" w:hAnsiTheme="majorBidi" w:cstheme="majorBidi"/>
          <w:sz w:val="24"/>
          <w:szCs w:val="24"/>
        </w:rPr>
      </w:pPr>
      <w:r w:rsidRPr="0091001D">
        <w:rPr>
          <w:rFonts w:asciiTheme="majorBidi" w:hAnsiTheme="majorBidi" w:cstheme="majorBidi"/>
          <w:sz w:val="24"/>
          <w:szCs w:val="24"/>
        </w:rPr>
        <w:t>[29] Kuek S, Wang WJ, Gui SQ.</w:t>
      </w:r>
      <w:r w:rsidR="001F2964" w:rsidRPr="0091001D">
        <w:rPr>
          <w:rFonts w:asciiTheme="majorBidi" w:hAnsiTheme="majorBidi" w:cstheme="majorBidi"/>
          <w:sz w:val="24"/>
          <w:szCs w:val="24"/>
        </w:rPr>
        <w:t xml:space="preserve"> Efficacy of Chinese patent medicine Tian Gui Capsule in patients with polycystic ovary syndrome: a randomized controlled trial. Zhong xi yi jie he xue bao = Journal of Chinese integrative medicine</w:t>
      </w:r>
      <w:r w:rsidRPr="0091001D">
        <w:rPr>
          <w:rFonts w:asciiTheme="majorBidi" w:hAnsiTheme="majorBidi" w:cstheme="majorBidi"/>
          <w:sz w:val="24"/>
          <w:szCs w:val="24"/>
        </w:rPr>
        <w:t xml:space="preserve"> 2011; 9(9</w:t>
      </w:r>
      <w:r w:rsidR="001F2964" w:rsidRPr="0091001D">
        <w:rPr>
          <w:rFonts w:asciiTheme="majorBidi" w:hAnsiTheme="majorBidi" w:cstheme="majorBidi"/>
          <w:sz w:val="24"/>
          <w:szCs w:val="24"/>
        </w:rPr>
        <w:t>)</w:t>
      </w:r>
      <w:r w:rsidRPr="0091001D">
        <w:rPr>
          <w:rFonts w:asciiTheme="majorBidi" w:hAnsiTheme="majorBidi" w:cstheme="majorBidi"/>
          <w:sz w:val="24"/>
          <w:szCs w:val="24"/>
        </w:rPr>
        <w:t>:</w:t>
      </w:r>
      <w:r w:rsidR="001F2964" w:rsidRPr="0091001D">
        <w:rPr>
          <w:rFonts w:asciiTheme="majorBidi" w:hAnsiTheme="majorBidi" w:cstheme="majorBidi"/>
          <w:sz w:val="24"/>
          <w:szCs w:val="24"/>
        </w:rPr>
        <w:t xml:space="preserve"> 965-72. </w:t>
      </w:r>
    </w:p>
    <w:p w14:paraId="4B37777A" w14:textId="29EF4F99" w:rsidR="00DC03A5" w:rsidRPr="0091001D" w:rsidRDefault="00DC03A5" w:rsidP="00AE3816">
      <w:pPr>
        <w:pStyle w:val="EndNoteBibliography"/>
        <w:bidi w:val="0"/>
        <w:spacing w:after="0"/>
        <w:jc w:val="both"/>
        <w:rPr>
          <w:rFonts w:asciiTheme="majorBidi" w:hAnsiTheme="majorBidi" w:cstheme="majorBidi"/>
          <w:sz w:val="24"/>
          <w:szCs w:val="24"/>
        </w:rPr>
      </w:pPr>
    </w:p>
    <w:p w14:paraId="515A18DB" w14:textId="13E043B9" w:rsidR="00DC03A5" w:rsidRPr="0091001D" w:rsidRDefault="00DC03A5" w:rsidP="00AE3816">
      <w:pPr>
        <w:pStyle w:val="EndNoteBibliography"/>
        <w:bidi w:val="0"/>
        <w:spacing w:after="0"/>
        <w:jc w:val="both"/>
        <w:rPr>
          <w:rFonts w:asciiTheme="majorBidi" w:hAnsiTheme="majorBidi" w:cstheme="majorBidi"/>
          <w:sz w:val="24"/>
          <w:szCs w:val="24"/>
        </w:rPr>
      </w:pPr>
      <w:r w:rsidRPr="0091001D">
        <w:rPr>
          <w:rFonts w:asciiTheme="majorBidi" w:hAnsiTheme="majorBidi" w:cstheme="majorBidi"/>
          <w:sz w:val="24"/>
          <w:szCs w:val="24"/>
        </w:rPr>
        <w:t xml:space="preserve">[30] Kawaguchi T, Yoshida T, Harada M, </w:t>
      </w:r>
      <w:r w:rsidR="00FA40AB" w:rsidRPr="0091001D">
        <w:rPr>
          <w:rFonts w:asciiTheme="majorBidi" w:hAnsiTheme="majorBidi" w:cstheme="majorBidi"/>
          <w:sz w:val="24"/>
          <w:szCs w:val="24"/>
        </w:rPr>
        <w:t>Hisamoto T, Nagao Y, Ide T, et al.</w:t>
      </w:r>
      <w:r w:rsidRPr="0091001D">
        <w:rPr>
          <w:rFonts w:asciiTheme="majorBidi" w:hAnsiTheme="majorBidi" w:cstheme="majorBidi"/>
          <w:sz w:val="24"/>
          <w:szCs w:val="24"/>
        </w:rPr>
        <w:t xml:space="preserve"> Hepatitis C virus down-regulates insulin receptor substrates 1 and 2 through up-regulation of suppressor of cytokine signaling 3</w:t>
      </w:r>
      <w:r w:rsidR="00FA40AB" w:rsidRPr="0091001D">
        <w:rPr>
          <w:rFonts w:asciiTheme="majorBidi" w:hAnsiTheme="majorBidi" w:cstheme="majorBidi"/>
          <w:sz w:val="24"/>
          <w:szCs w:val="24"/>
        </w:rPr>
        <w:t xml:space="preserve">. </w:t>
      </w:r>
      <w:r w:rsidRPr="0091001D">
        <w:rPr>
          <w:rFonts w:asciiTheme="majorBidi" w:hAnsiTheme="majorBidi" w:cstheme="majorBidi"/>
          <w:sz w:val="24"/>
          <w:szCs w:val="24"/>
        </w:rPr>
        <w:t>The American journal of pathology</w:t>
      </w:r>
      <w:r w:rsidR="00FA40AB" w:rsidRPr="0091001D">
        <w:rPr>
          <w:rFonts w:asciiTheme="majorBidi" w:hAnsiTheme="majorBidi" w:cstheme="majorBidi"/>
          <w:sz w:val="24"/>
          <w:szCs w:val="24"/>
        </w:rPr>
        <w:t xml:space="preserve"> 2014; 165(5</w:t>
      </w:r>
      <w:r w:rsidRPr="0091001D">
        <w:rPr>
          <w:rFonts w:asciiTheme="majorBidi" w:hAnsiTheme="majorBidi" w:cstheme="majorBidi"/>
          <w:sz w:val="24"/>
          <w:szCs w:val="24"/>
        </w:rPr>
        <w:t>)</w:t>
      </w:r>
      <w:r w:rsidR="00FA40AB" w:rsidRPr="0091001D">
        <w:rPr>
          <w:rFonts w:asciiTheme="majorBidi" w:hAnsiTheme="majorBidi" w:cstheme="majorBidi"/>
          <w:sz w:val="24"/>
          <w:szCs w:val="24"/>
        </w:rPr>
        <w:t>:</w:t>
      </w:r>
      <w:r w:rsidRPr="0091001D">
        <w:rPr>
          <w:rFonts w:asciiTheme="majorBidi" w:hAnsiTheme="majorBidi" w:cstheme="majorBidi"/>
          <w:sz w:val="24"/>
          <w:szCs w:val="24"/>
        </w:rPr>
        <w:t xml:space="preserve"> 1499-508. </w:t>
      </w:r>
    </w:p>
    <w:p w14:paraId="7E9C14FC" w14:textId="0115E6B5" w:rsidR="00DC03A5" w:rsidRPr="0091001D" w:rsidRDefault="00DC03A5" w:rsidP="00AE3816">
      <w:pPr>
        <w:pStyle w:val="EndNoteBibliography"/>
        <w:bidi w:val="0"/>
        <w:spacing w:after="0"/>
        <w:jc w:val="both"/>
        <w:rPr>
          <w:rFonts w:asciiTheme="majorBidi" w:hAnsiTheme="majorBidi" w:cstheme="majorBidi"/>
          <w:sz w:val="24"/>
          <w:szCs w:val="24"/>
        </w:rPr>
      </w:pPr>
    </w:p>
    <w:p w14:paraId="40404E46" w14:textId="48E578C4" w:rsidR="00DC03A5" w:rsidRPr="0091001D" w:rsidRDefault="00DC03A5" w:rsidP="00AE3816">
      <w:pPr>
        <w:pStyle w:val="EndNoteBibliography"/>
        <w:bidi w:val="0"/>
        <w:spacing w:after="0"/>
        <w:jc w:val="both"/>
        <w:rPr>
          <w:rFonts w:asciiTheme="majorBidi" w:hAnsiTheme="majorBidi" w:cstheme="majorBidi"/>
          <w:sz w:val="24"/>
          <w:szCs w:val="24"/>
        </w:rPr>
      </w:pPr>
      <w:r w:rsidRPr="0091001D">
        <w:rPr>
          <w:rFonts w:asciiTheme="majorBidi" w:hAnsiTheme="majorBidi" w:cstheme="majorBidi"/>
          <w:sz w:val="24"/>
          <w:szCs w:val="24"/>
        </w:rPr>
        <w:t>[31] Tehrani FR, Rashidi H</w:t>
      </w:r>
      <w:r w:rsidR="00FA40AB" w:rsidRPr="0091001D">
        <w:rPr>
          <w:rFonts w:asciiTheme="majorBidi" w:hAnsiTheme="majorBidi" w:cstheme="majorBidi"/>
          <w:sz w:val="24"/>
          <w:szCs w:val="24"/>
        </w:rPr>
        <w:t xml:space="preserve">, Khomami MB, Tohidi M, Azizi F. </w:t>
      </w:r>
      <w:r w:rsidRPr="0091001D">
        <w:rPr>
          <w:rFonts w:asciiTheme="majorBidi" w:hAnsiTheme="majorBidi" w:cstheme="majorBidi"/>
          <w:sz w:val="24"/>
          <w:szCs w:val="24"/>
        </w:rPr>
        <w:t>The prevalence of metabolic disorders in various phenotypes of polycystic ovary syndrome: a community based study in Southwest of Iran. Reprodu</w:t>
      </w:r>
      <w:r w:rsidR="00FA40AB" w:rsidRPr="0091001D">
        <w:rPr>
          <w:rFonts w:asciiTheme="majorBidi" w:hAnsiTheme="majorBidi" w:cstheme="majorBidi"/>
          <w:sz w:val="24"/>
          <w:szCs w:val="24"/>
        </w:rPr>
        <w:t>ctive biology and endocrinology 2014; 12(1</w:t>
      </w:r>
      <w:r w:rsidRPr="0091001D">
        <w:rPr>
          <w:rFonts w:asciiTheme="majorBidi" w:hAnsiTheme="majorBidi" w:cstheme="majorBidi"/>
          <w:sz w:val="24"/>
          <w:szCs w:val="24"/>
        </w:rPr>
        <w:t>)</w:t>
      </w:r>
      <w:r w:rsidR="00FA40AB" w:rsidRPr="0091001D">
        <w:rPr>
          <w:rFonts w:asciiTheme="majorBidi" w:hAnsiTheme="majorBidi" w:cstheme="majorBidi"/>
          <w:sz w:val="24"/>
          <w:szCs w:val="24"/>
        </w:rPr>
        <w:t xml:space="preserve">: </w:t>
      </w:r>
      <w:r w:rsidRPr="0091001D">
        <w:rPr>
          <w:rFonts w:asciiTheme="majorBidi" w:hAnsiTheme="majorBidi" w:cstheme="majorBidi"/>
          <w:sz w:val="24"/>
          <w:szCs w:val="24"/>
        </w:rPr>
        <w:t xml:space="preserve">89. </w:t>
      </w:r>
    </w:p>
    <w:p w14:paraId="03338DC8" w14:textId="6BD2DD0A" w:rsidR="004279CA" w:rsidRPr="0091001D" w:rsidRDefault="004279CA" w:rsidP="00AE3816">
      <w:pPr>
        <w:pStyle w:val="EndNoteBibliography"/>
        <w:bidi w:val="0"/>
        <w:spacing w:after="0"/>
        <w:jc w:val="both"/>
        <w:rPr>
          <w:rFonts w:asciiTheme="majorBidi" w:hAnsiTheme="majorBidi" w:cstheme="majorBidi"/>
          <w:sz w:val="24"/>
          <w:szCs w:val="24"/>
        </w:rPr>
      </w:pPr>
    </w:p>
    <w:p w14:paraId="2EA7C732" w14:textId="0E47F5C6" w:rsidR="00D11820" w:rsidRPr="00D24996" w:rsidRDefault="00E71601" w:rsidP="00AE3816">
      <w:pPr>
        <w:pStyle w:val="EndNoteBibliography"/>
        <w:bidi w:val="0"/>
        <w:spacing w:after="0"/>
        <w:jc w:val="both"/>
        <w:rPr>
          <w:rFonts w:asciiTheme="majorBidi" w:hAnsiTheme="majorBidi" w:cstheme="majorBidi"/>
          <w:sz w:val="24"/>
          <w:szCs w:val="24"/>
        </w:rPr>
      </w:pPr>
      <w:r w:rsidRPr="00D24996">
        <w:rPr>
          <w:rFonts w:asciiTheme="majorBidi" w:hAnsiTheme="majorBidi" w:cstheme="majorBidi"/>
          <w:sz w:val="24"/>
          <w:szCs w:val="24"/>
        </w:rPr>
        <w:t xml:space="preserve"> </w:t>
      </w:r>
      <w:r w:rsidR="00D11820" w:rsidRPr="00D24996">
        <w:rPr>
          <w:rFonts w:asciiTheme="majorBidi" w:hAnsiTheme="majorBidi" w:cstheme="majorBidi"/>
          <w:sz w:val="24"/>
          <w:szCs w:val="24"/>
        </w:rPr>
        <w:t xml:space="preserve">[32] Katz A, Nambi SS, Mather K, </w:t>
      </w:r>
      <w:r w:rsidR="00D24996" w:rsidRPr="00D24996">
        <w:rPr>
          <w:rFonts w:asciiTheme="majorBidi" w:hAnsiTheme="majorBidi" w:cstheme="majorBidi"/>
          <w:color w:val="000000"/>
          <w:sz w:val="24"/>
          <w:szCs w:val="24"/>
        </w:rPr>
        <w:t xml:space="preserve">Baron AD, Follmann DA, Sullivan G, </w:t>
      </w:r>
      <w:r w:rsidR="00D24996" w:rsidRPr="00D24996">
        <w:rPr>
          <w:rFonts w:asciiTheme="majorBidi" w:hAnsiTheme="majorBidi" w:cstheme="majorBidi"/>
          <w:sz w:val="24"/>
          <w:szCs w:val="24"/>
        </w:rPr>
        <w:t xml:space="preserve">et al. </w:t>
      </w:r>
      <w:r w:rsidR="00D11820" w:rsidRPr="00D24996">
        <w:rPr>
          <w:rFonts w:asciiTheme="majorBidi" w:hAnsiTheme="majorBidi" w:cstheme="majorBidi"/>
          <w:sz w:val="24"/>
          <w:szCs w:val="24"/>
        </w:rPr>
        <w:t>Quantitative Insulin Sensitivity Check Index: A Simple, Accurate Method for Assessin</w:t>
      </w:r>
      <w:r w:rsidR="00D24996" w:rsidRPr="00D24996">
        <w:rPr>
          <w:rFonts w:asciiTheme="majorBidi" w:hAnsiTheme="majorBidi" w:cstheme="majorBidi"/>
          <w:sz w:val="24"/>
          <w:szCs w:val="24"/>
        </w:rPr>
        <w:t xml:space="preserve">g Insulin Sensitivity In Humans. </w:t>
      </w:r>
      <w:r w:rsidR="00D11820" w:rsidRPr="00D24996">
        <w:rPr>
          <w:rFonts w:asciiTheme="majorBidi" w:hAnsiTheme="majorBidi" w:cstheme="majorBidi"/>
          <w:sz w:val="24"/>
          <w:szCs w:val="24"/>
        </w:rPr>
        <w:t>The Journal of Clin</w:t>
      </w:r>
      <w:r w:rsidR="00D24996" w:rsidRPr="00D24996">
        <w:rPr>
          <w:rFonts w:asciiTheme="majorBidi" w:hAnsiTheme="majorBidi" w:cstheme="majorBidi"/>
          <w:sz w:val="24"/>
          <w:szCs w:val="24"/>
        </w:rPr>
        <w:t>ical Endocrinology &amp; Metabolism 2000; 85(7</w:t>
      </w:r>
      <w:r w:rsidR="00D11820" w:rsidRPr="00D24996">
        <w:rPr>
          <w:rFonts w:asciiTheme="majorBidi" w:hAnsiTheme="majorBidi" w:cstheme="majorBidi"/>
          <w:sz w:val="24"/>
          <w:szCs w:val="24"/>
        </w:rPr>
        <w:t>)</w:t>
      </w:r>
      <w:r w:rsidR="00D24996" w:rsidRPr="00D24996">
        <w:rPr>
          <w:rFonts w:asciiTheme="majorBidi" w:hAnsiTheme="majorBidi" w:cstheme="majorBidi"/>
          <w:sz w:val="24"/>
          <w:szCs w:val="24"/>
        </w:rPr>
        <w:t>:</w:t>
      </w:r>
      <w:r w:rsidR="00D11820" w:rsidRPr="00D24996">
        <w:rPr>
          <w:rFonts w:asciiTheme="majorBidi" w:hAnsiTheme="majorBidi" w:cstheme="majorBidi"/>
          <w:sz w:val="24"/>
          <w:szCs w:val="24"/>
        </w:rPr>
        <w:t xml:space="preserve"> 2402-10. </w:t>
      </w:r>
    </w:p>
    <w:p w14:paraId="0272BC2B" w14:textId="06A96DE1" w:rsidR="00E71601" w:rsidRPr="00D24996" w:rsidRDefault="00E71601" w:rsidP="00AE3816">
      <w:pPr>
        <w:pStyle w:val="EndNoteBibliography"/>
        <w:bidi w:val="0"/>
        <w:spacing w:after="0"/>
        <w:jc w:val="both"/>
        <w:rPr>
          <w:rFonts w:asciiTheme="majorBidi" w:hAnsiTheme="majorBidi" w:cstheme="majorBidi"/>
          <w:sz w:val="24"/>
          <w:szCs w:val="24"/>
        </w:rPr>
      </w:pPr>
    </w:p>
    <w:p w14:paraId="02311C34" w14:textId="628CDB1C" w:rsidR="00E71601" w:rsidRPr="0091001D" w:rsidRDefault="00E71601" w:rsidP="00AE3816">
      <w:pPr>
        <w:pStyle w:val="EndNoteBibliography"/>
        <w:bidi w:val="0"/>
        <w:spacing w:after="0"/>
        <w:jc w:val="both"/>
        <w:rPr>
          <w:rFonts w:asciiTheme="majorBidi" w:hAnsiTheme="majorBidi" w:cstheme="majorBidi"/>
          <w:sz w:val="24"/>
          <w:szCs w:val="24"/>
        </w:rPr>
      </w:pPr>
      <w:r w:rsidRPr="0091001D">
        <w:rPr>
          <w:rFonts w:asciiTheme="majorBidi" w:hAnsiTheme="majorBidi" w:cstheme="majorBidi"/>
          <w:sz w:val="24"/>
          <w:szCs w:val="24"/>
        </w:rPr>
        <w:t>[33] Lyttleton J. Treatment of Infertility with Chinese Medicine</w:t>
      </w:r>
      <w:r w:rsidR="007811F6">
        <w:rPr>
          <w:rFonts w:asciiTheme="majorBidi" w:hAnsiTheme="majorBidi" w:cstheme="majorBidi"/>
          <w:sz w:val="24"/>
          <w:szCs w:val="24"/>
        </w:rPr>
        <w:t xml:space="preserve">. </w:t>
      </w:r>
      <w:r w:rsidRPr="0091001D">
        <w:rPr>
          <w:rFonts w:asciiTheme="majorBidi" w:hAnsiTheme="majorBidi" w:cstheme="majorBidi"/>
          <w:sz w:val="24"/>
          <w:szCs w:val="24"/>
        </w:rPr>
        <w:t>CHURC</w:t>
      </w:r>
      <w:r w:rsidR="007811F6">
        <w:rPr>
          <w:rFonts w:asciiTheme="majorBidi" w:hAnsiTheme="majorBidi" w:cstheme="majorBidi"/>
          <w:sz w:val="24"/>
          <w:szCs w:val="24"/>
        </w:rPr>
        <w:t>HILL LIVINGSTONE ELSEVIER; 2013:</w:t>
      </w:r>
      <w:r w:rsidRPr="0091001D">
        <w:rPr>
          <w:rFonts w:asciiTheme="majorBidi" w:hAnsiTheme="majorBidi" w:cstheme="majorBidi"/>
          <w:sz w:val="24"/>
          <w:szCs w:val="24"/>
        </w:rPr>
        <w:t xml:space="preserve"> 200-233.</w:t>
      </w:r>
    </w:p>
    <w:p w14:paraId="31139CB1" w14:textId="77777777" w:rsidR="00E71601" w:rsidRPr="0091001D" w:rsidRDefault="00E71601" w:rsidP="00AE3816">
      <w:pPr>
        <w:pStyle w:val="EndNoteBibliography"/>
        <w:bidi w:val="0"/>
        <w:spacing w:after="0"/>
        <w:jc w:val="both"/>
        <w:rPr>
          <w:rFonts w:asciiTheme="majorBidi" w:hAnsiTheme="majorBidi" w:cstheme="majorBidi"/>
          <w:sz w:val="24"/>
          <w:szCs w:val="24"/>
        </w:rPr>
      </w:pPr>
    </w:p>
    <w:p w14:paraId="0F6A59B0" w14:textId="02CE5DF3" w:rsidR="00D11820" w:rsidRPr="0091001D" w:rsidRDefault="00E71601" w:rsidP="00AE3816">
      <w:pPr>
        <w:pStyle w:val="EndNoteBibliography"/>
        <w:bidi w:val="0"/>
        <w:spacing w:after="0"/>
        <w:jc w:val="both"/>
        <w:rPr>
          <w:rFonts w:asciiTheme="majorBidi" w:hAnsiTheme="majorBidi" w:cstheme="majorBidi"/>
          <w:sz w:val="24"/>
          <w:szCs w:val="24"/>
        </w:rPr>
      </w:pPr>
      <w:r w:rsidRPr="0091001D">
        <w:rPr>
          <w:rFonts w:asciiTheme="majorBidi" w:hAnsiTheme="majorBidi" w:cstheme="majorBidi"/>
          <w:sz w:val="24"/>
          <w:szCs w:val="24"/>
        </w:rPr>
        <w:t>[34</w:t>
      </w:r>
      <w:r w:rsidR="00D11820" w:rsidRPr="0091001D">
        <w:rPr>
          <w:rFonts w:asciiTheme="majorBidi" w:hAnsiTheme="majorBidi" w:cstheme="majorBidi"/>
          <w:sz w:val="24"/>
          <w:szCs w:val="24"/>
        </w:rPr>
        <w:t>] Abdi H, Baixiao Z, Darban</w:t>
      </w:r>
      <w:r w:rsidR="00D6416C" w:rsidRPr="0091001D">
        <w:rPr>
          <w:rFonts w:asciiTheme="majorBidi" w:hAnsiTheme="majorBidi" w:cstheme="majorBidi"/>
          <w:sz w:val="24"/>
          <w:szCs w:val="24"/>
        </w:rPr>
        <w:t>di</w:t>
      </w:r>
      <w:r w:rsidR="00D11820" w:rsidRPr="0091001D">
        <w:rPr>
          <w:rFonts w:asciiTheme="majorBidi" w:hAnsiTheme="majorBidi" w:cstheme="majorBidi"/>
          <w:sz w:val="24"/>
          <w:szCs w:val="24"/>
        </w:rPr>
        <w:t xml:space="preserve"> M, </w:t>
      </w:r>
      <w:r w:rsidR="00D6416C" w:rsidRPr="0091001D">
        <w:rPr>
          <w:rFonts w:asciiTheme="majorBidi" w:hAnsiTheme="majorBidi" w:cstheme="majorBidi"/>
          <w:sz w:val="24"/>
          <w:szCs w:val="24"/>
        </w:rPr>
        <w:t xml:space="preserve">Ghayour-Mobarhan M, </w:t>
      </w:r>
      <w:r w:rsidR="0091001D" w:rsidRPr="0091001D">
        <w:rPr>
          <w:rFonts w:asciiTheme="majorBidi" w:hAnsiTheme="majorBidi" w:cstheme="majorBidi"/>
          <w:sz w:val="24"/>
          <w:szCs w:val="24"/>
        </w:rPr>
        <w:t>Tavallaie  Sh, Rahsepar AA, et al.</w:t>
      </w:r>
      <w:r w:rsidR="00D11820" w:rsidRPr="0091001D">
        <w:rPr>
          <w:rFonts w:asciiTheme="majorBidi" w:hAnsiTheme="majorBidi" w:cstheme="majorBidi"/>
          <w:sz w:val="24"/>
          <w:szCs w:val="24"/>
        </w:rPr>
        <w:t xml:space="preserve"> The effects of body acupuncture on obesity: Anthropometric parameters, lipid proﬁle, and Inﬂa</w:t>
      </w:r>
      <w:r w:rsidR="0091001D" w:rsidRPr="0091001D">
        <w:rPr>
          <w:rFonts w:asciiTheme="majorBidi" w:hAnsiTheme="majorBidi" w:cstheme="majorBidi"/>
          <w:sz w:val="24"/>
          <w:szCs w:val="24"/>
        </w:rPr>
        <w:t>mmatory and Immunologic markers. The Scientiﬁc World Journal 2012; 20(12):</w:t>
      </w:r>
      <w:r w:rsidR="00D11820" w:rsidRPr="0091001D">
        <w:rPr>
          <w:rFonts w:asciiTheme="majorBidi" w:hAnsiTheme="majorBidi" w:cstheme="majorBidi"/>
          <w:sz w:val="24"/>
          <w:szCs w:val="24"/>
        </w:rPr>
        <w:t xml:space="preserve"> 1-11. </w:t>
      </w:r>
    </w:p>
    <w:p w14:paraId="4FB38E3E" w14:textId="3664BABD" w:rsidR="00D11820" w:rsidRPr="0091001D" w:rsidRDefault="00D11820" w:rsidP="00AE3816">
      <w:pPr>
        <w:pStyle w:val="EndNoteBibliography"/>
        <w:bidi w:val="0"/>
        <w:spacing w:after="0"/>
        <w:jc w:val="both"/>
        <w:rPr>
          <w:rFonts w:asciiTheme="majorBidi" w:hAnsiTheme="majorBidi" w:cstheme="majorBidi"/>
          <w:sz w:val="24"/>
          <w:szCs w:val="24"/>
        </w:rPr>
      </w:pPr>
    </w:p>
    <w:p w14:paraId="6C449A58" w14:textId="51C4C89C" w:rsidR="00D11820" w:rsidRPr="00F6044B" w:rsidRDefault="00E71601" w:rsidP="00AE3816">
      <w:pPr>
        <w:pStyle w:val="EndNoteBibliography"/>
        <w:bidi w:val="0"/>
        <w:spacing w:after="0"/>
        <w:jc w:val="both"/>
        <w:rPr>
          <w:rFonts w:asciiTheme="majorBidi" w:hAnsiTheme="majorBidi" w:cstheme="majorBidi"/>
          <w:sz w:val="24"/>
          <w:szCs w:val="24"/>
        </w:rPr>
      </w:pPr>
      <w:r w:rsidRPr="00DD1768">
        <w:rPr>
          <w:sz w:val="24"/>
          <w:szCs w:val="24"/>
        </w:rPr>
        <w:t>[35</w:t>
      </w:r>
      <w:r w:rsidR="00D11820" w:rsidRPr="00DD1768">
        <w:rPr>
          <w:sz w:val="24"/>
          <w:szCs w:val="24"/>
        </w:rPr>
        <w:t xml:space="preserve">] </w:t>
      </w:r>
      <w:r w:rsidR="00D11820" w:rsidRPr="00F6044B">
        <w:rPr>
          <w:rFonts w:asciiTheme="majorBidi" w:hAnsiTheme="majorBidi" w:cstheme="majorBidi"/>
          <w:sz w:val="24"/>
          <w:szCs w:val="24"/>
        </w:rPr>
        <w:t>Bargiota A</w:t>
      </w:r>
      <w:r w:rsidR="00F6044B" w:rsidRPr="00F6044B">
        <w:rPr>
          <w:rFonts w:asciiTheme="majorBidi" w:hAnsiTheme="majorBidi" w:cstheme="majorBidi"/>
          <w:sz w:val="24"/>
          <w:szCs w:val="24"/>
        </w:rPr>
        <w:t>, Diamanti-Kandarakis E.</w:t>
      </w:r>
      <w:r w:rsidR="00D11820" w:rsidRPr="00F6044B">
        <w:rPr>
          <w:rFonts w:asciiTheme="majorBidi" w:hAnsiTheme="majorBidi" w:cstheme="majorBidi"/>
          <w:sz w:val="24"/>
          <w:szCs w:val="24"/>
        </w:rPr>
        <w:t>The effects of old, new and emerging medicines o</w:t>
      </w:r>
      <w:r w:rsidR="00F6044B" w:rsidRPr="00F6044B">
        <w:rPr>
          <w:rFonts w:asciiTheme="majorBidi" w:hAnsiTheme="majorBidi" w:cstheme="majorBidi"/>
          <w:sz w:val="24"/>
          <w:szCs w:val="24"/>
        </w:rPr>
        <w:t>n metabolic aberrations in PCOS.</w:t>
      </w:r>
      <w:r w:rsidR="00D11820" w:rsidRPr="00F6044B">
        <w:rPr>
          <w:rFonts w:asciiTheme="majorBidi" w:hAnsiTheme="majorBidi" w:cstheme="majorBidi"/>
          <w:sz w:val="24"/>
          <w:szCs w:val="24"/>
        </w:rPr>
        <w:t xml:space="preserve"> Therapeutic Advances in Endocrinology and Metabolism</w:t>
      </w:r>
      <w:r w:rsidR="00F6044B" w:rsidRPr="00F6044B">
        <w:rPr>
          <w:rFonts w:asciiTheme="majorBidi" w:hAnsiTheme="majorBidi" w:cstheme="majorBidi"/>
          <w:sz w:val="24"/>
          <w:szCs w:val="24"/>
        </w:rPr>
        <w:t xml:space="preserve"> 2012; 3[1</w:t>
      </w:r>
      <w:r w:rsidR="00D11820" w:rsidRPr="00F6044B">
        <w:rPr>
          <w:rFonts w:asciiTheme="majorBidi" w:hAnsiTheme="majorBidi" w:cstheme="majorBidi"/>
          <w:sz w:val="24"/>
          <w:szCs w:val="24"/>
        </w:rPr>
        <w:t>]</w:t>
      </w:r>
      <w:r w:rsidR="00F6044B" w:rsidRPr="00F6044B">
        <w:rPr>
          <w:rFonts w:asciiTheme="majorBidi" w:hAnsiTheme="majorBidi" w:cstheme="majorBidi"/>
          <w:sz w:val="24"/>
          <w:szCs w:val="24"/>
        </w:rPr>
        <w:t>:</w:t>
      </w:r>
      <w:r w:rsidR="00D11820" w:rsidRPr="00F6044B">
        <w:rPr>
          <w:rFonts w:asciiTheme="majorBidi" w:hAnsiTheme="majorBidi" w:cstheme="majorBidi"/>
          <w:sz w:val="24"/>
          <w:szCs w:val="24"/>
        </w:rPr>
        <w:t xml:space="preserve"> 24-7. </w:t>
      </w:r>
    </w:p>
    <w:p w14:paraId="1EE2186F" w14:textId="77777777" w:rsidR="00D11820" w:rsidRPr="00F6044B" w:rsidRDefault="00D11820" w:rsidP="00AE3816">
      <w:pPr>
        <w:pStyle w:val="EndNoteBibliography"/>
        <w:bidi w:val="0"/>
        <w:spacing w:after="0"/>
        <w:jc w:val="both"/>
        <w:rPr>
          <w:rFonts w:asciiTheme="majorBidi" w:hAnsiTheme="majorBidi" w:cstheme="majorBidi"/>
          <w:sz w:val="24"/>
          <w:szCs w:val="24"/>
        </w:rPr>
      </w:pPr>
    </w:p>
    <w:p w14:paraId="62D0148B" w14:textId="2A121EC9" w:rsidR="00D11820" w:rsidRPr="006A2A11" w:rsidRDefault="00E71601" w:rsidP="00AE3816">
      <w:pPr>
        <w:pStyle w:val="EndNoteBibliography"/>
        <w:bidi w:val="0"/>
        <w:spacing w:after="0"/>
        <w:jc w:val="both"/>
        <w:rPr>
          <w:rFonts w:asciiTheme="majorBidi" w:hAnsiTheme="majorBidi" w:cstheme="majorBidi"/>
          <w:sz w:val="24"/>
          <w:szCs w:val="24"/>
        </w:rPr>
      </w:pPr>
      <w:r w:rsidRPr="006A2A11">
        <w:rPr>
          <w:rFonts w:asciiTheme="majorBidi" w:hAnsiTheme="majorBidi" w:cstheme="majorBidi"/>
          <w:sz w:val="24"/>
          <w:szCs w:val="24"/>
        </w:rPr>
        <w:t>[36</w:t>
      </w:r>
      <w:r w:rsidR="00D11820" w:rsidRPr="006A2A11">
        <w:rPr>
          <w:rFonts w:asciiTheme="majorBidi" w:hAnsiTheme="majorBidi" w:cstheme="majorBidi"/>
          <w:sz w:val="24"/>
          <w:szCs w:val="24"/>
        </w:rPr>
        <w:t>] Franasiak J, Young SL, Williams CD, Pastore LM. Longitudinal anti-mullerian hormone in women with polycystic ovary syndrome: an acupuncture randomized clinical trial, Evidence-based compleme</w:t>
      </w:r>
      <w:r w:rsidR="006A2A11" w:rsidRPr="006A2A11">
        <w:rPr>
          <w:rFonts w:asciiTheme="majorBidi" w:hAnsiTheme="majorBidi" w:cstheme="majorBidi"/>
          <w:sz w:val="24"/>
          <w:szCs w:val="24"/>
        </w:rPr>
        <w:t>ntary and alternative medicine. eCAM 2012;</w:t>
      </w:r>
      <w:r w:rsidR="00D11820" w:rsidRPr="006A2A11">
        <w:rPr>
          <w:rFonts w:asciiTheme="majorBidi" w:hAnsiTheme="majorBidi" w:cstheme="majorBidi"/>
          <w:sz w:val="24"/>
          <w:szCs w:val="24"/>
        </w:rPr>
        <w:t xml:space="preserve"> 973712. </w:t>
      </w:r>
    </w:p>
    <w:p w14:paraId="23A3C42C" w14:textId="5CA995F0" w:rsidR="00D11820" w:rsidRPr="006A2A11" w:rsidRDefault="00D11820" w:rsidP="00AE3816">
      <w:pPr>
        <w:pStyle w:val="EndNoteBibliography"/>
        <w:bidi w:val="0"/>
        <w:spacing w:after="0"/>
        <w:jc w:val="both"/>
        <w:rPr>
          <w:rFonts w:asciiTheme="majorBidi" w:hAnsiTheme="majorBidi" w:cstheme="majorBidi"/>
          <w:sz w:val="24"/>
          <w:szCs w:val="24"/>
        </w:rPr>
      </w:pPr>
    </w:p>
    <w:p w14:paraId="5B91D5B8" w14:textId="62E39136" w:rsidR="00D11820" w:rsidRPr="009F53E0" w:rsidRDefault="00E71601" w:rsidP="00AE3816">
      <w:pPr>
        <w:pStyle w:val="EndNoteBibliography"/>
        <w:bidi w:val="0"/>
        <w:spacing w:after="0"/>
        <w:jc w:val="both"/>
        <w:rPr>
          <w:rFonts w:asciiTheme="majorBidi" w:hAnsiTheme="majorBidi" w:cstheme="majorBidi"/>
          <w:sz w:val="24"/>
          <w:szCs w:val="24"/>
        </w:rPr>
      </w:pPr>
      <w:r w:rsidRPr="009F53E0">
        <w:rPr>
          <w:rFonts w:asciiTheme="majorBidi" w:hAnsiTheme="majorBidi" w:cstheme="majorBidi"/>
          <w:sz w:val="24"/>
          <w:szCs w:val="24"/>
        </w:rPr>
        <w:t>[37</w:t>
      </w:r>
      <w:r w:rsidR="00D11820" w:rsidRPr="009F53E0">
        <w:rPr>
          <w:rFonts w:asciiTheme="majorBidi" w:hAnsiTheme="majorBidi" w:cstheme="majorBidi"/>
          <w:sz w:val="24"/>
          <w:szCs w:val="24"/>
        </w:rPr>
        <w:t>] Cussons AJ, Watts GF, Mori TA, Stuckey BG. Omega-3 fatty acid supplementation decreases liver fat content in polycystic ovary syndrome: a randomized controlled trial employing proton magnetic resonance spectroscopy, The Journal of clinical endocrinology and metabolism</w:t>
      </w:r>
      <w:r w:rsidR="00DE451D" w:rsidRPr="009F53E0">
        <w:rPr>
          <w:rFonts w:asciiTheme="majorBidi" w:hAnsiTheme="majorBidi" w:cstheme="majorBidi"/>
          <w:sz w:val="24"/>
          <w:szCs w:val="24"/>
        </w:rPr>
        <w:t xml:space="preserve"> 2009; 94(10</w:t>
      </w:r>
      <w:r w:rsidR="00D11820" w:rsidRPr="009F53E0">
        <w:rPr>
          <w:rFonts w:asciiTheme="majorBidi" w:hAnsiTheme="majorBidi" w:cstheme="majorBidi"/>
          <w:sz w:val="24"/>
          <w:szCs w:val="24"/>
        </w:rPr>
        <w:t>)</w:t>
      </w:r>
      <w:r w:rsidR="00DE451D" w:rsidRPr="009F53E0">
        <w:rPr>
          <w:rFonts w:asciiTheme="majorBidi" w:hAnsiTheme="majorBidi" w:cstheme="majorBidi"/>
          <w:sz w:val="24"/>
          <w:szCs w:val="24"/>
        </w:rPr>
        <w:t>:</w:t>
      </w:r>
      <w:r w:rsidR="00D11820" w:rsidRPr="009F53E0">
        <w:rPr>
          <w:rFonts w:asciiTheme="majorBidi" w:hAnsiTheme="majorBidi" w:cstheme="majorBidi"/>
          <w:sz w:val="24"/>
          <w:szCs w:val="24"/>
        </w:rPr>
        <w:t xml:space="preserve"> 3842-8. </w:t>
      </w:r>
    </w:p>
    <w:p w14:paraId="04C0E5D0" w14:textId="77777777" w:rsidR="00D11820" w:rsidRPr="009F53E0" w:rsidRDefault="00D11820" w:rsidP="00AE3816">
      <w:pPr>
        <w:pStyle w:val="EndNoteBibliography"/>
        <w:bidi w:val="0"/>
        <w:spacing w:after="0"/>
        <w:jc w:val="both"/>
        <w:rPr>
          <w:rFonts w:asciiTheme="majorBidi" w:hAnsiTheme="majorBidi" w:cstheme="majorBidi"/>
          <w:sz w:val="24"/>
          <w:szCs w:val="24"/>
        </w:rPr>
      </w:pPr>
    </w:p>
    <w:p w14:paraId="771420AB" w14:textId="546F5E77" w:rsidR="00CE34A5" w:rsidRPr="009F53E0" w:rsidRDefault="00E71601" w:rsidP="00AE3816">
      <w:pPr>
        <w:pStyle w:val="EndNoteBibliography"/>
        <w:bidi w:val="0"/>
        <w:spacing w:after="0"/>
        <w:jc w:val="both"/>
        <w:rPr>
          <w:rFonts w:asciiTheme="majorBidi" w:hAnsiTheme="majorBidi" w:cstheme="majorBidi"/>
          <w:sz w:val="24"/>
          <w:szCs w:val="24"/>
        </w:rPr>
      </w:pPr>
      <w:r w:rsidRPr="009F53E0">
        <w:rPr>
          <w:rFonts w:asciiTheme="majorBidi" w:hAnsiTheme="majorBidi" w:cstheme="majorBidi"/>
          <w:sz w:val="24"/>
          <w:szCs w:val="24"/>
        </w:rPr>
        <w:t>[38</w:t>
      </w:r>
      <w:r w:rsidR="00D11820" w:rsidRPr="009F53E0">
        <w:rPr>
          <w:rFonts w:asciiTheme="majorBidi" w:hAnsiTheme="majorBidi" w:cstheme="majorBidi"/>
          <w:sz w:val="24"/>
          <w:szCs w:val="24"/>
        </w:rPr>
        <w:t>] Feng Y, Johansson J, Shao R,</w:t>
      </w:r>
      <w:r w:rsidR="009F53E0" w:rsidRPr="009F53E0">
        <w:rPr>
          <w:rFonts w:asciiTheme="majorBidi" w:hAnsiTheme="majorBidi" w:cstheme="majorBidi"/>
          <w:sz w:val="24"/>
          <w:szCs w:val="24"/>
        </w:rPr>
        <w:t xml:space="preserve"> Manneras-Holm L, Billig H, Stener-Victorin E.</w:t>
      </w:r>
      <w:r w:rsidR="00D11820" w:rsidRPr="009F53E0">
        <w:rPr>
          <w:rFonts w:asciiTheme="majorBidi" w:hAnsiTheme="majorBidi" w:cstheme="majorBidi"/>
          <w:sz w:val="24"/>
          <w:szCs w:val="24"/>
        </w:rPr>
        <w:t xml:space="preserve"> Electrical and manual acupuncture stimulation affect oestrous cyclicity and neuroendocrine function in an 5alpha-dihydrotestosterone-induced rat </w:t>
      </w:r>
      <w:r w:rsidR="009F53E0" w:rsidRPr="009F53E0">
        <w:rPr>
          <w:rFonts w:asciiTheme="majorBidi" w:hAnsiTheme="majorBidi" w:cstheme="majorBidi"/>
          <w:sz w:val="24"/>
          <w:szCs w:val="24"/>
        </w:rPr>
        <w:t>polycystic ovary syndrome model.</w:t>
      </w:r>
      <w:r w:rsidR="00D11820" w:rsidRPr="009F53E0">
        <w:rPr>
          <w:rFonts w:asciiTheme="majorBidi" w:hAnsiTheme="majorBidi" w:cstheme="majorBidi"/>
          <w:sz w:val="24"/>
          <w:szCs w:val="24"/>
        </w:rPr>
        <w:t xml:space="preserve"> Experimental physiology</w:t>
      </w:r>
      <w:r w:rsidR="009F53E0" w:rsidRPr="009F53E0">
        <w:rPr>
          <w:rFonts w:asciiTheme="majorBidi" w:hAnsiTheme="majorBidi" w:cstheme="majorBidi"/>
          <w:sz w:val="24"/>
          <w:szCs w:val="24"/>
        </w:rPr>
        <w:t xml:space="preserve"> 2012;</w:t>
      </w:r>
      <w:r w:rsidR="00D11820" w:rsidRPr="009F53E0">
        <w:rPr>
          <w:rFonts w:asciiTheme="majorBidi" w:hAnsiTheme="majorBidi" w:cstheme="majorBidi"/>
          <w:sz w:val="24"/>
          <w:szCs w:val="24"/>
        </w:rPr>
        <w:t xml:space="preserve"> 97</w:t>
      </w:r>
      <w:r w:rsidR="009F53E0" w:rsidRPr="009F53E0">
        <w:rPr>
          <w:rFonts w:asciiTheme="majorBidi" w:hAnsiTheme="majorBidi" w:cstheme="majorBidi"/>
          <w:sz w:val="24"/>
          <w:szCs w:val="24"/>
        </w:rPr>
        <w:t>(5</w:t>
      </w:r>
      <w:r w:rsidR="00D11820" w:rsidRPr="009F53E0">
        <w:rPr>
          <w:rFonts w:asciiTheme="majorBidi" w:hAnsiTheme="majorBidi" w:cstheme="majorBidi"/>
          <w:sz w:val="24"/>
          <w:szCs w:val="24"/>
        </w:rPr>
        <w:t>)</w:t>
      </w:r>
      <w:r w:rsidR="009F53E0" w:rsidRPr="009F53E0">
        <w:rPr>
          <w:rFonts w:asciiTheme="majorBidi" w:hAnsiTheme="majorBidi" w:cstheme="majorBidi"/>
          <w:sz w:val="24"/>
          <w:szCs w:val="24"/>
        </w:rPr>
        <w:t>:</w:t>
      </w:r>
      <w:r w:rsidR="00D11820" w:rsidRPr="009F53E0">
        <w:rPr>
          <w:rFonts w:asciiTheme="majorBidi" w:hAnsiTheme="majorBidi" w:cstheme="majorBidi"/>
          <w:sz w:val="24"/>
          <w:szCs w:val="24"/>
        </w:rPr>
        <w:t xml:space="preserve"> 651-62. </w:t>
      </w:r>
    </w:p>
    <w:p w14:paraId="6F3FF708" w14:textId="03F4F3BB" w:rsidR="00CE34A5" w:rsidRPr="009F53E0" w:rsidRDefault="00CE34A5" w:rsidP="00AE3816">
      <w:pPr>
        <w:pStyle w:val="EndNoteBibliography"/>
        <w:bidi w:val="0"/>
        <w:spacing w:after="0"/>
        <w:jc w:val="both"/>
        <w:rPr>
          <w:rFonts w:asciiTheme="majorBidi" w:hAnsiTheme="majorBidi" w:cstheme="majorBidi"/>
          <w:sz w:val="24"/>
          <w:szCs w:val="24"/>
        </w:rPr>
      </w:pPr>
    </w:p>
    <w:p w14:paraId="6737104B" w14:textId="7C1B690E" w:rsidR="00CE34A5" w:rsidRPr="000C4607" w:rsidRDefault="00E71601" w:rsidP="00AE3816">
      <w:pPr>
        <w:pStyle w:val="EndNoteBibliography"/>
        <w:bidi w:val="0"/>
        <w:spacing w:after="0"/>
        <w:jc w:val="both"/>
        <w:rPr>
          <w:rFonts w:asciiTheme="majorBidi" w:hAnsiTheme="majorBidi" w:cstheme="majorBidi"/>
          <w:sz w:val="24"/>
          <w:szCs w:val="24"/>
        </w:rPr>
      </w:pPr>
      <w:r w:rsidRPr="000C4607">
        <w:rPr>
          <w:rFonts w:asciiTheme="majorBidi" w:hAnsiTheme="majorBidi" w:cstheme="majorBidi"/>
          <w:sz w:val="24"/>
          <w:szCs w:val="24"/>
        </w:rPr>
        <w:t>[39</w:t>
      </w:r>
      <w:r w:rsidR="00CE34A5" w:rsidRPr="000C4607">
        <w:rPr>
          <w:rFonts w:asciiTheme="majorBidi" w:hAnsiTheme="majorBidi" w:cstheme="majorBidi"/>
          <w:sz w:val="24"/>
          <w:szCs w:val="24"/>
        </w:rPr>
        <w:t>] Mhaidat NM, Abu-zaiton AS, Alzoubi KH, Alzoubi W, Alazab RS</w:t>
      </w:r>
      <w:r w:rsidR="009F53E0" w:rsidRPr="000C4607">
        <w:rPr>
          <w:rFonts w:asciiTheme="majorBidi" w:hAnsiTheme="majorBidi" w:cstheme="majorBidi"/>
          <w:sz w:val="24"/>
          <w:szCs w:val="24"/>
        </w:rPr>
        <w:t>.</w:t>
      </w:r>
      <w:r w:rsidR="00CE34A5" w:rsidRPr="000C4607">
        <w:rPr>
          <w:rFonts w:asciiTheme="majorBidi" w:hAnsiTheme="majorBidi" w:cstheme="majorBidi"/>
          <w:sz w:val="24"/>
          <w:szCs w:val="24"/>
        </w:rPr>
        <w:t xml:space="preserve"> Antihyperglycemic properties of Foeniculum vulgare extract in strept</w:t>
      </w:r>
      <w:r w:rsidR="009F53E0" w:rsidRPr="000C4607">
        <w:rPr>
          <w:rFonts w:asciiTheme="majorBidi" w:hAnsiTheme="majorBidi" w:cstheme="majorBidi"/>
          <w:sz w:val="24"/>
          <w:szCs w:val="24"/>
        </w:rPr>
        <w:t>ozocin-induced diabetes in rats.</w:t>
      </w:r>
      <w:r w:rsidR="00CE34A5" w:rsidRPr="000C4607">
        <w:rPr>
          <w:rFonts w:asciiTheme="majorBidi" w:hAnsiTheme="majorBidi" w:cstheme="majorBidi"/>
          <w:sz w:val="24"/>
          <w:szCs w:val="24"/>
        </w:rPr>
        <w:t xml:space="preserve"> Int J Pharmacol</w:t>
      </w:r>
      <w:r w:rsidR="009F53E0" w:rsidRPr="000C4607">
        <w:rPr>
          <w:rFonts w:asciiTheme="majorBidi" w:hAnsiTheme="majorBidi" w:cstheme="majorBidi"/>
          <w:sz w:val="24"/>
          <w:szCs w:val="24"/>
        </w:rPr>
        <w:t xml:space="preserve"> 2015; 11(1</w:t>
      </w:r>
      <w:r w:rsidR="00CE34A5" w:rsidRPr="000C4607">
        <w:rPr>
          <w:rFonts w:asciiTheme="majorBidi" w:hAnsiTheme="majorBidi" w:cstheme="majorBidi"/>
          <w:sz w:val="24"/>
          <w:szCs w:val="24"/>
        </w:rPr>
        <w:t>)</w:t>
      </w:r>
      <w:r w:rsidR="009F53E0" w:rsidRPr="000C4607">
        <w:rPr>
          <w:rFonts w:asciiTheme="majorBidi" w:hAnsiTheme="majorBidi" w:cstheme="majorBidi"/>
          <w:sz w:val="24"/>
          <w:szCs w:val="24"/>
        </w:rPr>
        <w:t>:</w:t>
      </w:r>
      <w:r w:rsidR="00CE34A5" w:rsidRPr="000C4607">
        <w:rPr>
          <w:rFonts w:asciiTheme="majorBidi" w:hAnsiTheme="majorBidi" w:cstheme="majorBidi"/>
          <w:sz w:val="24"/>
          <w:szCs w:val="24"/>
        </w:rPr>
        <w:t xml:space="preserve"> 72-5.</w:t>
      </w:r>
    </w:p>
    <w:p w14:paraId="2170D648" w14:textId="77777777" w:rsidR="009F53E0" w:rsidRPr="000C4607" w:rsidRDefault="009F53E0" w:rsidP="00AE3816">
      <w:pPr>
        <w:pStyle w:val="EndNoteBibliography"/>
        <w:bidi w:val="0"/>
        <w:spacing w:after="0"/>
        <w:jc w:val="both"/>
        <w:rPr>
          <w:rFonts w:asciiTheme="majorBidi" w:hAnsiTheme="majorBidi" w:cstheme="majorBidi"/>
          <w:sz w:val="24"/>
          <w:szCs w:val="24"/>
        </w:rPr>
      </w:pPr>
    </w:p>
    <w:p w14:paraId="063BCC31" w14:textId="4D720E89" w:rsidR="00D11820" w:rsidRPr="000C4607" w:rsidRDefault="009F53E0" w:rsidP="00AE3816">
      <w:pPr>
        <w:pStyle w:val="EndNoteBibliography"/>
        <w:bidi w:val="0"/>
        <w:spacing w:after="0"/>
        <w:jc w:val="both"/>
        <w:rPr>
          <w:rFonts w:asciiTheme="majorBidi" w:hAnsiTheme="majorBidi" w:cstheme="majorBidi"/>
          <w:sz w:val="24"/>
          <w:szCs w:val="24"/>
        </w:rPr>
      </w:pPr>
      <w:r w:rsidRPr="000C4607">
        <w:rPr>
          <w:rFonts w:asciiTheme="majorBidi" w:hAnsiTheme="majorBidi" w:cstheme="majorBidi"/>
          <w:sz w:val="24"/>
          <w:szCs w:val="24"/>
        </w:rPr>
        <w:t xml:space="preserve"> </w:t>
      </w:r>
      <w:r w:rsidR="00E71601" w:rsidRPr="000C4607">
        <w:rPr>
          <w:rFonts w:asciiTheme="majorBidi" w:hAnsiTheme="majorBidi" w:cstheme="majorBidi"/>
          <w:sz w:val="24"/>
          <w:szCs w:val="24"/>
        </w:rPr>
        <w:t>[40</w:t>
      </w:r>
      <w:r w:rsidRPr="000C4607">
        <w:rPr>
          <w:rFonts w:asciiTheme="majorBidi" w:hAnsiTheme="majorBidi" w:cstheme="majorBidi"/>
          <w:sz w:val="24"/>
          <w:szCs w:val="24"/>
        </w:rPr>
        <w:t>] Jungbauer A, Medjakovic S.</w:t>
      </w:r>
      <w:r w:rsidR="00D11820" w:rsidRPr="000C4607">
        <w:rPr>
          <w:rFonts w:asciiTheme="majorBidi" w:hAnsiTheme="majorBidi" w:cstheme="majorBidi"/>
          <w:sz w:val="24"/>
          <w:szCs w:val="24"/>
        </w:rPr>
        <w:t xml:space="preserve"> Phytoestro</w:t>
      </w:r>
      <w:r w:rsidRPr="000C4607">
        <w:rPr>
          <w:rFonts w:asciiTheme="majorBidi" w:hAnsiTheme="majorBidi" w:cstheme="majorBidi"/>
          <w:sz w:val="24"/>
          <w:szCs w:val="24"/>
        </w:rPr>
        <w:t>gens and the metabolic syndrome.</w:t>
      </w:r>
      <w:r w:rsidR="00D11820" w:rsidRPr="000C4607">
        <w:rPr>
          <w:rFonts w:asciiTheme="majorBidi" w:hAnsiTheme="majorBidi" w:cstheme="majorBidi"/>
          <w:sz w:val="24"/>
          <w:szCs w:val="24"/>
        </w:rPr>
        <w:t xml:space="preserve"> The Journal of steroid biochemistry and molecular biology</w:t>
      </w:r>
      <w:r w:rsidRPr="000C4607">
        <w:rPr>
          <w:rFonts w:asciiTheme="majorBidi" w:hAnsiTheme="majorBidi" w:cstheme="majorBidi"/>
          <w:sz w:val="24"/>
          <w:szCs w:val="24"/>
        </w:rPr>
        <w:t xml:space="preserve"> 2014; </w:t>
      </w:r>
      <w:r w:rsidR="00D11820" w:rsidRPr="000C4607">
        <w:rPr>
          <w:rFonts w:asciiTheme="majorBidi" w:hAnsiTheme="majorBidi" w:cstheme="majorBidi"/>
          <w:sz w:val="24"/>
          <w:szCs w:val="24"/>
        </w:rPr>
        <w:t>139</w:t>
      </w:r>
      <w:r w:rsidRPr="000C4607">
        <w:rPr>
          <w:rFonts w:asciiTheme="majorBidi" w:hAnsiTheme="majorBidi" w:cstheme="majorBidi"/>
          <w:sz w:val="24"/>
          <w:szCs w:val="24"/>
        </w:rPr>
        <w:t>(10)</w:t>
      </w:r>
      <w:r w:rsidR="00D11820" w:rsidRPr="000C4607">
        <w:rPr>
          <w:rFonts w:asciiTheme="majorBidi" w:hAnsiTheme="majorBidi" w:cstheme="majorBidi"/>
          <w:sz w:val="24"/>
          <w:szCs w:val="24"/>
        </w:rPr>
        <w:t xml:space="preserve">:277-89. </w:t>
      </w:r>
    </w:p>
    <w:p w14:paraId="23E71D4E" w14:textId="745BFBA5" w:rsidR="00D11820" w:rsidRPr="000C4607" w:rsidRDefault="00D11820" w:rsidP="00AE3816">
      <w:pPr>
        <w:pStyle w:val="EndNoteBibliography"/>
        <w:bidi w:val="0"/>
        <w:spacing w:after="0"/>
        <w:jc w:val="both"/>
        <w:rPr>
          <w:rFonts w:asciiTheme="majorBidi" w:hAnsiTheme="majorBidi" w:cstheme="majorBidi"/>
          <w:sz w:val="24"/>
          <w:szCs w:val="24"/>
        </w:rPr>
      </w:pPr>
    </w:p>
    <w:p w14:paraId="197CF28A" w14:textId="616E147F" w:rsidR="00D11820" w:rsidRPr="000C4607" w:rsidRDefault="00D11820" w:rsidP="00AE3816">
      <w:pPr>
        <w:pStyle w:val="EndNoteBibliography"/>
        <w:bidi w:val="0"/>
        <w:spacing w:after="0"/>
        <w:jc w:val="both"/>
        <w:rPr>
          <w:rFonts w:asciiTheme="majorBidi" w:hAnsiTheme="majorBidi" w:cstheme="majorBidi"/>
          <w:sz w:val="24"/>
          <w:szCs w:val="24"/>
        </w:rPr>
      </w:pPr>
      <w:r w:rsidRPr="000C4607">
        <w:rPr>
          <w:rFonts w:asciiTheme="majorBidi" w:hAnsiTheme="majorBidi" w:cstheme="majorBidi"/>
          <w:color w:val="191919"/>
          <w:sz w:val="24"/>
          <w:szCs w:val="24"/>
          <w:u w:val="single"/>
          <w:shd w:val="clear" w:color="auto" w:fill="FBFBFA"/>
        </w:rPr>
        <w:t>[</w:t>
      </w:r>
      <w:r w:rsidR="00E71601" w:rsidRPr="000C4607">
        <w:rPr>
          <w:rFonts w:asciiTheme="majorBidi" w:hAnsiTheme="majorBidi" w:cstheme="majorBidi"/>
          <w:color w:val="191919"/>
          <w:sz w:val="24"/>
          <w:szCs w:val="24"/>
          <w:shd w:val="clear" w:color="auto" w:fill="FBFBFA"/>
        </w:rPr>
        <w:t>41</w:t>
      </w:r>
      <w:r w:rsidRPr="000C4607">
        <w:rPr>
          <w:rFonts w:asciiTheme="majorBidi" w:hAnsiTheme="majorBidi" w:cstheme="majorBidi"/>
          <w:color w:val="191919"/>
          <w:sz w:val="24"/>
          <w:szCs w:val="24"/>
          <w:shd w:val="clear" w:color="auto" w:fill="FBFBFA"/>
        </w:rPr>
        <w:t xml:space="preserve">] </w:t>
      </w:r>
      <w:r w:rsidRPr="000C4607">
        <w:rPr>
          <w:rFonts w:asciiTheme="majorBidi" w:hAnsiTheme="majorBidi" w:cstheme="majorBidi"/>
          <w:sz w:val="24"/>
          <w:szCs w:val="24"/>
        </w:rPr>
        <w:t xml:space="preserve">Chedraui P, San Miguel </w:t>
      </w:r>
      <w:r w:rsidR="009F53E0" w:rsidRPr="000C4607">
        <w:rPr>
          <w:rFonts w:asciiTheme="majorBidi" w:hAnsiTheme="majorBidi" w:cstheme="majorBidi"/>
          <w:sz w:val="24"/>
          <w:szCs w:val="24"/>
        </w:rPr>
        <w:t>G, Hidalgo L, Morocho N, Ross S.</w:t>
      </w:r>
      <w:r w:rsidRPr="000C4607">
        <w:rPr>
          <w:rFonts w:asciiTheme="majorBidi" w:hAnsiTheme="majorBidi" w:cstheme="majorBidi"/>
          <w:sz w:val="24"/>
          <w:szCs w:val="24"/>
        </w:rPr>
        <w:t xml:space="preserve"> Effect of Trifolium pratense-derived isoflavones on the lipid profile of postmenopausal women with increased body mass index, Gynecological Endocrinology</w:t>
      </w:r>
      <w:r w:rsidR="009F53E0" w:rsidRPr="000C4607">
        <w:rPr>
          <w:rFonts w:asciiTheme="majorBidi" w:hAnsiTheme="majorBidi" w:cstheme="majorBidi"/>
          <w:sz w:val="24"/>
          <w:szCs w:val="24"/>
        </w:rPr>
        <w:t xml:space="preserve"> 2008; 24(11</w:t>
      </w:r>
      <w:r w:rsidRPr="000C4607">
        <w:rPr>
          <w:rFonts w:asciiTheme="majorBidi" w:hAnsiTheme="majorBidi" w:cstheme="majorBidi"/>
          <w:sz w:val="24"/>
          <w:szCs w:val="24"/>
        </w:rPr>
        <w:t>)</w:t>
      </w:r>
      <w:r w:rsidR="009F53E0" w:rsidRPr="000C4607">
        <w:rPr>
          <w:rFonts w:asciiTheme="majorBidi" w:hAnsiTheme="majorBidi" w:cstheme="majorBidi"/>
          <w:sz w:val="24"/>
          <w:szCs w:val="24"/>
        </w:rPr>
        <w:t>:</w:t>
      </w:r>
      <w:r w:rsidRPr="000C4607">
        <w:rPr>
          <w:rFonts w:asciiTheme="majorBidi" w:hAnsiTheme="majorBidi" w:cstheme="majorBidi"/>
          <w:sz w:val="24"/>
          <w:szCs w:val="24"/>
        </w:rPr>
        <w:t xml:space="preserve"> 620-4. </w:t>
      </w:r>
    </w:p>
    <w:p w14:paraId="697163CF" w14:textId="77777777" w:rsidR="00D11820" w:rsidRPr="000C4607" w:rsidRDefault="00D11820" w:rsidP="00AE3816">
      <w:pPr>
        <w:pStyle w:val="EndNoteBibliography"/>
        <w:bidi w:val="0"/>
        <w:spacing w:after="0"/>
        <w:jc w:val="both"/>
        <w:rPr>
          <w:rFonts w:asciiTheme="majorBidi" w:hAnsiTheme="majorBidi" w:cstheme="majorBidi"/>
          <w:sz w:val="24"/>
          <w:szCs w:val="24"/>
        </w:rPr>
      </w:pPr>
    </w:p>
    <w:p w14:paraId="4E90D0DC" w14:textId="62DC9CA7" w:rsidR="00CE34A5" w:rsidRPr="000C4607" w:rsidRDefault="00E71601" w:rsidP="00AE3816">
      <w:pPr>
        <w:pStyle w:val="EndNoteBibliography"/>
        <w:bidi w:val="0"/>
        <w:spacing w:after="0"/>
        <w:jc w:val="both"/>
        <w:rPr>
          <w:rFonts w:asciiTheme="majorBidi" w:hAnsiTheme="majorBidi" w:cstheme="majorBidi"/>
          <w:sz w:val="24"/>
          <w:szCs w:val="24"/>
        </w:rPr>
      </w:pPr>
      <w:r w:rsidRPr="000C4607">
        <w:rPr>
          <w:rFonts w:asciiTheme="majorBidi" w:hAnsiTheme="majorBidi" w:cstheme="majorBidi"/>
          <w:sz w:val="24"/>
          <w:szCs w:val="24"/>
        </w:rPr>
        <w:t>[42</w:t>
      </w:r>
      <w:r w:rsidR="009F53E0" w:rsidRPr="000C4607">
        <w:rPr>
          <w:rFonts w:asciiTheme="majorBidi" w:hAnsiTheme="majorBidi" w:cstheme="majorBidi"/>
          <w:sz w:val="24"/>
          <w:szCs w:val="24"/>
        </w:rPr>
        <w:t>] Soni K, Kuttan R.</w:t>
      </w:r>
      <w:r w:rsidR="00D11820" w:rsidRPr="000C4607">
        <w:rPr>
          <w:rFonts w:asciiTheme="majorBidi" w:hAnsiTheme="majorBidi" w:cstheme="majorBidi"/>
          <w:sz w:val="24"/>
          <w:szCs w:val="24"/>
        </w:rPr>
        <w:t xml:space="preserve"> Effect of oral curcumin administration on serum peroxides and cholesterol levels in human volunteers. Indian journal of</w:t>
      </w:r>
      <w:r w:rsidR="00D11820" w:rsidRPr="000C4607">
        <w:rPr>
          <w:rFonts w:asciiTheme="majorBidi" w:hAnsiTheme="majorBidi" w:cstheme="majorBidi"/>
          <w:sz w:val="24"/>
          <w:szCs w:val="24"/>
          <w:rtl/>
        </w:rPr>
        <w:t xml:space="preserve"> </w:t>
      </w:r>
      <w:r w:rsidR="00D11820" w:rsidRPr="000C4607">
        <w:rPr>
          <w:rFonts w:asciiTheme="majorBidi" w:hAnsiTheme="majorBidi" w:cstheme="majorBidi"/>
          <w:sz w:val="24"/>
          <w:szCs w:val="24"/>
        </w:rPr>
        <w:t>physiology and pharmacology</w:t>
      </w:r>
      <w:r w:rsidR="009F53E0" w:rsidRPr="000C4607">
        <w:rPr>
          <w:rFonts w:asciiTheme="majorBidi" w:hAnsiTheme="majorBidi" w:cstheme="majorBidi"/>
          <w:sz w:val="24"/>
          <w:szCs w:val="24"/>
        </w:rPr>
        <w:t xml:space="preserve"> 1992;</w:t>
      </w:r>
      <w:r w:rsidR="00D11820" w:rsidRPr="000C4607">
        <w:rPr>
          <w:rFonts w:asciiTheme="majorBidi" w:hAnsiTheme="majorBidi" w:cstheme="majorBidi"/>
          <w:sz w:val="24"/>
          <w:szCs w:val="24"/>
        </w:rPr>
        <w:t xml:space="preserve"> 36</w:t>
      </w:r>
      <w:r w:rsidR="009F53E0" w:rsidRPr="000C4607">
        <w:rPr>
          <w:rFonts w:asciiTheme="majorBidi" w:hAnsiTheme="majorBidi" w:cstheme="majorBidi"/>
          <w:sz w:val="24"/>
          <w:szCs w:val="24"/>
        </w:rPr>
        <w:t>(2</w:t>
      </w:r>
      <w:r w:rsidR="00D11820" w:rsidRPr="000C4607">
        <w:rPr>
          <w:rFonts w:asciiTheme="majorBidi" w:hAnsiTheme="majorBidi" w:cstheme="majorBidi"/>
          <w:sz w:val="24"/>
          <w:szCs w:val="24"/>
        </w:rPr>
        <w:t>)</w:t>
      </w:r>
      <w:r w:rsidR="009F53E0" w:rsidRPr="000C4607">
        <w:rPr>
          <w:rFonts w:asciiTheme="majorBidi" w:hAnsiTheme="majorBidi" w:cstheme="majorBidi"/>
          <w:sz w:val="24"/>
          <w:szCs w:val="24"/>
        </w:rPr>
        <w:t>:</w:t>
      </w:r>
      <w:r w:rsidR="00D11820" w:rsidRPr="000C4607">
        <w:rPr>
          <w:rFonts w:asciiTheme="majorBidi" w:hAnsiTheme="majorBidi" w:cstheme="majorBidi"/>
          <w:sz w:val="24"/>
          <w:szCs w:val="24"/>
        </w:rPr>
        <w:t xml:space="preserve"> 273-5. </w:t>
      </w:r>
    </w:p>
    <w:p w14:paraId="2ACA490A" w14:textId="77777777" w:rsidR="009F53E0" w:rsidRPr="000C4607" w:rsidRDefault="009F53E0" w:rsidP="00AE3816">
      <w:pPr>
        <w:pStyle w:val="EndNoteBibliography"/>
        <w:bidi w:val="0"/>
        <w:spacing w:after="0"/>
        <w:jc w:val="both"/>
        <w:rPr>
          <w:rFonts w:asciiTheme="majorBidi" w:hAnsiTheme="majorBidi" w:cstheme="majorBidi"/>
          <w:sz w:val="24"/>
          <w:szCs w:val="24"/>
        </w:rPr>
      </w:pPr>
    </w:p>
    <w:p w14:paraId="47A5D766" w14:textId="77777777" w:rsidR="00B4308A" w:rsidRPr="000C4607" w:rsidRDefault="00B4308A" w:rsidP="00AE3816">
      <w:pPr>
        <w:pStyle w:val="EndNoteBibliography"/>
        <w:bidi w:val="0"/>
        <w:spacing w:after="0"/>
        <w:jc w:val="both"/>
        <w:rPr>
          <w:rFonts w:asciiTheme="majorBidi" w:hAnsiTheme="majorBidi" w:cstheme="majorBidi"/>
          <w:sz w:val="24"/>
          <w:szCs w:val="24"/>
        </w:rPr>
      </w:pPr>
    </w:p>
    <w:p w14:paraId="232EF846" w14:textId="77777777" w:rsidR="004333A9" w:rsidRPr="000C4607" w:rsidRDefault="004333A9" w:rsidP="00AE3816">
      <w:pPr>
        <w:pStyle w:val="EndNoteBibliography"/>
        <w:bidi w:val="0"/>
        <w:spacing w:after="0"/>
        <w:jc w:val="both"/>
        <w:rPr>
          <w:rFonts w:asciiTheme="majorBidi" w:hAnsiTheme="majorBidi" w:cstheme="majorBidi"/>
          <w:sz w:val="24"/>
          <w:szCs w:val="24"/>
        </w:rPr>
      </w:pPr>
    </w:p>
    <w:p w14:paraId="346497E8" w14:textId="77777777" w:rsidR="00A85FD7" w:rsidRPr="00DD1768" w:rsidRDefault="00A85FD7" w:rsidP="00AE3816">
      <w:pPr>
        <w:bidi w:val="0"/>
        <w:jc w:val="both"/>
        <w:rPr>
          <w:rFonts w:asciiTheme="majorBidi" w:hAnsiTheme="majorBidi" w:cstheme="majorBidi"/>
          <w:b/>
          <w:bCs/>
          <w:sz w:val="24"/>
          <w:szCs w:val="24"/>
        </w:rPr>
      </w:pPr>
    </w:p>
    <w:p w14:paraId="668B39F8" w14:textId="77777777" w:rsidR="00D11820" w:rsidRDefault="00D11820" w:rsidP="00AE3816">
      <w:pPr>
        <w:pStyle w:val="EndNoteBibliography"/>
        <w:bidi w:val="0"/>
        <w:spacing w:after="0"/>
        <w:jc w:val="both"/>
      </w:pPr>
    </w:p>
    <w:p w14:paraId="7E326F11" w14:textId="77777777" w:rsidR="00D11820" w:rsidRDefault="00D11820" w:rsidP="00AE3816">
      <w:pPr>
        <w:pStyle w:val="EndNoteBibliography"/>
        <w:bidi w:val="0"/>
        <w:spacing w:after="0"/>
        <w:jc w:val="both"/>
      </w:pPr>
    </w:p>
    <w:p w14:paraId="70E9FCBD" w14:textId="77777777" w:rsidR="00D11820" w:rsidRDefault="00D11820" w:rsidP="00AE3816">
      <w:pPr>
        <w:pStyle w:val="EndNoteBibliography"/>
        <w:bidi w:val="0"/>
        <w:spacing w:after="0"/>
        <w:jc w:val="both"/>
      </w:pPr>
    </w:p>
    <w:p w14:paraId="63B0F781" w14:textId="77777777" w:rsidR="00D11820" w:rsidRDefault="00D11820" w:rsidP="00AE3816">
      <w:pPr>
        <w:pStyle w:val="EndNoteBibliography"/>
        <w:bidi w:val="0"/>
        <w:spacing w:after="0"/>
        <w:jc w:val="both"/>
      </w:pPr>
    </w:p>
    <w:p w14:paraId="515CB2CF" w14:textId="77777777" w:rsidR="00D11820" w:rsidRDefault="00D11820" w:rsidP="00AE3816">
      <w:pPr>
        <w:pStyle w:val="EndNoteBibliography"/>
        <w:bidi w:val="0"/>
        <w:spacing w:after="0"/>
        <w:jc w:val="both"/>
      </w:pPr>
    </w:p>
    <w:p w14:paraId="345A8342" w14:textId="77777777" w:rsidR="00D11820" w:rsidRDefault="00D11820" w:rsidP="00AE3816">
      <w:pPr>
        <w:pStyle w:val="EndNoteBibliography"/>
        <w:bidi w:val="0"/>
        <w:spacing w:after="0"/>
        <w:jc w:val="both"/>
      </w:pPr>
    </w:p>
    <w:p w14:paraId="64224ADF" w14:textId="226A22D3" w:rsidR="00DC03A5" w:rsidRDefault="00DC03A5" w:rsidP="00AE3816">
      <w:pPr>
        <w:pStyle w:val="EndNoteBibliography"/>
        <w:bidi w:val="0"/>
        <w:spacing w:after="0"/>
        <w:jc w:val="both"/>
      </w:pPr>
    </w:p>
    <w:p w14:paraId="5CC6CC59" w14:textId="77777777" w:rsidR="00DC03A5" w:rsidRPr="00901524" w:rsidRDefault="00DC03A5" w:rsidP="00AE3816">
      <w:pPr>
        <w:pStyle w:val="EndNoteBibliography"/>
        <w:bidi w:val="0"/>
        <w:spacing w:after="0"/>
        <w:jc w:val="both"/>
      </w:pPr>
    </w:p>
    <w:p w14:paraId="5CCD76F9" w14:textId="77777777" w:rsidR="00DC03A5" w:rsidRDefault="00DC03A5" w:rsidP="00AE3816">
      <w:pPr>
        <w:pStyle w:val="EndNoteBibliography"/>
        <w:bidi w:val="0"/>
        <w:spacing w:after="0"/>
        <w:jc w:val="both"/>
      </w:pPr>
    </w:p>
    <w:p w14:paraId="68AC42F9" w14:textId="77777777" w:rsidR="001F2964" w:rsidRDefault="001F2964" w:rsidP="00AE3816">
      <w:pPr>
        <w:pStyle w:val="EndNoteBibliography"/>
        <w:bidi w:val="0"/>
        <w:spacing w:after="0"/>
        <w:jc w:val="both"/>
      </w:pPr>
    </w:p>
    <w:p w14:paraId="6ECFF0CE" w14:textId="77777777" w:rsidR="001F2964" w:rsidRDefault="001F2964" w:rsidP="00AE3816">
      <w:pPr>
        <w:pStyle w:val="EndNoteBibliography"/>
        <w:spacing w:after="0"/>
        <w:jc w:val="both"/>
        <w:rPr>
          <w:rFonts w:ascii="Times New Roman" w:eastAsia="Times New Roman" w:hAnsi="Times New Roman" w:cs="B Nazanin"/>
          <w:szCs w:val="24"/>
        </w:rPr>
      </w:pPr>
    </w:p>
    <w:p w14:paraId="018B34D4" w14:textId="54764A5C" w:rsidR="001F2964" w:rsidRDefault="001F2964" w:rsidP="00AE3816">
      <w:pPr>
        <w:pStyle w:val="EndNoteBibliography"/>
        <w:spacing w:after="0"/>
        <w:jc w:val="both"/>
        <w:rPr>
          <w:rFonts w:ascii="Times New Roman" w:eastAsia="Times New Roman" w:hAnsi="Times New Roman" w:cs="B Nazanin"/>
          <w:szCs w:val="24"/>
        </w:rPr>
      </w:pPr>
    </w:p>
    <w:p w14:paraId="2A275A74" w14:textId="77777777" w:rsidR="00930CA9" w:rsidRPr="008D4C93" w:rsidRDefault="00930CA9" w:rsidP="00AE3816">
      <w:pPr>
        <w:bidi w:val="0"/>
        <w:jc w:val="both"/>
        <w:rPr>
          <w:rFonts w:asciiTheme="majorBidi" w:hAnsiTheme="majorBidi" w:cstheme="majorBidi"/>
        </w:rPr>
      </w:pPr>
    </w:p>
    <w:p w14:paraId="21559E8B" w14:textId="6CB008A5" w:rsidR="008D4C93" w:rsidRPr="00AE6339" w:rsidRDefault="008D4C93" w:rsidP="00AE3816">
      <w:pPr>
        <w:jc w:val="both"/>
        <w:rPr>
          <w:rtl/>
        </w:rPr>
      </w:pPr>
    </w:p>
    <w:p w14:paraId="65579F7A" w14:textId="7BCA7774" w:rsidR="008D4C93" w:rsidRPr="00AE6339" w:rsidRDefault="008D4C93" w:rsidP="00AE3816">
      <w:pPr>
        <w:pStyle w:val="EndNoteBibliography"/>
        <w:bidi w:val="0"/>
        <w:jc w:val="both"/>
        <w:rPr>
          <w:rtl/>
        </w:rPr>
      </w:pPr>
    </w:p>
    <w:p w14:paraId="70C028B5" w14:textId="47E6DE44" w:rsidR="008D4C93" w:rsidRPr="00AE6339" w:rsidRDefault="008D4C93" w:rsidP="00AE3816">
      <w:pPr>
        <w:pStyle w:val="EndNoteBibliography"/>
        <w:bidi w:val="0"/>
        <w:jc w:val="both"/>
        <w:rPr>
          <w:rtl/>
        </w:rPr>
      </w:pPr>
    </w:p>
    <w:p w14:paraId="111D7001" w14:textId="47DB715F" w:rsidR="00DD1638" w:rsidRPr="008D4C93" w:rsidRDefault="00DD1638" w:rsidP="00AE3816">
      <w:pPr>
        <w:bidi w:val="0"/>
        <w:jc w:val="both"/>
        <w:rPr>
          <w:rFonts w:asciiTheme="majorBidi" w:hAnsiTheme="majorBidi" w:cstheme="majorBidi"/>
        </w:rPr>
      </w:pPr>
    </w:p>
    <w:p w14:paraId="091870EA" w14:textId="7FD977A6" w:rsidR="00165921" w:rsidRPr="008D4C93" w:rsidRDefault="00165921" w:rsidP="00AE3816">
      <w:pPr>
        <w:pStyle w:val="ListParagraph"/>
        <w:bidi w:val="0"/>
        <w:ind w:left="360"/>
        <w:jc w:val="both"/>
        <w:rPr>
          <w:rFonts w:asciiTheme="majorBidi" w:hAnsiTheme="majorBidi" w:cstheme="majorBidi"/>
          <w:rtl/>
        </w:rPr>
      </w:pPr>
    </w:p>
    <w:p w14:paraId="0BC5D9D4" w14:textId="0C98197D" w:rsidR="004279CA" w:rsidRPr="004279CA" w:rsidRDefault="008E1A14" w:rsidP="00AE3816">
      <w:pPr>
        <w:pStyle w:val="EndNoteBibliography"/>
        <w:jc w:val="both"/>
        <w:rPr>
          <w:rtl/>
        </w:rPr>
      </w:pPr>
      <w:r w:rsidRPr="008D4C93">
        <w:rPr>
          <w:rFonts w:asciiTheme="majorBidi" w:hAnsiTheme="majorBidi" w:cstheme="majorBidi"/>
        </w:rPr>
        <w:fldChar w:fldCharType="begin"/>
      </w:r>
      <w:r w:rsidRPr="008D4C93">
        <w:rPr>
          <w:rFonts w:asciiTheme="majorBidi" w:hAnsiTheme="majorBidi" w:cstheme="majorBidi"/>
        </w:rPr>
        <w:instrText xml:space="preserve"> ADDIN EN.REFLIST </w:instrText>
      </w:r>
      <w:r w:rsidRPr="008D4C93">
        <w:rPr>
          <w:rFonts w:asciiTheme="majorBidi" w:hAnsiTheme="majorBidi" w:cstheme="majorBidi"/>
        </w:rPr>
        <w:fldChar w:fldCharType="end"/>
      </w:r>
      <w:r w:rsidR="004279CA" w:rsidRPr="004279CA">
        <w:rPr>
          <w:rtl/>
        </w:rPr>
        <w:tab/>
      </w:r>
    </w:p>
    <w:p w14:paraId="2A0F0C71" w14:textId="77777777" w:rsidR="00542348" w:rsidRPr="008D4C93" w:rsidRDefault="00542348" w:rsidP="00AE3816">
      <w:pPr>
        <w:bidi w:val="0"/>
        <w:jc w:val="both"/>
        <w:rPr>
          <w:rFonts w:asciiTheme="majorBidi" w:hAnsiTheme="majorBidi" w:cstheme="majorBidi"/>
        </w:rPr>
      </w:pPr>
    </w:p>
    <w:p w14:paraId="1E5D1DA0" w14:textId="20DC2BC0" w:rsidR="00542348" w:rsidRPr="008D4C93" w:rsidRDefault="00542348" w:rsidP="00AE3816">
      <w:pPr>
        <w:bidi w:val="0"/>
        <w:jc w:val="both"/>
        <w:rPr>
          <w:rFonts w:asciiTheme="majorBidi" w:hAnsiTheme="majorBidi" w:cstheme="majorBidi"/>
        </w:rPr>
      </w:pPr>
    </w:p>
    <w:sectPr w:rsidR="00542348" w:rsidRPr="008D4C93" w:rsidSect="002311A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61C10" w14:textId="77777777" w:rsidR="00B174EB" w:rsidRDefault="00B174EB" w:rsidP="00995D07">
      <w:pPr>
        <w:spacing w:after="0" w:line="240" w:lineRule="auto"/>
      </w:pPr>
      <w:r>
        <w:separator/>
      </w:r>
    </w:p>
  </w:endnote>
  <w:endnote w:type="continuationSeparator" w:id="0">
    <w:p w14:paraId="3BE504F0" w14:textId="77777777" w:rsidR="00B174EB" w:rsidRDefault="00B174EB" w:rsidP="0099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5381" w14:textId="77777777" w:rsidR="006E3B09" w:rsidRDefault="006E3B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3359747"/>
      <w:docPartObj>
        <w:docPartGallery w:val="Page Numbers (Bottom of Page)"/>
        <w:docPartUnique/>
      </w:docPartObj>
    </w:sdtPr>
    <w:sdtEndPr/>
    <w:sdtContent>
      <w:p w14:paraId="65CF302D" w14:textId="3731326B" w:rsidR="00A72CFA" w:rsidRDefault="00A72CFA">
        <w:pPr>
          <w:pStyle w:val="Footer"/>
          <w:jc w:val="center"/>
        </w:pPr>
        <w:r>
          <w:fldChar w:fldCharType="begin"/>
        </w:r>
        <w:r>
          <w:instrText xml:space="preserve"> PAGE   \* MERGEFORMAT </w:instrText>
        </w:r>
        <w:r>
          <w:fldChar w:fldCharType="separate"/>
        </w:r>
        <w:r w:rsidR="00B174EB">
          <w:rPr>
            <w:noProof/>
            <w:rtl/>
          </w:rPr>
          <w:t>1</w:t>
        </w:r>
        <w:r>
          <w:rPr>
            <w:noProof/>
          </w:rPr>
          <w:fldChar w:fldCharType="end"/>
        </w:r>
      </w:p>
    </w:sdtContent>
  </w:sdt>
  <w:p w14:paraId="1E9CF20C" w14:textId="77777777" w:rsidR="006E3B09" w:rsidRDefault="006E3B0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D38BF" w14:textId="77777777" w:rsidR="006E3B09" w:rsidRDefault="006E3B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8B7E" w14:textId="77777777" w:rsidR="00B174EB" w:rsidRDefault="00B174EB" w:rsidP="00995D07">
      <w:pPr>
        <w:spacing w:after="0" w:line="240" w:lineRule="auto"/>
      </w:pPr>
      <w:r>
        <w:separator/>
      </w:r>
    </w:p>
  </w:footnote>
  <w:footnote w:type="continuationSeparator" w:id="0">
    <w:p w14:paraId="21600729" w14:textId="77777777" w:rsidR="00B174EB" w:rsidRDefault="00B174EB" w:rsidP="00995D07">
      <w:pPr>
        <w:spacing w:after="0" w:line="240" w:lineRule="auto"/>
      </w:pPr>
      <w:r>
        <w:continuationSeparator/>
      </w:r>
    </w:p>
  </w:footnote>
  <w:footnote w:id="1">
    <w:p w14:paraId="7584B448" w14:textId="2E40271A" w:rsidR="008E1A14" w:rsidRPr="00DD1768" w:rsidRDefault="008E1A14" w:rsidP="006C70D0">
      <w:pPr>
        <w:pStyle w:val="FootnoteText"/>
        <w:rPr>
          <w:rFonts w:asciiTheme="majorBidi" w:hAnsiTheme="majorBidi" w:cstheme="majorBidi"/>
        </w:rPr>
      </w:pPr>
      <w:r w:rsidRPr="00DD1768">
        <w:rPr>
          <w:rStyle w:val="FootnoteReference"/>
          <w:rFonts w:asciiTheme="majorBidi" w:hAnsiTheme="majorBidi" w:cstheme="majorBidi"/>
        </w:rPr>
        <w:footnoteRef/>
      </w:r>
      <w:r w:rsidR="008E70CF" w:rsidRPr="00DD1768">
        <w:rPr>
          <w:rFonts w:asciiTheme="majorBidi" w:hAnsiTheme="majorBidi" w:cstheme="majorBidi"/>
        </w:rPr>
        <w:t xml:space="preserve"> </w:t>
      </w:r>
      <w:r w:rsidRPr="00DD1768">
        <w:rPr>
          <w:rFonts w:asciiTheme="majorBidi" w:hAnsiTheme="majorBidi" w:cstheme="majorBidi"/>
        </w:rPr>
        <w:t>low-density lipoprotein cholesterol</w:t>
      </w:r>
    </w:p>
    <w:p w14:paraId="7F051A20" w14:textId="77777777" w:rsidR="008E1A14" w:rsidRPr="00DD1768" w:rsidRDefault="008E1A14" w:rsidP="006C70D0">
      <w:pPr>
        <w:pStyle w:val="FootnoteText"/>
        <w:rPr>
          <w:rFonts w:asciiTheme="majorBidi" w:hAnsiTheme="majorBidi" w:cstheme="majorBidi"/>
        </w:rPr>
      </w:pPr>
    </w:p>
  </w:footnote>
  <w:footnote w:id="2">
    <w:p w14:paraId="01C83417" w14:textId="48D2C006" w:rsidR="008E1A14" w:rsidRPr="00DD1768" w:rsidRDefault="008E1A14" w:rsidP="006C70D0">
      <w:pPr>
        <w:pStyle w:val="FootnoteText"/>
        <w:rPr>
          <w:rFonts w:asciiTheme="majorBidi" w:hAnsiTheme="majorBidi" w:cstheme="majorBidi"/>
        </w:rPr>
      </w:pPr>
      <w:r w:rsidRPr="00DD1768">
        <w:rPr>
          <w:rStyle w:val="FootnoteReference"/>
          <w:rFonts w:asciiTheme="majorBidi" w:hAnsiTheme="majorBidi" w:cstheme="majorBidi"/>
        </w:rPr>
        <w:footnoteRef/>
      </w:r>
      <w:r w:rsidR="008E70CF" w:rsidRPr="00DD1768">
        <w:rPr>
          <w:rFonts w:asciiTheme="majorBidi" w:hAnsiTheme="majorBidi" w:cstheme="majorBidi"/>
        </w:rPr>
        <w:t xml:space="preserve"> </w:t>
      </w:r>
      <w:r w:rsidRPr="00DD1768">
        <w:rPr>
          <w:rFonts w:asciiTheme="majorBidi" w:hAnsiTheme="majorBidi" w:cstheme="majorBidi"/>
        </w:rPr>
        <w:t>high-density lipoprotein cholesterol</w:t>
      </w:r>
    </w:p>
    <w:p w14:paraId="78831092" w14:textId="77777777" w:rsidR="008E1A14" w:rsidRPr="00DD1768" w:rsidRDefault="008E1A14">
      <w:pPr>
        <w:pStyle w:val="FootnoteText"/>
        <w:rPr>
          <w:rFonts w:asciiTheme="majorBidi" w:hAnsiTheme="majorBidi" w:cstheme="majorBidi"/>
        </w:rPr>
      </w:pPr>
    </w:p>
  </w:footnote>
  <w:footnote w:id="3">
    <w:p w14:paraId="571FB66A" w14:textId="581D7DD8" w:rsidR="008E1A14" w:rsidRPr="00DD1768" w:rsidRDefault="008E1A14" w:rsidP="006C70D0">
      <w:pPr>
        <w:pStyle w:val="FootnoteText"/>
        <w:rPr>
          <w:rFonts w:asciiTheme="majorBidi" w:hAnsiTheme="majorBidi" w:cstheme="majorBidi"/>
        </w:rPr>
      </w:pPr>
      <w:r w:rsidRPr="00DD1768">
        <w:rPr>
          <w:rStyle w:val="FootnoteReference"/>
          <w:rFonts w:asciiTheme="majorBidi" w:hAnsiTheme="majorBidi" w:cstheme="majorBidi"/>
        </w:rPr>
        <w:footnoteRef/>
      </w:r>
      <w:r w:rsidR="008E70CF" w:rsidRPr="00DD1768">
        <w:rPr>
          <w:rFonts w:asciiTheme="majorBidi" w:hAnsiTheme="majorBidi" w:cstheme="majorBidi"/>
        </w:rPr>
        <w:t xml:space="preserve"> </w:t>
      </w:r>
      <w:r w:rsidRPr="00DD1768">
        <w:rPr>
          <w:rFonts w:asciiTheme="majorBidi" w:hAnsiTheme="majorBidi" w:cstheme="majorBidi"/>
        </w:rPr>
        <w:t>triglycerides</w:t>
      </w:r>
    </w:p>
    <w:p w14:paraId="76A5D759" w14:textId="77777777" w:rsidR="008E1A14" w:rsidRPr="00DD1768" w:rsidRDefault="008E1A14">
      <w:pPr>
        <w:pStyle w:val="FootnoteText"/>
        <w:rPr>
          <w:rFonts w:asciiTheme="majorBidi" w:hAnsiTheme="majorBidi" w:cstheme="majorBidi"/>
        </w:rPr>
      </w:pPr>
    </w:p>
  </w:footnote>
  <w:footnote w:id="4">
    <w:p w14:paraId="4AD70447" w14:textId="238A2FC2" w:rsidR="008E70CF" w:rsidRPr="00DD1768" w:rsidRDefault="008E70CF">
      <w:pPr>
        <w:pStyle w:val="FootnoteText"/>
        <w:rPr>
          <w:rFonts w:asciiTheme="majorBidi" w:hAnsiTheme="majorBidi" w:cstheme="majorBidi"/>
        </w:rPr>
      </w:pPr>
      <w:r w:rsidRPr="00DD1768">
        <w:rPr>
          <w:rStyle w:val="FootnoteReference"/>
          <w:rFonts w:asciiTheme="majorBidi" w:hAnsiTheme="majorBidi" w:cstheme="majorBidi"/>
        </w:rPr>
        <w:footnoteRef/>
      </w:r>
      <w:r w:rsidRPr="00DD1768">
        <w:rPr>
          <w:rFonts w:asciiTheme="majorBidi" w:hAnsiTheme="majorBidi" w:cstheme="majorBidi"/>
        </w:rPr>
        <w:t xml:space="preserve"> </w:t>
      </w:r>
      <m:oMath>
        <m:r>
          <w:rPr>
            <w:rFonts w:ascii="Cambria Math" w:hAnsi="Cambria Math" w:cstheme="majorBidi"/>
          </w:rPr>
          <m:t xml:space="preserve">n= </m:t>
        </m:r>
        <m:f>
          <m:fPr>
            <m:ctrlPr>
              <w:rPr>
                <w:rFonts w:ascii="Cambria Math" w:hAnsi="Cambria Math" w:cstheme="majorBidi"/>
              </w:rPr>
            </m:ctrlPr>
          </m:fPr>
          <m:num>
            <m:sSup>
              <m:sSupPr>
                <m:ctrlPr>
                  <w:rPr>
                    <w:rFonts w:ascii="Cambria Math" w:hAnsi="Cambria Math" w:cstheme="majorBidi"/>
                  </w:rPr>
                </m:ctrlPr>
              </m:sSupPr>
              <m:e>
                <m:sSub>
                  <m:sSubPr>
                    <m:ctrlPr>
                      <w:rPr>
                        <w:rFonts w:ascii="Cambria Math" w:hAnsi="Cambria Math" w:cstheme="majorBidi"/>
                      </w:rPr>
                    </m:ctrlPr>
                  </m:sSubPr>
                  <m:e>
                    <m:r>
                      <m:rPr>
                        <m:sty m:val="p"/>
                      </m:rPr>
                      <w:rPr>
                        <w:rFonts w:ascii="Cambria Math" w:hAnsi="Cambria Math" w:cstheme="majorBidi"/>
                      </w:rPr>
                      <m:t>S</m:t>
                    </m:r>
                  </m:e>
                  <m:sub>
                    <m:r>
                      <m:rPr>
                        <m:sty m:val="p"/>
                      </m:rPr>
                      <w:rPr>
                        <w:rFonts w:ascii="Cambria Math" w:hAnsi="Cambria Math" w:cstheme="majorBidi"/>
                      </w:rPr>
                      <m:t>1</m:t>
                    </m:r>
                  </m:sub>
                </m:sSub>
              </m:e>
              <m:sup>
                <m:r>
                  <m:rPr>
                    <m:sty m:val="p"/>
                  </m:rPr>
                  <w:rPr>
                    <w:rFonts w:ascii="Cambria Math" w:hAnsi="Cambria Math" w:cstheme="majorBidi"/>
                  </w:rPr>
                  <m:t>2</m:t>
                </m:r>
              </m:sup>
            </m:sSup>
            <m:r>
              <m:rPr>
                <m:sty m:val="p"/>
              </m:rPr>
              <w:rPr>
                <w:rFonts w:ascii="Cambria Math" w:hAnsi="Cambria Math" w:cstheme="majorBidi"/>
              </w:rPr>
              <m:t>+</m:t>
            </m:r>
            <m:sSup>
              <m:sSupPr>
                <m:ctrlPr>
                  <w:rPr>
                    <w:rFonts w:ascii="Cambria Math" w:hAnsi="Cambria Math" w:cstheme="majorBidi"/>
                  </w:rPr>
                </m:ctrlPr>
              </m:sSupPr>
              <m:e>
                <m:sSub>
                  <m:sSubPr>
                    <m:ctrlPr>
                      <w:rPr>
                        <w:rFonts w:ascii="Cambria Math" w:hAnsi="Cambria Math" w:cstheme="majorBidi"/>
                      </w:rPr>
                    </m:ctrlPr>
                  </m:sSubPr>
                  <m:e>
                    <m:r>
                      <m:rPr>
                        <m:sty m:val="p"/>
                      </m:rPr>
                      <w:rPr>
                        <w:rFonts w:ascii="Cambria Math" w:hAnsi="Cambria Math" w:cstheme="majorBidi"/>
                      </w:rPr>
                      <m:t>S</m:t>
                    </m:r>
                  </m:e>
                  <m:sub>
                    <m:r>
                      <m:rPr>
                        <m:sty m:val="p"/>
                      </m:rPr>
                      <w:rPr>
                        <w:rFonts w:ascii="Cambria Math" w:hAnsi="Cambria Math" w:cstheme="majorBidi"/>
                      </w:rPr>
                      <m:t>2</m:t>
                    </m:r>
                  </m:sub>
                </m:sSub>
              </m:e>
              <m:sup>
                <m:r>
                  <m:rPr>
                    <m:sty m:val="p"/>
                  </m:rPr>
                  <w:rPr>
                    <w:rFonts w:ascii="Cambria Math" w:hAnsi="Cambria Math" w:cstheme="majorBidi"/>
                  </w:rPr>
                  <m:t>2</m:t>
                </m:r>
              </m:sup>
            </m:sSup>
            <m:r>
              <m:rPr>
                <m:sty m:val="p"/>
              </m:rPr>
              <w:rPr>
                <w:rFonts w:ascii="Cambria Math" w:hAnsi="Cambria Math" w:cstheme="majorBidi"/>
              </w:rPr>
              <m:t>)</m:t>
            </m:r>
            <m:sSup>
              <m:sSupPr>
                <m:ctrlPr>
                  <w:rPr>
                    <w:rFonts w:ascii="Cambria Math" w:hAnsi="Cambria Math" w:cstheme="majorBidi"/>
                  </w:rPr>
                </m:ctrlPr>
              </m:sSupPr>
              <m:e>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Z</m:t>
                        </m:r>
                      </m:e>
                      <m:sub>
                        <m:r>
                          <m:rPr>
                            <m:sty m:val="p"/>
                          </m:rPr>
                          <w:rPr>
                            <w:rFonts w:ascii="Cambria Math" w:hAnsi="Cambria Math" w:cstheme="majorBidi"/>
                          </w:rPr>
                          <m:t>1-</m:t>
                        </m:r>
                        <m:f>
                          <m:fPr>
                            <m:ctrlPr>
                              <w:rPr>
                                <w:rFonts w:ascii="Cambria Math" w:hAnsi="Cambria Math" w:cstheme="majorBidi"/>
                              </w:rPr>
                            </m:ctrlPr>
                          </m:fPr>
                          <m:num>
                            <m:r>
                              <m:rPr>
                                <m:sty m:val="p"/>
                              </m:rPr>
                              <w:rPr>
                                <w:rFonts w:ascii="Cambria Math" w:hAnsi="Cambria Math" w:cstheme="majorBidi"/>
                              </w:rPr>
                              <m:t>∝</m:t>
                            </m:r>
                          </m:num>
                          <m:den>
                            <m:r>
                              <m:rPr>
                                <m:sty m:val="p"/>
                              </m:rPr>
                              <w:rPr>
                                <w:rFonts w:ascii="Cambria Math" w:hAnsi="Cambria Math" w:cstheme="majorBidi"/>
                              </w:rPr>
                              <m:t>2</m:t>
                            </m:r>
                          </m:den>
                        </m:f>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Z</m:t>
                        </m:r>
                      </m:e>
                      <m:sub>
                        <m:r>
                          <m:rPr>
                            <m:sty m:val="p"/>
                          </m:rPr>
                          <w:rPr>
                            <w:rFonts w:ascii="Cambria Math" w:hAnsi="Cambria Math" w:cstheme="majorBidi"/>
                          </w:rPr>
                          <m:t>1-β</m:t>
                        </m:r>
                      </m:sub>
                    </m:sSub>
                  </m:e>
                </m:d>
              </m:e>
              <m:sup>
                <m:r>
                  <m:rPr>
                    <m:sty m:val="p"/>
                  </m:rPr>
                  <w:rPr>
                    <w:rFonts w:ascii="Cambria Math" w:hAnsi="Cambria Math" w:cstheme="majorBidi"/>
                  </w:rPr>
                  <m:t>2</m:t>
                </m:r>
              </m:sup>
            </m:sSup>
          </m:num>
          <m:den>
            <m:r>
              <m:rPr>
                <m:sty m:val="p"/>
              </m:rPr>
              <w:rPr>
                <w:rFonts w:ascii="Cambria Math" w:hAnsi="Cambria Math" w:cstheme="majorBidi"/>
              </w:rPr>
              <m:t>(</m:t>
            </m:r>
            <m:sSup>
              <m:sSupPr>
                <m:ctrlPr>
                  <w:rPr>
                    <w:rFonts w:ascii="Cambria Math" w:hAnsi="Cambria Math" w:cstheme="majorBidi"/>
                  </w:rPr>
                </m:ctrlPr>
              </m:sSupPr>
              <m:e>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2</m:t>
                    </m:r>
                  </m:sub>
                </m:sSub>
                <m:r>
                  <m:rPr>
                    <m:sty m:val="p"/>
                  </m:rPr>
                  <w:rPr>
                    <w:rFonts w:ascii="Cambria Math" w:hAnsi="Cambria Math" w:cstheme="majorBidi"/>
                  </w:rPr>
                  <m:t>)</m:t>
                </m:r>
              </m:e>
              <m:sup>
                <m:r>
                  <m:rPr>
                    <m:sty m:val="p"/>
                  </m:rPr>
                  <w:rPr>
                    <w:rFonts w:ascii="Cambria Math" w:hAnsi="Cambria Math" w:cstheme="majorBidi"/>
                  </w:rPr>
                  <m:t>2</m:t>
                </m:r>
              </m:sup>
            </m:sSup>
          </m:den>
        </m:f>
        <m:r>
          <m:rPr>
            <m:sty m:val="p"/>
          </m:rPr>
          <w:rPr>
            <w:rFonts w:ascii="Cambria Math" w:hAnsi="Cambria Math" w:cstheme="majorBidi"/>
          </w:rPr>
          <m:t xml:space="preserve">= </m:t>
        </m:r>
        <m:f>
          <m:fPr>
            <m:ctrlPr>
              <w:rPr>
                <w:rFonts w:ascii="Cambria Math" w:hAnsi="Cambria Math" w:cstheme="majorBidi"/>
              </w:rPr>
            </m:ctrlPr>
          </m:fPr>
          <m:num>
            <m:d>
              <m:dPr>
                <m:ctrlPr>
                  <w:rPr>
                    <w:rFonts w:ascii="Cambria Math" w:hAnsi="Cambria Math" w:cstheme="majorBidi"/>
                  </w:rPr>
                </m:ctrlPr>
              </m:dPr>
              <m:e>
                <m:sSup>
                  <m:sSupPr>
                    <m:ctrlPr>
                      <w:rPr>
                        <w:rFonts w:ascii="Cambria Math" w:hAnsi="Cambria Math" w:cstheme="majorBidi"/>
                      </w:rPr>
                    </m:ctrlPr>
                  </m:sSupPr>
                  <m:e>
                    <m:r>
                      <m:rPr>
                        <m:sty m:val="p"/>
                      </m:rPr>
                      <w:rPr>
                        <w:rFonts w:ascii="Cambria Math" w:hAnsi="Cambria Math" w:cstheme="majorBidi"/>
                      </w:rPr>
                      <m:t>1.73</m:t>
                    </m:r>
                  </m:e>
                  <m:sup>
                    <m:r>
                      <m:rPr>
                        <m:sty m:val="p"/>
                      </m:rPr>
                      <w:rPr>
                        <w:rFonts w:ascii="Cambria Math" w:hAnsi="Cambria Math" w:cstheme="majorBidi"/>
                      </w:rPr>
                      <m:t>2</m:t>
                    </m:r>
                  </m:sup>
                </m:sSup>
                <m:r>
                  <m:rPr>
                    <m:sty m:val="p"/>
                  </m:rPr>
                  <w:rPr>
                    <w:rFonts w:ascii="Cambria Math" w:hAnsi="Cambria Math" w:cstheme="majorBidi"/>
                  </w:rPr>
                  <m:t>+</m:t>
                </m:r>
                <m:sSup>
                  <m:sSupPr>
                    <m:ctrlPr>
                      <w:rPr>
                        <w:rFonts w:ascii="Cambria Math" w:hAnsi="Cambria Math" w:cstheme="majorBidi"/>
                      </w:rPr>
                    </m:ctrlPr>
                  </m:sSupPr>
                  <m:e>
                    <m:r>
                      <m:rPr>
                        <m:sty m:val="p"/>
                      </m:rPr>
                      <w:rPr>
                        <w:rFonts w:ascii="Cambria Math" w:hAnsi="Cambria Math" w:cstheme="majorBidi"/>
                      </w:rPr>
                      <m:t>3.59</m:t>
                    </m:r>
                  </m:e>
                  <m:sup>
                    <m:r>
                      <m:rPr>
                        <m:sty m:val="p"/>
                      </m:rPr>
                      <w:rPr>
                        <w:rFonts w:ascii="Cambria Math" w:hAnsi="Cambria Math" w:cstheme="majorBidi"/>
                      </w:rPr>
                      <m:t>2</m:t>
                    </m:r>
                  </m:sup>
                </m:sSup>
              </m:e>
            </m:d>
            <m:sSup>
              <m:sSupPr>
                <m:ctrlPr>
                  <w:rPr>
                    <w:rFonts w:ascii="Cambria Math" w:hAnsi="Cambria Math" w:cstheme="majorBidi"/>
                  </w:rPr>
                </m:ctrlPr>
              </m:sSupPr>
              <m:e>
                <m:d>
                  <m:dPr>
                    <m:ctrlPr>
                      <w:rPr>
                        <w:rFonts w:ascii="Cambria Math" w:hAnsi="Cambria Math" w:cstheme="majorBidi"/>
                      </w:rPr>
                    </m:ctrlPr>
                  </m:dPr>
                  <m:e>
                    <m:r>
                      <m:rPr>
                        <m:sty m:val="p"/>
                      </m:rPr>
                      <w:rPr>
                        <w:rFonts w:ascii="Cambria Math" w:hAnsi="Cambria Math" w:cstheme="majorBidi"/>
                      </w:rPr>
                      <m:t>1.96+0.84</m:t>
                    </m:r>
                  </m:e>
                </m:d>
              </m:e>
              <m:sup>
                <m:r>
                  <m:rPr>
                    <m:sty m:val="p"/>
                  </m:rPr>
                  <w:rPr>
                    <w:rFonts w:ascii="Cambria Math" w:hAnsi="Cambria Math" w:cstheme="majorBidi"/>
                  </w:rPr>
                  <m:t>2</m:t>
                </m:r>
              </m:sup>
            </m:sSup>
          </m:num>
          <m:den>
            <m:sSup>
              <m:sSupPr>
                <m:ctrlPr>
                  <w:rPr>
                    <w:rFonts w:ascii="Cambria Math" w:hAnsi="Cambria Math" w:cstheme="majorBidi"/>
                  </w:rPr>
                </m:ctrlPr>
              </m:sSupPr>
              <m:e>
                <m:d>
                  <m:dPr>
                    <m:ctrlPr>
                      <w:rPr>
                        <w:rFonts w:ascii="Cambria Math" w:hAnsi="Cambria Math" w:cstheme="majorBidi"/>
                      </w:rPr>
                    </m:ctrlPr>
                  </m:dPr>
                  <m:e>
                    <m:r>
                      <m:rPr>
                        <m:sty m:val="p"/>
                      </m:rPr>
                      <w:rPr>
                        <w:rFonts w:ascii="Cambria Math" w:hAnsi="Cambria Math" w:cstheme="majorBidi"/>
                      </w:rPr>
                      <m:t>3.19-6.03</m:t>
                    </m:r>
                  </m:e>
                </m:d>
              </m:e>
              <m:sup>
                <m:r>
                  <m:rPr>
                    <m:sty m:val="p"/>
                  </m:rPr>
                  <w:rPr>
                    <w:rFonts w:ascii="Cambria Math" w:hAnsi="Cambria Math" w:cstheme="majorBidi"/>
                  </w:rPr>
                  <m:t>2</m:t>
                </m:r>
              </m:sup>
            </m:sSup>
          </m:den>
        </m:f>
        <m:r>
          <m:rPr>
            <m:sty m:val="p"/>
          </m:rPr>
          <w:rPr>
            <w:rFonts w:ascii="Cambria Math" w:hAnsi="Cambria Math" w:cstheme="majorBidi"/>
          </w:rPr>
          <m:t>=15</m:t>
        </m:r>
      </m:oMath>
    </w:p>
    <w:p w14:paraId="0756F6A1" w14:textId="77777777" w:rsidR="008E70CF" w:rsidRPr="008E70CF" w:rsidRDefault="008E70CF">
      <w:pPr>
        <w:pStyle w:val="FootnoteText"/>
      </w:pPr>
    </w:p>
  </w:footnote>
  <w:footnote w:id="5">
    <w:p w14:paraId="53435F2D" w14:textId="7E71B53C" w:rsidR="008E1A14" w:rsidRPr="00DD1768" w:rsidRDefault="008E1A14">
      <w:pPr>
        <w:pStyle w:val="FootnoteText"/>
        <w:rPr>
          <w:rFonts w:asciiTheme="majorBidi" w:hAnsiTheme="majorBidi" w:cstheme="majorBidi"/>
        </w:rPr>
      </w:pPr>
      <w:r w:rsidRPr="00DD1768">
        <w:rPr>
          <w:rStyle w:val="FootnoteReference"/>
          <w:rFonts w:asciiTheme="majorBidi" w:hAnsiTheme="majorBidi" w:cstheme="majorBidi"/>
        </w:rPr>
        <w:footnoteRef/>
      </w:r>
      <w:r w:rsidR="008E70CF" w:rsidRPr="00DD1768">
        <w:rPr>
          <w:rFonts w:asciiTheme="majorBidi" w:hAnsiTheme="majorBidi" w:cstheme="majorBidi"/>
        </w:rPr>
        <w:t xml:space="preserve"> </w:t>
      </w:r>
      <w:r w:rsidRPr="00DD1768">
        <w:rPr>
          <w:rFonts w:asciiTheme="majorBidi" w:hAnsiTheme="majorBidi" w:cstheme="majorBidi"/>
        </w:rPr>
        <w:t>Androgen Excess Polycystic Ovarian Syndrome Society</w:t>
      </w:r>
    </w:p>
  </w:footnote>
  <w:footnote w:id="6">
    <w:p w14:paraId="4BE605C4" w14:textId="1B6B0079" w:rsidR="008E1A14" w:rsidRPr="00DD1768" w:rsidRDefault="008E1A14" w:rsidP="00942C40">
      <w:pPr>
        <w:pStyle w:val="FootnoteText"/>
        <w:rPr>
          <w:rFonts w:asciiTheme="majorBidi" w:hAnsiTheme="majorBidi" w:cstheme="majorBidi"/>
        </w:rPr>
      </w:pPr>
      <w:r w:rsidRPr="00DD1768">
        <w:rPr>
          <w:rStyle w:val="FootnoteReference"/>
          <w:rFonts w:asciiTheme="majorBidi" w:hAnsiTheme="majorBidi" w:cstheme="majorBidi"/>
        </w:rPr>
        <w:footnoteRef/>
      </w:r>
      <w:r w:rsidRPr="00DD1768">
        <w:rPr>
          <w:rFonts w:asciiTheme="majorBidi" w:hAnsiTheme="majorBidi" w:cstheme="majorBidi"/>
        </w:rPr>
        <w:t>Fasting plasma glucose</w:t>
      </w:r>
    </w:p>
  </w:footnote>
  <w:footnote w:id="7">
    <w:p w14:paraId="52782085" w14:textId="77777777" w:rsidR="008E1A14" w:rsidRPr="00DD1768" w:rsidRDefault="008E1A14" w:rsidP="00942C40">
      <w:pPr>
        <w:pStyle w:val="FootnoteText"/>
        <w:rPr>
          <w:rFonts w:asciiTheme="majorBidi" w:hAnsiTheme="majorBidi" w:cstheme="majorBidi"/>
        </w:rPr>
      </w:pPr>
      <w:r w:rsidRPr="00DD1768">
        <w:rPr>
          <w:rStyle w:val="FootnoteReference"/>
          <w:rFonts w:asciiTheme="majorBidi" w:hAnsiTheme="majorBidi" w:cstheme="majorBidi"/>
        </w:rPr>
        <w:footnoteRef/>
      </w:r>
      <w:r w:rsidRPr="00DD1768">
        <w:rPr>
          <w:rFonts w:asciiTheme="majorBidi" w:hAnsiTheme="majorBidi" w:cstheme="majorBidi"/>
        </w:rPr>
        <w:t>Aspartate aminotransferase</w:t>
      </w:r>
    </w:p>
  </w:footnote>
  <w:footnote w:id="8">
    <w:p w14:paraId="658472DE" w14:textId="77777777" w:rsidR="008E1A14" w:rsidRPr="00DD1768" w:rsidRDefault="008E1A14" w:rsidP="00942C40">
      <w:pPr>
        <w:pStyle w:val="FootnoteText"/>
        <w:rPr>
          <w:rFonts w:asciiTheme="majorBidi" w:hAnsiTheme="majorBidi" w:cstheme="majorBidi"/>
        </w:rPr>
      </w:pPr>
      <w:r w:rsidRPr="00DD1768">
        <w:rPr>
          <w:rStyle w:val="FootnoteReference"/>
          <w:rFonts w:asciiTheme="majorBidi" w:hAnsiTheme="majorBidi" w:cstheme="majorBidi"/>
        </w:rPr>
        <w:footnoteRef/>
      </w:r>
      <w:r w:rsidRPr="00DD1768">
        <w:rPr>
          <w:rFonts w:asciiTheme="majorBidi" w:hAnsiTheme="majorBidi" w:cstheme="majorBidi"/>
        </w:rPr>
        <w:t>Alanine aminotransferase</w:t>
      </w:r>
    </w:p>
  </w:footnote>
  <w:footnote w:id="9">
    <w:p w14:paraId="395CA18C" w14:textId="5638A8A3" w:rsidR="008E1A14" w:rsidRPr="00DD1768" w:rsidRDefault="008E1A14" w:rsidP="002100EC">
      <w:pPr>
        <w:pStyle w:val="FootnoteText"/>
        <w:rPr>
          <w:rFonts w:asciiTheme="majorBidi" w:hAnsiTheme="majorBidi" w:cstheme="majorBidi"/>
        </w:rPr>
      </w:pPr>
      <w:r w:rsidRPr="00DD1768">
        <w:rPr>
          <w:rStyle w:val="FootnoteReference"/>
          <w:rFonts w:asciiTheme="majorBidi" w:hAnsiTheme="majorBidi" w:cstheme="majorBidi"/>
        </w:rPr>
        <w:footnoteRef/>
      </w:r>
      <w:r w:rsidRPr="00DD1768">
        <w:rPr>
          <w:rFonts w:asciiTheme="majorBidi" w:hAnsiTheme="majorBidi" w:cstheme="majorBidi"/>
        </w:rPr>
        <w:t>Homeostatic model assessment of insulin resistance</w:t>
      </w:r>
    </w:p>
  </w:footnote>
  <w:footnote w:id="10">
    <w:p w14:paraId="31AE537F" w14:textId="4E88B53E" w:rsidR="008E1A14" w:rsidRPr="00DD1768" w:rsidRDefault="008E1A14">
      <w:pPr>
        <w:pStyle w:val="FootnoteText"/>
        <w:rPr>
          <w:rFonts w:asciiTheme="majorBidi" w:hAnsiTheme="majorBidi" w:cstheme="majorBidi"/>
        </w:rPr>
      </w:pPr>
      <w:r w:rsidRPr="00DD1768">
        <w:rPr>
          <w:rStyle w:val="FootnoteReference"/>
          <w:rFonts w:asciiTheme="majorBidi" w:hAnsiTheme="majorBidi" w:cstheme="majorBidi"/>
        </w:rPr>
        <w:footnoteRef/>
      </w:r>
      <w:r w:rsidRPr="00DD1768">
        <w:rPr>
          <w:rFonts w:asciiTheme="majorBidi" w:hAnsiTheme="majorBidi" w:cstheme="majorBidi"/>
        </w:rPr>
        <w:t>Homeostatic model assessment of beta cell function</w:t>
      </w:r>
    </w:p>
  </w:footnote>
  <w:footnote w:id="11">
    <w:p w14:paraId="07C60E99" w14:textId="77777777" w:rsidR="008E1A14" w:rsidRPr="00DD1768" w:rsidRDefault="008E1A14">
      <w:pPr>
        <w:pStyle w:val="FootnoteText"/>
        <w:rPr>
          <w:rFonts w:asciiTheme="majorBidi" w:hAnsiTheme="majorBidi" w:cstheme="majorBidi"/>
        </w:rPr>
      </w:pPr>
      <w:r w:rsidRPr="00DD1768">
        <w:rPr>
          <w:rStyle w:val="FootnoteReference"/>
          <w:rFonts w:asciiTheme="majorBidi" w:hAnsiTheme="majorBidi" w:cstheme="majorBidi"/>
        </w:rPr>
        <w:footnoteRef/>
      </w:r>
      <w:r w:rsidRPr="00DD1768">
        <w:rPr>
          <w:rFonts w:asciiTheme="majorBidi" w:hAnsiTheme="majorBidi" w:cstheme="majorBidi"/>
        </w:rPr>
        <w:t>Quantitative insulin sensitivity check index</w:t>
      </w:r>
    </w:p>
  </w:footnote>
  <w:footnote w:id="12">
    <w:p w14:paraId="542AC6CB" w14:textId="586008BC" w:rsidR="008E1A14" w:rsidRPr="00DD1768" w:rsidRDefault="008E1A14" w:rsidP="00E27F18">
      <w:pPr>
        <w:pStyle w:val="FootnoteText"/>
        <w:rPr>
          <w:rFonts w:asciiTheme="majorBidi" w:hAnsiTheme="majorBidi" w:cstheme="majorBidi"/>
        </w:rPr>
      </w:pPr>
      <w:r w:rsidRPr="00DD1768">
        <w:rPr>
          <w:rStyle w:val="FootnoteReference"/>
          <w:rFonts w:asciiTheme="majorBidi" w:hAnsiTheme="majorBidi" w:cstheme="majorBidi"/>
        </w:rPr>
        <w:footnoteRef/>
      </w:r>
      <w:r w:rsidRPr="00DD1768">
        <w:rPr>
          <w:rFonts w:asciiTheme="majorBidi" w:hAnsiTheme="majorBidi" w:cstheme="majorBidi"/>
        </w:rPr>
        <w:t>A feeling of heaviness or numbness in the area surrounding the locus of insertion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5445" w14:textId="77777777" w:rsidR="006E3B09" w:rsidRDefault="006E3B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448E" w14:textId="77777777" w:rsidR="006E3B09" w:rsidRDefault="006E3B0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6175" w14:textId="77777777" w:rsidR="006E3B09" w:rsidRDefault="006E3B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6147"/>
    <w:multiLevelType w:val="hybridMultilevel"/>
    <w:tmpl w:val="7DC205B4"/>
    <w:lvl w:ilvl="0" w:tplc="0D223C12">
      <w:start w:val="1"/>
      <w:numFmt w:val="bullet"/>
      <w:lvlText w:val="•"/>
      <w:lvlJc w:val="left"/>
      <w:pPr>
        <w:tabs>
          <w:tab w:val="num" w:pos="720"/>
        </w:tabs>
        <w:ind w:left="720" w:hanging="360"/>
      </w:pPr>
      <w:rPr>
        <w:rFonts w:ascii="Times New Roman" w:hAnsi="Times New Roman" w:hint="default"/>
      </w:rPr>
    </w:lvl>
    <w:lvl w:ilvl="1" w:tplc="EF9CD6E8" w:tentative="1">
      <w:start w:val="1"/>
      <w:numFmt w:val="bullet"/>
      <w:lvlText w:val="•"/>
      <w:lvlJc w:val="left"/>
      <w:pPr>
        <w:tabs>
          <w:tab w:val="num" w:pos="1440"/>
        </w:tabs>
        <w:ind w:left="1440" w:hanging="360"/>
      </w:pPr>
      <w:rPr>
        <w:rFonts w:ascii="Times New Roman" w:hAnsi="Times New Roman" w:hint="default"/>
      </w:rPr>
    </w:lvl>
    <w:lvl w:ilvl="2" w:tplc="20C8E3BA" w:tentative="1">
      <w:start w:val="1"/>
      <w:numFmt w:val="bullet"/>
      <w:lvlText w:val="•"/>
      <w:lvlJc w:val="left"/>
      <w:pPr>
        <w:tabs>
          <w:tab w:val="num" w:pos="2160"/>
        </w:tabs>
        <w:ind w:left="2160" w:hanging="360"/>
      </w:pPr>
      <w:rPr>
        <w:rFonts w:ascii="Times New Roman" w:hAnsi="Times New Roman" w:hint="default"/>
      </w:rPr>
    </w:lvl>
    <w:lvl w:ilvl="3" w:tplc="F94A4FC0" w:tentative="1">
      <w:start w:val="1"/>
      <w:numFmt w:val="bullet"/>
      <w:lvlText w:val="•"/>
      <w:lvlJc w:val="left"/>
      <w:pPr>
        <w:tabs>
          <w:tab w:val="num" w:pos="2880"/>
        </w:tabs>
        <w:ind w:left="2880" w:hanging="360"/>
      </w:pPr>
      <w:rPr>
        <w:rFonts w:ascii="Times New Roman" w:hAnsi="Times New Roman" w:hint="default"/>
      </w:rPr>
    </w:lvl>
    <w:lvl w:ilvl="4" w:tplc="EB2214B6" w:tentative="1">
      <w:start w:val="1"/>
      <w:numFmt w:val="bullet"/>
      <w:lvlText w:val="•"/>
      <w:lvlJc w:val="left"/>
      <w:pPr>
        <w:tabs>
          <w:tab w:val="num" w:pos="3600"/>
        </w:tabs>
        <w:ind w:left="3600" w:hanging="360"/>
      </w:pPr>
      <w:rPr>
        <w:rFonts w:ascii="Times New Roman" w:hAnsi="Times New Roman" w:hint="default"/>
      </w:rPr>
    </w:lvl>
    <w:lvl w:ilvl="5" w:tplc="0DB65CBC" w:tentative="1">
      <w:start w:val="1"/>
      <w:numFmt w:val="bullet"/>
      <w:lvlText w:val="•"/>
      <w:lvlJc w:val="left"/>
      <w:pPr>
        <w:tabs>
          <w:tab w:val="num" w:pos="4320"/>
        </w:tabs>
        <w:ind w:left="4320" w:hanging="360"/>
      </w:pPr>
      <w:rPr>
        <w:rFonts w:ascii="Times New Roman" w:hAnsi="Times New Roman" w:hint="default"/>
      </w:rPr>
    </w:lvl>
    <w:lvl w:ilvl="6" w:tplc="FA9CC1AE" w:tentative="1">
      <w:start w:val="1"/>
      <w:numFmt w:val="bullet"/>
      <w:lvlText w:val="•"/>
      <w:lvlJc w:val="left"/>
      <w:pPr>
        <w:tabs>
          <w:tab w:val="num" w:pos="5040"/>
        </w:tabs>
        <w:ind w:left="5040" w:hanging="360"/>
      </w:pPr>
      <w:rPr>
        <w:rFonts w:ascii="Times New Roman" w:hAnsi="Times New Roman" w:hint="default"/>
      </w:rPr>
    </w:lvl>
    <w:lvl w:ilvl="7" w:tplc="AF98045C" w:tentative="1">
      <w:start w:val="1"/>
      <w:numFmt w:val="bullet"/>
      <w:lvlText w:val="•"/>
      <w:lvlJc w:val="left"/>
      <w:pPr>
        <w:tabs>
          <w:tab w:val="num" w:pos="5760"/>
        </w:tabs>
        <w:ind w:left="5760" w:hanging="360"/>
      </w:pPr>
      <w:rPr>
        <w:rFonts w:ascii="Times New Roman" w:hAnsi="Times New Roman" w:hint="default"/>
      </w:rPr>
    </w:lvl>
    <w:lvl w:ilvl="8" w:tplc="A6A4818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4F5E8A"/>
    <w:multiLevelType w:val="hybridMultilevel"/>
    <w:tmpl w:val="579A3420"/>
    <w:lvl w:ilvl="0" w:tplc="CEDEA96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B3C47"/>
    <w:multiLevelType w:val="hybridMultilevel"/>
    <w:tmpl w:val="3836C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43BDE"/>
    <w:multiLevelType w:val="hybridMultilevel"/>
    <w:tmpl w:val="CF962BF6"/>
    <w:lvl w:ilvl="0" w:tplc="CEDEA96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8392B"/>
    <w:multiLevelType w:val="hybridMultilevel"/>
    <w:tmpl w:val="F920E41E"/>
    <w:lvl w:ilvl="0" w:tplc="12DCBEA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596882"/>
    <w:multiLevelType w:val="hybridMultilevel"/>
    <w:tmpl w:val="9D3C8FBC"/>
    <w:lvl w:ilvl="0" w:tplc="BFF00218">
      <w:start w:val="1"/>
      <w:numFmt w:val="decimal"/>
      <w:lvlText w:val="%1-"/>
      <w:lvlJc w:val="left"/>
      <w:pPr>
        <w:ind w:left="1680" w:hanging="13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favfea5t9x5peee28vzvva22apr29evve0&quot;&gt;pcod Copy Copy&lt;record-ids&gt;&lt;item&gt;335&lt;/item&gt;&lt;/record-ids&gt;&lt;/item&gt;&lt;/Libraries&gt;"/>
  </w:docVars>
  <w:rsids>
    <w:rsidRoot w:val="003C60D4"/>
    <w:rsid w:val="0000346D"/>
    <w:rsid w:val="00003E7A"/>
    <w:rsid w:val="0000455B"/>
    <w:rsid w:val="000051D3"/>
    <w:rsid w:val="00005F00"/>
    <w:rsid w:val="00005FB3"/>
    <w:rsid w:val="00007CA4"/>
    <w:rsid w:val="0001237A"/>
    <w:rsid w:val="000131E5"/>
    <w:rsid w:val="000135B8"/>
    <w:rsid w:val="000168D4"/>
    <w:rsid w:val="00022C15"/>
    <w:rsid w:val="00023C2F"/>
    <w:rsid w:val="0002448A"/>
    <w:rsid w:val="00025D4B"/>
    <w:rsid w:val="00025DAE"/>
    <w:rsid w:val="00027E9B"/>
    <w:rsid w:val="00030D51"/>
    <w:rsid w:val="000317B9"/>
    <w:rsid w:val="00031FC8"/>
    <w:rsid w:val="00033B53"/>
    <w:rsid w:val="000364BA"/>
    <w:rsid w:val="00036ABD"/>
    <w:rsid w:val="00037C72"/>
    <w:rsid w:val="00042838"/>
    <w:rsid w:val="000428FC"/>
    <w:rsid w:val="00044AA7"/>
    <w:rsid w:val="00044EE3"/>
    <w:rsid w:val="00045DAC"/>
    <w:rsid w:val="000513EC"/>
    <w:rsid w:val="000536FB"/>
    <w:rsid w:val="000539DD"/>
    <w:rsid w:val="0005429F"/>
    <w:rsid w:val="00054321"/>
    <w:rsid w:val="00055396"/>
    <w:rsid w:val="000577EA"/>
    <w:rsid w:val="00063688"/>
    <w:rsid w:val="00063917"/>
    <w:rsid w:val="000662C5"/>
    <w:rsid w:val="000662CD"/>
    <w:rsid w:val="00066D84"/>
    <w:rsid w:val="00066F0F"/>
    <w:rsid w:val="0006727D"/>
    <w:rsid w:val="00072800"/>
    <w:rsid w:val="000732B7"/>
    <w:rsid w:val="000760D2"/>
    <w:rsid w:val="00077050"/>
    <w:rsid w:val="00081A62"/>
    <w:rsid w:val="00081CD2"/>
    <w:rsid w:val="00082B68"/>
    <w:rsid w:val="00083DEB"/>
    <w:rsid w:val="0008616F"/>
    <w:rsid w:val="00086604"/>
    <w:rsid w:val="000866E6"/>
    <w:rsid w:val="00087C83"/>
    <w:rsid w:val="00091F75"/>
    <w:rsid w:val="00096277"/>
    <w:rsid w:val="000A0CF3"/>
    <w:rsid w:val="000A2792"/>
    <w:rsid w:val="000A32B3"/>
    <w:rsid w:val="000A35DA"/>
    <w:rsid w:val="000A4546"/>
    <w:rsid w:val="000A5515"/>
    <w:rsid w:val="000A7BD9"/>
    <w:rsid w:val="000A7C6D"/>
    <w:rsid w:val="000B03E5"/>
    <w:rsid w:val="000B194C"/>
    <w:rsid w:val="000B1950"/>
    <w:rsid w:val="000B2646"/>
    <w:rsid w:val="000B294F"/>
    <w:rsid w:val="000B32BB"/>
    <w:rsid w:val="000C3565"/>
    <w:rsid w:val="000C3EAA"/>
    <w:rsid w:val="000C43D3"/>
    <w:rsid w:val="000C4607"/>
    <w:rsid w:val="000C6491"/>
    <w:rsid w:val="000C6676"/>
    <w:rsid w:val="000D1376"/>
    <w:rsid w:val="000D31AD"/>
    <w:rsid w:val="000D5257"/>
    <w:rsid w:val="000D6C0F"/>
    <w:rsid w:val="000D70F9"/>
    <w:rsid w:val="000E0F58"/>
    <w:rsid w:val="000E1CEA"/>
    <w:rsid w:val="000E2774"/>
    <w:rsid w:val="000E33FE"/>
    <w:rsid w:val="000E3937"/>
    <w:rsid w:val="000E4AB2"/>
    <w:rsid w:val="000E739C"/>
    <w:rsid w:val="000F139C"/>
    <w:rsid w:val="000F1DB8"/>
    <w:rsid w:val="000F2EB9"/>
    <w:rsid w:val="000F32A3"/>
    <w:rsid w:val="000F5B22"/>
    <w:rsid w:val="000F69F3"/>
    <w:rsid w:val="00102E40"/>
    <w:rsid w:val="001070C9"/>
    <w:rsid w:val="001102B0"/>
    <w:rsid w:val="001138CC"/>
    <w:rsid w:val="00114384"/>
    <w:rsid w:val="00114A92"/>
    <w:rsid w:val="0011567D"/>
    <w:rsid w:val="00116C56"/>
    <w:rsid w:val="0011773C"/>
    <w:rsid w:val="001225E1"/>
    <w:rsid w:val="00123671"/>
    <w:rsid w:val="00125A74"/>
    <w:rsid w:val="00126A3A"/>
    <w:rsid w:val="00131529"/>
    <w:rsid w:val="00133CA7"/>
    <w:rsid w:val="00133DB9"/>
    <w:rsid w:val="00134538"/>
    <w:rsid w:val="00134619"/>
    <w:rsid w:val="00136484"/>
    <w:rsid w:val="00137E67"/>
    <w:rsid w:val="00141AF9"/>
    <w:rsid w:val="00142EA1"/>
    <w:rsid w:val="00142FC0"/>
    <w:rsid w:val="001438E6"/>
    <w:rsid w:val="00144438"/>
    <w:rsid w:val="00145BC6"/>
    <w:rsid w:val="00150673"/>
    <w:rsid w:val="00151CA8"/>
    <w:rsid w:val="001522B0"/>
    <w:rsid w:val="00152337"/>
    <w:rsid w:val="0015323C"/>
    <w:rsid w:val="001532F3"/>
    <w:rsid w:val="00160F71"/>
    <w:rsid w:val="0016432E"/>
    <w:rsid w:val="00164C4A"/>
    <w:rsid w:val="00164D48"/>
    <w:rsid w:val="00165921"/>
    <w:rsid w:val="00165FAD"/>
    <w:rsid w:val="001702A3"/>
    <w:rsid w:val="00170647"/>
    <w:rsid w:val="00171688"/>
    <w:rsid w:val="00172254"/>
    <w:rsid w:val="00172D86"/>
    <w:rsid w:val="0017546E"/>
    <w:rsid w:val="001758C6"/>
    <w:rsid w:val="0017605F"/>
    <w:rsid w:val="0017687F"/>
    <w:rsid w:val="0017716B"/>
    <w:rsid w:val="0017749B"/>
    <w:rsid w:val="00177934"/>
    <w:rsid w:val="001803E0"/>
    <w:rsid w:val="00183092"/>
    <w:rsid w:val="00183E4D"/>
    <w:rsid w:val="00184F85"/>
    <w:rsid w:val="001857D2"/>
    <w:rsid w:val="00185B37"/>
    <w:rsid w:val="00186D43"/>
    <w:rsid w:val="00187066"/>
    <w:rsid w:val="0019095F"/>
    <w:rsid w:val="00192853"/>
    <w:rsid w:val="00192A17"/>
    <w:rsid w:val="00193FD0"/>
    <w:rsid w:val="00194069"/>
    <w:rsid w:val="001A1BA5"/>
    <w:rsid w:val="001A225D"/>
    <w:rsid w:val="001A3CF3"/>
    <w:rsid w:val="001A416C"/>
    <w:rsid w:val="001B1E57"/>
    <w:rsid w:val="001C1D18"/>
    <w:rsid w:val="001C226D"/>
    <w:rsid w:val="001C3CD1"/>
    <w:rsid w:val="001C3F00"/>
    <w:rsid w:val="001C4EE2"/>
    <w:rsid w:val="001D0376"/>
    <w:rsid w:val="001D36AA"/>
    <w:rsid w:val="001D3F2E"/>
    <w:rsid w:val="001D6194"/>
    <w:rsid w:val="001D7523"/>
    <w:rsid w:val="001E0989"/>
    <w:rsid w:val="001E3D37"/>
    <w:rsid w:val="001E4652"/>
    <w:rsid w:val="001E628F"/>
    <w:rsid w:val="001F2964"/>
    <w:rsid w:val="001F3897"/>
    <w:rsid w:val="001F54B8"/>
    <w:rsid w:val="001F57EF"/>
    <w:rsid w:val="001F6515"/>
    <w:rsid w:val="001F6DE1"/>
    <w:rsid w:val="001F6FD8"/>
    <w:rsid w:val="00200409"/>
    <w:rsid w:val="0020254B"/>
    <w:rsid w:val="002100EC"/>
    <w:rsid w:val="0021464F"/>
    <w:rsid w:val="002148A7"/>
    <w:rsid w:val="00216533"/>
    <w:rsid w:val="00216F2D"/>
    <w:rsid w:val="00217FDB"/>
    <w:rsid w:val="0022056F"/>
    <w:rsid w:val="00222432"/>
    <w:rsid w:val="002272BF"/>
    <w:rsid w:val="00227DE9"/>
    <w:rsid w:val="00230834"/>
    <w:rsid w:val="00230DB5"/>
    <w:rsid w:val="002311A3"/>
    <w:rsid w:val="00234B6B"/>
    <w:rsid w:val="00234DA1"/>
    <w:rsid w:val="002361A0"/>
    <w:rsid w:val="00240992"/>
    <w:rsid w:val="002421F7"/>
    <w:rsid w:val="002429E5"/>
    <w:rsid w:val="002431E5"/>
    <w:rsid w:val="00243EFF"/>
    <w:rsid w:val="002455E4"/>
    <w:rsid w:val="0024584E"/>
    <w:rsid w:val="00245ABA"/>
    <w:rsid w:val="00245C66"/>
    <w:rsid w:val="00247F82"/>
    <w:rsid w:val="00256065"/>
    <w:rsid w:val="002574D5"/>
    <w:rsid w:val="002610CE"/>
    <w:rsid w:val="00261ECE"/>
    <w:rsid w:val="0026225D"/>
    <w:rsid w:val="002645A3"/>
    <w:rsid w:val="002654C5"/>
    <w:rsid w:val="0026689E"/>
    <w:rsid w:val="00270802"/>
    <w:rsid w:val="00270879"/>
    <w:rsid w:val="00271D9C"/>
    <w:rsid w:val="00273D05"/>
    <w:rsid w:val="00275CEE"/>
    <w:rsid w:val="002776EF"/>
    <w:rsid w:val="00280D39"/>
    <w:rsid w:val="00281F1A"/>
    <w:rsid w:val="002820FA"/>
    <w:rsid w:val="00284182"/>
    <w:rsid w:val="0028452D"/>
    <w:rsid w:val="002862A6"/>
    <w:rsid w:val="0028673E"/>
    <w:rsid w:val="00292A3F"/>
    <w:rsid w:val="00292C47"/>
    <w:rsid w:val="00296163"/>
    <w:rsid w:val="00296B2F"/>
    <w:rsid w:val="002A11AF"/>
    <w:rsid w:val="002A1C6F"/>
    <w:rsid w:val="002A1E9E"/>
    <w:rsid w:val="002A25B3"/>
    <w:rsid w:val="002A3767"/>
    <w:rsid w:val="002A65D6"/>
    <w:rsid w:val="002A6E9D"/>
    <w:rsid w:val="002B51D2"/>
    <w:rsid w:val="002B579D"/>
    <w:rsid w:val="002B6FA5"/>
    <w:rsid w:val="002B749A"/>
    <w:rsid w:val="002B7FD4"/>
    <w:rsid w:val="002C2517"/>
    <w:rsid w:val="002C3682"/>
    <w:rsid w:val="002C4C8F"/>
    <w:rsid w:val="002C5099"/>
    <w:rsid w:val="002C5B3B"/>
    <w:rsid w:val="002D0E99"/>
    <w:rsid w:val="002D1372"/>
    <w:rsid w:val="002D1BE1"/>
    <w:rsid w:val="002D1CDC"/>
    <w:rsid w:val="002D4B0E"/>
    <w:rsid w:val="002D5075"/>
    <w:rsid w:val="002D6797"/>
    <w:rsid w:val="002D709E"/>
    <w:rsid w:val="002D72F2"/>
    <w:rsid w:val="002D7AF8"/>
    <w:rsid w:val="002E13A9"/>
    <w:rsid w:val="002E24E2"/>
    <w:rsid w:val="002E300D"/>
    <w:rsid w:val="002E57E2"/>
    <w:rsid w:val="002E5EC0"/>
    <w:rsid w:val="002E6447"/>
    <w:rsid w:val="002E6960"/>
    <w:rsid w:val="002E6A2C"/>
    <w:rsid w:val="002E75BC"/>
    <w:rsid w:val="002F27F2"/>
    <w:rsid w:val="002F36F8"/>
    <w:rsid w:val="002F3B05"/>
    <w:rsid w:val="002F6488"/>
    <w:rsid w:val="002F76A0"/>
    <w:rsid w:val="002F7A1A"/>
    <w:rsid w:val="003031A7"/>
    <w:rsid w:val="00303D29"/>
    <w:rsid w:val="003047A4"/>
    <w:rsid w:val="00306CA7"/>
    <w:rsid w:val="00307412"/>
    <w:rsid w:val="003076FA"/>
    <w:rsid w:val="00307BD1"/>
    <w:rsid w:val="00312CDB"/>
    <w:rsid w:val="003145EA"/>
    <w:rsid w:val="00316C95"/>
    <w:rsid w:val="00320C00"/>
    <w:rsid w:val="003216E6"/>
    <w:rsid w:val="003230E0"/>
    <w:rsid w:val="0032401F"/>
    <w:rsid w:val="00325014"/>
    <w:rsid w:val="0032645E"/>
    <w:rsid w:val="003268CC"/>
    <w:rsid w:val="00330BEF"/>
    <w:rsid w:val="00330D9D"/>
    <w:rsid w:val="0033143B"/>
    <w:rsid w:val="003317BC"/>
    <w:rsid w:val="00331B24"/>
    <w:rsid w:val="00332153"/>
    <w:rsid w:val="00333568"/>
    <w:rsid w:val="00333F9F"/>
    <w:rsid w:val="00335265"/>
    <w:rsid w:val="003400F4"/>
    <w:rsid w:val="00342D2D"/>
    <w:rsid w:val="00343102"/>
    <w:rsid w:val="00344C63"/>
    <w:rsid w:val="0034509E"/>
    <w:rsid w:val="00345D9D"/>
    <w:rsid w:val="003461DC"/>
    <w:rsid w:val="003504E5"/>
    <w:rsid w:val="00350B40"/>
    <w:rsid w:val="00350EF5"/>
    <w:rsid w:val="00353A84"/>
    <w:rsid w:val="003569C3"/>
    <w:rsid w:val="00360374"/>
    <w:rsid w:val="00364BBE"/>
    <w:rsid w:val="00364C5E"/>
    <w:rsid w:val="003651FF"/>
    <w:rsid w:val="003749E6"/>
    <w:rsid w:val="00374B65"/>
    <w:rsid w:val="003777DA"/>
    <w:rsid w:val="00380485"/>
    <w:rsid w:val="00382AC9"/>
    <w:rsid w:val="00383615"/>
    <w:rsid w:val="0038605E"/>
    <w:rsid w:val="00387CC0"/>
    <w:rsid w:val="0039003C"/>
    <w:rsid w:val="00392E9B"/>
    <w:rsid w:val="003944FE"/>
    <w:rsid w:val="00396ED8"/>
    <w:rsid w:val="003A566F"/>
    <w:rsid w:val="003A6935"/>
    <w:rsid w:val="003B2FAB"/>
    <w:rsid w:val="003B40DC"/>
    <w:rsid w:val="003B4102"/>
    <w:rsid w:val="003B532F"/>
    <w:rsid w:val="003B6393"/>
    <w:rsid w:val="003B7733"/>
    <w:rsid w:val="003B79F6"/>
    <w:rsid w:val="003C5384"/>
    <w:rsid w:val="003C5A2A"/>
    <w:rsid w:val="003C60D4"/>
    <w:rsid w:val="003C6C70"/>
    <w:rsid w:val="003D18B3"/>
    <w:rsid w:val="003D2A97"/>
    <w:rsid w:val="003D30F6"/>
    <w:rsid w:val="003D3224"/>
    <w:rsid w:val="003D380F"/>
    <w:rsid w:val="003D40A0"/>
    <w:rsid w:val="003D53AF"/>
    <w:rsid w:val="003D60DB"/>
    <w:rsid w:val="003D6440"/>
    <w:rsid w:val="003D7AEE"/>
    <w:rsid w:val="003E1410"/>
    <w:rsid w:val="003E22E8"/>
    <w:rsid w:val="003E37FF"/>
    <w:rsid w:val="003E7399"/>
    <w:rsid w:val="003F24BF"/>
    <w:rsid w:val="003F2D8E"/>
    <w:rsid w:val="003F39FA"/>
    <w:rsid w:val="003F510A"/>
    <w:rsid w:val="003F5DB8"/>
    <w:rsid w:val="003F64BA"/>
    <w:rsid w:val="003F783A"/>
    <w:rsid w:val="0040617F"/>
    <w:rsid w:val="00407FE0"/>
    <w:rsid w:val="00414BA5"/>
    <w:rsid w:val="00420063"/>
    <w:rsid w:val="00420133"/>
    <w:rsid w:val="004220E1"/>
    <w:rsid w:val="004224AA"/>
    <w:rsid w:val="00425B4F"/>
    <w:rsid w:val="00425E5F"/>
    <w:rsid w:val="004279CA"/>
    <w:rsid w:val="004333A9"/>
    <w:rsid w:val="0043425E"/>
    <w:rsid w:val="004345F1"/>
    <w:rsid w:val="00436140"/>
    <w:rsid w:val="00437979"/>
    <w:rsid w:val="00437A97"/>
    <w:rsid w:val="0044687D"/>
    <w:rsid w:val="00450712"/>
    <w:rsid w:val="00450EBA"/>
    <w:rsid w:val="004519CC"/>
    <w:rsid w:val="00452F9A"/>
    <w:rsid w:val="00453305"/>
    <w:rsid w:val="004544D2"/>
    <w:rsid w:val="00456E6C"/>
    <w:rsid w:val="004604AA"/>
    <w:rsid w:val="00460A84"/>
    <w:rsid w:val="00461ACC"/>
    <w:rsid w:val="004626BC"/>
    <w:rsid w:val="00466570"/>
    <w:rsid w:val="0047002F"/>
    <w:rsid w:val="0047003A"/>
    <w:rsid w:val="00471303"/>
    <w:rsid w:val="00474DAF"/>
    <w:rsid w:val="00475290"/>
    <w:rsid w:val="00475B6F"/>
    <w:rsid w:val="0047603A"/>
    <w:rsid w:val="004760B4"/>
    <w:rsid w:val="0047708F"/>
    <w:rsid w:val="00477345"/>
    <w:rsid w:val="00477AF4"/>
    <w:rsid w:val="00480C89"/>
    <w:rsid w:val="00482C8C"/>
    <w:rsid w:val="00482CE0"/>
    <w:rsid w:val="0048504D"/>
    <w:rsid w:val="00485656"/>
    <w:rsid w:val="00487F2E"/>
    <w:rsid w:val="00490D6D"/>
    <w:rsid w:val="004926A9"/>
    <w:rsid w:val="004928C0"/>
    <w:rsid w:val="00493566"/>
    <w:rsid w:val="00495CE9"/>
    <w:rsid w:val="00497832"/>
    <w:rsid w:val="004A1481"/>
    <w:rsid w:val="004A38E5"/>
    <w:rsid w:val="004A3B4B"/>
    <w:rsid w:val="004A4C5F"/>
    <w:rsid w:val="004A63AC"/>
    <w:rsid w:val="004B783D"/>
    <w:rsid w:val="004C0FED"/>
    <w:rsid w:val="004C1D1D"/>
    <w:rsid w:val="004C1E6B"/>
    <w:rsid w:val="004C5189"/>
    <w:rsid w:val="004C6977"/>
    <w:rsid w:val="004C699D"/>
    <w:rsid w:val="004C741D"/>
    <w:rsid w:val="004D5810"/>
    <w:rsid w:val="004D7151"/>
    <w:rsid w:val="004D723E"/>
    <w:rsid w:val="004E26E1"/>
    <w:rsid w:val="004E3590"/>
    <w:rsid w:val="004E793C"/>
    <w:rsid w:val="004F5735"/>
    <w:rsid w:val="004F79B5"/>
    <w:rsid w:val="004F7FA6"/>
    <w:rsid w:val="004F7FAA"/>
    <w:rsid w:val="00500384"/>
    <w:rsid w:val="00500451"/>
    <w:rsid w:val="00501134"/>
    <w:rsid w:val="005014D8"/>
    <w:rsid w:val="005019AA"/>
    <w:rsid w:val="0050289A"/>
    <w:rsid w:val="0050360A"/>
    <w:rsid w:val="00505144"/>
    <w:rsid w:val="00510FC3"/>
    <w:rsid w:val="005115B4"/>
    <w:rsid w:val="00512B8A"/>
    <w:rsid w:val="005135AA"/>
    <w:rsid w:val="00517CCF"/>
    <w:rsid w:val="005209B1"/>
    <w:rsid w:val="0052654F"/>
    <w:rsid w:val="00526EF8"/>
    <w:rsid w:val="005275B5"/>
    <w:rsid w:val="005328DF"/>
    <w:rsid w:val="00532941"/>
    <w:rsid w:val="00533ACA"/>
    <w:rsid w:val="00533CBB"/>
    <w:rsid w:val="0053751C"/>
    <w:rsid w:val="00540F93"/>
    <w:rsid w:val="005419E2"/>
    <w:rsid w:val="00542348"/>
    <w:rsid w:val="00542562"/>
    <w:rsid w:val="0054256C"/>
    <w:rsid w:val="00543DAD"/>
    <w:rsid w:val="005457A8"/>
    <w:rsid w:val="005461DE"/>
    <w:rsid w:val="005479D6"/>
    <w:rsid w:val="005524C0"/>
    <w:rsid w:val="005541AA"/>
    <w:rsid w:val="00560752"/>
    <w:rsid w:val="005612C1"/>
    <w:rsid w:val="00565189"/>
    <w:rsid w:val="00565C5D"/>
    <w:rsid w:val="0056674C"/>
    <w:rsid w:val="00567742"/>
    <w:rsid w:val="005677C2"/>
    <w:rsid w:val="00567A15"/>
    <w:rsid w:val="00567F86"/>
    <w:rsid w:val="005704A9"/>
    <w:rsid w:val="00571500"/>
    <w:rsid w:val="00574882"/>
    <w:rsid w:val="00575DF5"/>
    <w:rsid w:val="005806FE"/>
    <w:rsid w:val="0058512E"/>
    <w:rsid w:val="005911F5"/>
    <w:rsid w:val="00592E67"/>
    <w:rsid w:val="00593A38"/>
    <w:rsid w:val="00594AD6"/>
    <w:rsid w:val="00594E4C"/>
    <w:rsid w:val="00595118"/>
    <w:rsid w:val="00597854"/>
    <w:rsid w:val="005A0052"/>
    <w:rsid w:val="005A09CC"/>
    <w:rsid w:val="005A0D45"/>
    <w:rsid w:val="005A5151"/>
    <w:rsid w:val="005A5989"/>
    <w:rsid w:val="005A5BCD"/>
    <w:rsid w:val="005A6359"/>
    <w:rsid w:val="005A6960"/>
    <w:rsid w:val="005A70F2"/>
    <w:rsid w:val="005A7E6A"/>
    <w:rsid w:val="005B6BCE"/>
    <w:rsid w:val="005C13BE"/>
    <w:rsid w:val="005C1C83"/>
    <w:rsid w:val="005C25A9"/>
    <w:rsid w:val="005C67F8"/>
    <w:rsid w:val="005D0C40"/>
    <w:rsid w:val="005D4C12"/>
    <w:rsid w:val="005D7D98"/>
    <w:rsid w:val="005E0153"/>
    <w:rsid w:val="005E044D"/>
    <w:rsid w:val="005E0B92"/>
    <w:rsid w:val="005E1263"/>
    <w:rsid w:val="005E1327"/>
    <w:rsid w:val="005E2548"/>
    <w:rsid w:val="005E6564"/>
    <w:rsid w:val="005F0B74"/>
    <w:rsid w:val="005F3A69"/>
    <w:rsid w:val="005F3F35"/>
    <w:rsid w:val="005F46DE"/>
    <w:rsid w:val="005F79FC"/>
    <w:rsid w:val="00601B0F"/>
    <w:rsid w:val="0060351B"/>
    <w:rsid w:val="0060494A"/>
    <w:rsid w:val="0060634E"/>
    <w:rsid w:val="00606A07"/>
    <w:rsid w:val="0060774A"/>
    <w:rsid w:val="00607FCA"/>
    <w:rsid w:val="006101A6"/>
    <w:rsid w:val="006119C9"/>
    <w:rsid w:val="00611A43"/>
    <w:rsid w:val="0061205C"/>
    <w:rsid w:val="0061255C"/>
    <w:rsid w:val="006126A5"/>
    <w:rsid w:val="00613623"/>
    <w:rsid w:val="0061440E"/>
    <w:rsid w:val="0061501F"/>
    <w:rsid w:val="006153BE"/>
    <w:rsid w:val="00615ADE"/>
    <w:rsid w:val="00615C7D"/>
    <w:rsid w:val="00616AA2"/>
    <w:rsid w:val="00617021"/>
    <w:rsid w:val="006171C4"/>
    <w:rsid w:val="00622144"/>
    <w:rsid w:val="0062241B"/>
    <w:rsid w:val="00623F3F"/>
    <w:rsid w:val="006242D0"/>
    <w:rsid w:val="006258BC"/>
    <w:rsid w:val="00625B0B"/>
    <w:rsid w:val="00626FE8"/>
    <w:rsid w:val="00630D05"/>
    <w:rsid w:val="00630D3B"/>
    <w:rsid w:val="00632871"/>
    <w:rsid w:val="0063340D"/>
    <w:rsid w:val="006339A9"/>
    <w:rsid w:val="006373E3"/>
    <w:rsid w:val="00637594"/>
    <w:rsid w:val="00644A97"/>
    <w:rsid w:val="00645990"/>
    <w:rsid w:val="00650AAD"/>
    <w:rsid w:val="00652781"/>
    <w:rsid w:val="006548AF"/>
    <w:rsid w:val="006556D5"/>
    <w:rsid w:val="00657B6E"/>
    <w:rsid w:val="00657CE4"/>
    <w:rsid w:val="00660B87"/>
    <w:rsid w:val="006610A8"/>
    <w:rsid w:val="00664958"/>
    <w:rsid w:val="006650FB"/>
    <w:rsid w:val="00665CAC"/>
    <w:rsid w:val="00666BB7"/>
    <w:rsid w:val="006679D4"/>
    <w:rsid w:val="00670704"/>
    <w:rsid w:val="006711EC"/>
    <w:rsid w:val="00671914"/>
    <w:rsid w:val="006724D1"/>
    <w:rsid w:val="00674EAC"/>
    <w:rsid w:val="00675C81"/>
    <w:rsid w:val="00677962"/>
    <w:rsid w:val="00682954"/>
    <w:rsid w:val="00683C1D"/>
    <w:rsid w:val="00684E53"/>
    <w:rsid w:val="00686A3B"/>
    <w:rsid w:val="0069106B"/>
    <w:rsid w:val="00692214"/>
    <w:rsid w:val="00692E38"/>
    <w:rsid w:val="00694315"/>
    <w:rsid w:val="00694FAF"/>
    <w:rsid w:val="0069648D"/>
    <w:rsid w:val="00697AB0"/>
    <w:rsid w:val="006A2A11"/>
    <w:rsid w:val="006A301F"/>
    <w:rsid w:val="006A447E"/>
    <w:rsid w:val="006B0EA3"/>
    <w:rsid w:val="006B1407"/>
    <w:rsid w:val="006B2F8A"/>
    <w:rsid w:val="006B48C7"/>
    <w:rsid w:val="006B4B10"/>
    <w:rsid w:val="006B7DDB"/>
    <w:rsid w:val="006C1B3F"/>
    <w:rsid w:val="006C2167"/>
    <w:rsid w:val="006C2782"/>
    <w:rsid w:val="006C321B"/>
    <w:rsid w:val="006C433E"/>
    <w:rsid w:val="006C4A5B"/>
    <w:rsid w:val="006C6C06"/>
    <w:rsid w:val="006C70D0"/>
    <w:rsid w:val="006C73C0"/>
    <w:rsid w:val="006C7F03"/>
    <w:rsid w:val="006D0400"/>
    <w:rsid w:val="006D0C0A"/>
    <w:rsid w:val="006D1494"/>
    <w:rsid w:val="006D20DD"/>
    <w:rsid w:val="006D3FE7"/>
    <w:rsid w:val="006D4A01"/>
    <w:rsid w:val="006E107E"/>
    <w:rsid w:val="006E22D8"/>
    <w:rsid w:val="006E3B09"/>
    <w:rsid w:val="006E47B3"/>
    <w:rsid w:val="006E4C9D"/>
    <w:rsid w:val="006E5577"/>
    <w:rsid w:val="006F0190"/>
    <w:rsid w:val="006F0D4B"/>
    <w:rsid w:val="006F1277"/>
    <w:rsid w:val="006F2A25"/>
    <w:rsid w:val="006F2E90"/>
    <w:rsid w:val="006F2FED"/>
    <w:rsid w:val="006F4349"/>
    <w:rsid w:val="006F46EC"/>
    <w:rsid w:val="006F6255"/>
    <w:rsid w:val="006F6A46"/>
    <w:rsid w:val="00702ADA"/>
    <w:rsid w:val="0070723C"/>
    <w:rsid w:val="00707B70"/>
    <w:rsid w:val="00710C97"/>
    <w:rsid w:val="007150B3"/>
    <w:rsid w:val="007156F1"/>
    <w:rsid w:val="00715E1B"/>
    <w:rsid w:val="0071617F"/>
    <w:rsid w:val="00716C21"/>
    <w:rsid w:val="00716DC6"/>
    <w:rsid w:val="007203A8"/>
    <w:rsid w:val="007222BD"/>
    <w:rsid w:val="00722959"/>
    <w:rsid w:val="00723720"/>
    <w:rsid w:val="0072615B"/>
    <w:rsid w:val="00730A30"/>
    <w:rsid w:val="00731F50"/>
    <w:rsid w:val="00733029"/>
    <w:rsid w:val="00733358"/>
    <w:rsid w:val="007335AA"/>
    <w:rsid w:val="007400AA"/>
    <w:rsid w:val="0074036F"/>
    <w:rsid w:val="007414A1"/>
    <w:rsid w:val="007423F7"/>
    <w:rsid w:val="00743D1D"/>
    <w:rsid w:val="007454A6"/>
    <w:rsid w:val="007463EC"/>
    <w:rsid w:val="00746F7A"/>
    <w:rsid w:val="00751494"/>
    <w:rsid w:val="0075167C"/>
    <w:rsid w:val="0075358B"/>
    <w:rsid w:val="00753AFA"/>
    <w:rsid w:val="00754F35"/>
    <w:rsid w:val="00755245"/>
    <w:rsid w:val="00755D9A"/>
    <w:rsid w:val="007564AC"/>
    <w:rsid w:val="00757DB1"/>
    <w:rsid w:val="0076095F"/>
    <w:rsid w:val="00764BBA"/>
    <w:rsid w:val="007662CF"/>
    <w:rsid w:val="0077020D"/>
    <w:rsid w:val="007706A0"/>
    <w:rsid w:val="00772178"/>
    <w:rsid w:val="00773917"/>
    <w:rsid w:val="00773F14"/>
    <w:rsid w:val="00777DAC"/>
    <w:rsid w:val="00777E35"/>
    <w:rsid w:val="007811F6"/>
    <w:rsid w:val="0078243D"/>
    <w:rsid w:val="00782A3E"/>
    <w:rsid w:val="007857F1"/>
    <w:rsid w:val="00785E01"/>
    <w:rsid w:val="007863EF"/>
    <w:rsid w:val="007871B4"/>
    <w:rsid w:val="00787240"/>
    <w:rsid w:val="007875D3"/>
    <w:rsid w:val="007907EC"/>
    <w:rsid w:val="00790FE2"/>
    <w:rsid w:val="00793666"/>
    <w:rsid w:val="00793A8C"/>
    <w:rsid w:val="007A03D4"/>
    <w:rsid w:val="007A0A6C"/>
    <w:rsid w:val="007A0E1F"/>
    <w:rsid w:val="007A23E9"/>
    <w:rsid w:val="007A36FE"/>
    <w:rsid w:val="007A3F7C"/>
    <w:rsid w:val="007A554D"/>
    <w:rsid w:val="007A6681"/>
    <w:rsid w:val="007A7F2B"/>
    <w:rsid w:val="007B06B5"/>
    <w:rsid w:val="007B0D63"/>
    <w:rsid w:val="007B4892"/>
    <w:rsid w:val="007B5E87"/>
    <w:rsid w:val="007B7651"/>
    <w:rsid w:val="007B7B60"/>
    <w:rsid w:val="007B7DF8"/>
    <w:rsid w:val="007C055F"/>
    <w:rsid w:val="007C0619"/>
    <w:rsid w:val="007C0AF2"/>
    <w:rsid w:val="007C2816"/>
    <w:rsid w:val="007C6EA9"/>
    <w:rsid w:val="007D0AF6"/>
    <w:rsid w:val="007D1628"/>
    <w:rsid w:val="007D1FBC"/>
    <w:rsid w:val="007D44DD"/>
    <w:rsid w:val="007D4A21"/>
    <w:rsid w:val="007D6AE4"/>
    <w:rsid w:val="007D73D9"/>
    <w:rsid w:val="007E1861"/>
    <w:rsid w:val="007E2A8B"/>
    <w:rsid w:val="007E38A4"/>
    <w:rsid w:val="007E4EA7"/>
    <w:rsid w:val="007E5CA3"/>
    <w:rsid w:val="007E5DEB"/>
    <w:rsid w:val="007E717F"/>
    <w:rsid w:val="007F077D"/>
    <w:rsid w:val="007F172D"/>
    <w:rsid w:val="007F1EDB"/>
    <w:rsid w:val="007F26BC"/>
    <w:rsid w:val="007F5BFE"/>
    <w:rsid w:val="007F7970"/>
    <w:rsid w:val="00800C9E"/>
    <w:rsid w:val="0080431E"/>
    <w:rsid w:val="00804A56"/>
    <w:rsid w:val="00805343"/>
    <w:rsid w:val="00807608"/>
    <w:rsid w:val="008106F6"/>
    <w:rsid w:val="00811ABE"/>
    <w:rsid w:val="0081746E"/>
    <w:rsid w:val="00820BB0"/>
    <w:rsid w:val="008218FA"/>
    <w:rsid w:val="00823D15"/>
    <w:rsid w:val="00830690"/>
    <w:rsid w:val="00830CA9"/>
    <w:rsid w:val="00831C1A"/>
    <w:rsid w:val="00832320"/>
    <w:rsid w:val="008326A5"/>
    <w:rsid w:val="00832F9B"/>
    <w:rsid w:val="008331EB"/>
    <w:rsid w:val="00833251"/>
    <w:rsid w:val="008358FE"/>
    <w:rsid w:val="00836311"/>
    <w:rsid w:val="00836BFD"/>
    <w:rsid w:val="008450A9"/>
    <w:rsid w:val="00847FC2"/>
    <w:rsid w:val="00850066"/>
    <w:rsid w:val="0085146F"/>
    <w:rsid w:val="0085315E"/>
    <w:rsid w:val="0085397A"/>
    <w:rsid w:val="008543C2"/>
    <w:rsid w:val="00855B25"/>
    <w:rsid w:val="00855C5B"/>
    <w:rsid w:val="008563E1"/>
    <w:rsid w:val="008566ED"/>
    <w:rsid w:val="00856F88"/>
    <w:rsid w:val="00857525"/>
    <w:rsid w:val="008606B0"/>
    <w:rsid w:val="0086222D"/>
    <w:rsid w:val="00862BD2"/>
    <w:rsid w:val="00864047"/>
    <w:rsid w:val="00865ADB"/>
    <w:rsid w:val="008661D6"/>
    <w:rsid w:val="0087036D"/>
    <w:rsid w:val="00871128"/>
    <w:rsid w:val="00871973"/>
    <w:rsid w:val="008720EB"/>
    <w:rsid w:val="0087211A"/>
    <w:rsid w:val="00873275"/>
    <w:rsid w:val="0088213D"/>
    <w:rsid w:val="0088268E"/>
    <w:rsid w:val="00882994"/>
    <w:rsid w:val="00882A76"/>
    <w:rsid w:val="00886CCE"/>
    <w:rsid w:val="0088781B"/>
    <w:rsid w:val="008908E4"/>
    <w:rsid w:val="00891732"/>
    <w:rsid w:val="008922C4"/>
    <w:rsid w:val="00893283"/>
    <w:rsid w:val="00895292"/>
    <w:rsid w:val="00896795"/>
    <w:rsid w:val="008A0877"/>
    <w:rsid w:val="008A4DA4"/>
    <w:rsid w:val="008A50A9"/>
    <w:rsid w:val="008A5274"/>
    <w:rsid w:val="008A633E"/>
    <w:rsid w:val="008A73DB"/>
    <w:rsid w:val="008B09D0"/>
    <w:rsid w:val="008B1160"/>
    <w:rsid w:val="008B158B"/>
    <w:rsid w:val="008B25C4"/>
    <w:rsid w:val="008B61B0"/>
    <w:rsid w:val="008C22B5"/>
    <w:rsid w:val="008C7293"/>
    <w:rsid w:val="008C7EDF"/>
    <w:rsid w:val="008C7FE3"/>
    <w:rsid w:val="008D0DDC"/>
    <w:rsid w:val="008D1703"/>
    <w:rsid w:val="008D176B"/>
    <w:rsid w:val="008D1D7F"/>
    <w:rsid w:val="008D46A9"/>
    <w:rsid w:val="008D4C93"/>
    <w:rsid w:val="008D6213"/>
    <w:rsid w:val="008D6479"/>
    <w:rsid w:val="008D7118"/>
    <w:rsid w:val="008E1A14"/>
    <w:rsid w:val="008E27E0"/>
    <w:rsid w:val="008E3B7E"/>
    <w:rsid w:val="008E3BE5"/>
    <w:rsid w:val="008E601E"/>
    <w:rsid w:val="008E6106"/>
    <w:rsid w:val="008E70CF"/>
    <w:rsid w:val="008E7670"/>
    <w:rsid w:val="008F0021"/>
    <w:rsid w:val="008F4F37"/>
    <w:rsid w:val="008F5C3D"/>
    <w:rsid w:val="008F5E0B"/>
    <w:rsid w:val="008F7D5E"/>
    <w:rsid w:val="0090052D"/>
    <w:rsid w:val="00901524"/>
    <w:rsid w:val="009017D9"/>
    <w:rsid w:val="00902E5D"/>
    <w:rsid w:val="00906F8A"/>
    <w:rsid w:val="0091001D"/>
    <w:rsid w:val="0091004E"/>
    <w:rsid w:val="0091046C"/>
    <w:rsid w:val="00911347"/>
    <w:rsid w:val="00912A40"/>
    <w:rsid w:val="009137AE"/>
    <w:rsid w:val="00913811"/>
    <w:rsid w:val="00914C43"/>
    <w:rsid w:val="0091773E"/>
    <w:rsid w:val="00917A61"/>
    <w:rsid w:val="00922AEC"/>
    <w:rsid w:val="00923290"/>
    <w:rsid w:val="0092540E"/>
    <w:rsid w:val="0093042F"/>
    <w:rsid w:val="00930A54"/>
    <w:rsid w:val="00930CA9"/>
    <w:rsid w:val="009317C1"/>
    <w:rsid w:val="0093188B"/>
    <w:rsid w:val="009319AA"/>
    <w:rsid w:val="009323D2"/>
    <w:rsid w:val="009326FD"/>
    <w:rsid w:val="00935C67"/>
    <w:rsid w:val="0094124E"/>
    <w:rsid w:val="00942252"/>
    <w:rsid w:val="00942C40"/>
    <w:rsid w:val="00942C8B"/>
    <w:rsid w:val="0094549C"/>
    <w:rsid w:val="0094575A"/>
    <w:rsid w:val="00946F5F"/>
    <w:rsid w:val="009512BE"/>
    <w:rsid w:val="00951CC3"/>
    <w:rsid w:val="00953416"/>
    <w:rsid w:val="0095421E"/>
    <w:rsid w:val="009562B5"/>
    <w:rsid w:val="00956FB7"/>
    <w:rsid w:val="00957DB3"/>
    <w:rsid w:val="00960B8E"/>
    <w:rsid w:val="00961B04"/>
    <w:rsid w:val="00963906"/>
    <w:rsid w:val="00963A41"/>
    <w:rsid w:val="00964344"/>
    <w:rsid w:val="009649F3"/>
    <w:rsid w:val="00965AA6"/>
    <w:rsid w:val="009672E8"/>
    <w:rsid w:val="00973349"/>
    <w:rsid w:val="0097405C"/>
    <w:rsid w:val="009754CD"/>
    <w:rsid w:val="009802E1"/>
    <w:rsid w:val="009802FA"/>
    <w:rsid w:val="009842A8"/>
    <w:rsid w:val="009843DC"/>
    <w:rsid w:val="00985264"/>
    <w:rsid w:val="009868DA"/>
    <w:rsid w:val="00990882"/>
    <w:rsid w:val="00993FF7"/>
    <w:rsid w:val="009940C4"/>
    <w:rsid w:val="0099449E"/>
    <w:rsid w:val="00995194"/>
    <w:rsid w:val="0099557C"/>
    <w:rsid w:val="00995B1E"/>
    <w:rsid w:val="00995D07"/>
    <w:rsid w:val="009966CF"/>
    <w:rsid w:val="00997AF9"/>
    <w:rsid w:val="009A635C"/>
    <w:rsid w:val="009A7B18"/>
    <w:rsid w:val="009B1444"/>
    <w:rsid w:val="009B152D"/>
    <w:rsid w:val="009B1540"/>
    <w:rsid w:val="009B2854"/>
    <w:rsid w:val="009B672E"/>
    <w:rsid w:val="009B6D16"/>
    <w:rsid w:val="009B7A5C"/>
    <w:rsid w:val="009C142A"/>
    <w:rsid w:val="009C1D1B"/>
    <w:rsid w:val="009C2A0F"/>
    <w:rsid w:val="009C71F7"/>
    <w:rsid w:val="009D085F"/>
    <w:rsid w:val="009D2880"/>
    <w:rsid w:val="009D43AC"/>
    <w:rsid w:val="009D4AD2"/>
    <w:rsid w:val="009D5BA9"/>
    <w:rsid w:val="009D7406"/>
    <w:rsid w:val="009E0B32"/>
    <w:rsid w:val="009E22BC"/>
    <w:rsid w:val="009E31EB"/>
    <w:rsid w:val="009E5FF9"/>
    <w:rsid w:val="009E6E0C"/>
    <w:rsid w:val="009F00F8"/>
    <w:rsid w:val="009F0571"/>
    <w:rsid w:val="009F2F76"/>
    <w:rsid w:val="009F3201"/>
    <w:rsid w:val="009F380D"/>
    <w:rsid w:val="009F3A8A"/>
    <w:rsid w:val="009F53E0"/>
    <w:rsid w:val="009F66F0"/>
    <w:rsid w:val="009F7112"/>
    <w:rsid w:val="009F7FFE"/>
    <w:rsid w:val="00A007FC"/>
    <w:rsid w:val="00A055D4"/>
    <w:rsid w:val="00A06530"/>
    <w:rsid w:val="00A0743C"/>
    <w:rsid w:val="00A075AC"/>
    <w:rsid w:val="00A10EB0"/>
    <w:rsid w:val="00A11863"/>
    <w:rsid w:val="00A14F2B"/>
    <w:rsid w:val="00A16A0A"/>
    <w:rsid w:val="00A170CB"/>
    <w:rsid w:val="00A20789"/>
    <w:rsid w:val="00A21320"/>
    <w:rsid w:val="00A23425"/>
    <w:rsid w:val="00A25100"/>
    <w:rsid w:val="00A251D5"/>
    <w:rsid w:val="00A25A82"/>
    <w:rsid w:val="00A27CB2"/>
    <w:rsid w:val="00A31465"/>
    <w:rsid w:val="00A33177"/>
    <w:rsid w:val="00A3333F"/>
    <w:rsid w:val="00A33EA0"/>
    <w:rsid w:val="00A34465"/>
    <w:rsid w:val="00A403DD"/>
    <w:rsid w:val="00A4089D"/>
    <w:rsid w:val="00A423B3"/>
    <w:rsid w:val="00A426DF"/>
    <w:rsid w:val="00A458DB"/>
    <w:rsid w:val="00A4635B"/>
    <w:rsid w:val="00A506C3"/>
    <w:rsid w:val="00A50EF7"/>
    <w:rsid w:val="00A51C80"/>
    <w:rsid w:val="00A520C1"/>
    <w:rsid w:val="00A52176"/>
    <w:rsid w:val="00A563F9"/>
    <w:rsid w:val="00A5762F"/>
    <w:rsid w:val="00A603D8"/>
    <w:rsid w:val="00A60FC6"/>
    <w:rsid w:val="00A61E7A"/>
    <w:rsid w:val="00A62E5D"/>
    <w:rsid w:val="00A63848"/>
    <w:rsid w:val="00A63E13"/>
    <w:rsid w:val="00A6439D"/>
    <w:rsid w:val="00A66D5F"/>
    <w:rsid w:val="00A67135"/>
    <w:rsid w:val="00A707D7"/>
    <w:rsid w:val="00A71B34"/>
    <w:rsid w:val="00A72CFA"/>
    <w:rsid w:val="00A743A6"/>
    <w:rsid w:val="00A74615"/>
    <w:rsid w:val="00A7565B"/>
    <w:rsid w:val="00A77E96"/>
    <w:rsid w:val="00A80C4D"/>
    <w:rsid w:val="00A842EB"/>
    <w:rsid w:val="00A85513"/>
    <w:rsid w:val="00A85724"/>
    <w:rsid w:val="00A85FD7"/>
    <w:rsid w:val="00A8644B"/>
    <w:rsid w:val="00A86BE2"/>
    <w:rsid w:val="00A90F86"/>
    <w:rsid w:val="00A91FBC"/>
    <w:rsid w:val="00A92715"/>
    <w:rsid w:val="00A93D8D"/>
    <w:rsid w:val="00A9411B"/>
    <w:rsid w:val="00A947ED"/>
    <w:rsid w:val="00A94F48"/>
    <w:rsid w:val="00A962A3"/>
    <w:rsid w:val="00AA2F0A"/>
    <w:rsid w:val="00AA642F"/>
    <w:rsid w:val="00AA6CF1"/>
    <w:rsid w:val="00AB07E3"/>
    <w:rsid w:val="00AB1114"/>
    <w:rsid w:val="00AB3EC4"/>
    <w:rsid w:val="00AB48C3"/>
    <w:rsid w:val="00AB5B28"/>
    <w:rsid w:val="00AB6322"/>
    <w:rsid w:val="00AC4D78"/>
    <w:rsid w:val="00AC5FE1"/>
    <w:rsid w:val="00AC6904"/>
    <w:rsid w:val="00AC7138"/>
    <w:rsid w:val="00AD25AF"/>
    <w:rsid w:val="00AD3C43"/>
    <w:rsid w:val="00AD49D4"/>
    <w:rsid w:val="00AD648E"/>
    <w:rsid w:val="00AD6579"/>
    <w:rsid w:val="00AD681F"/>
    <w:rsid w:val="00AE0B93"/>
    <w:rsid w:val="00AE0EA0"/>
    <w:rsid w:val="00AE0F3D"/>
    <w:rsid w:val="00AE139A"/>
    <w:rsid w:val="00AE181B"/>
    <w:rsid w:val="00AE2ED7"/>
    <w:rsid w:val="00AE353D"/>
    <w:rsid w:val="00AE3816"/>
    <w:rsid w:val="00AF122F"/>
    <w:rsid w:val="00AF2349"/>
    <w:rsid w:val="00AF4257"/>
    <w:rsid w:val="00AF4F00"/>
    <w:rsid w:val="00AF6C9D"/>
    <w:rsid w:val="00B00E75"/>
    <w:rsid w:val="00B02159"/>
    <w:rsid w:val="00B03F23"/>
    <w:rsid w:val="00B0498F"/>
    <w:rsid w:val="00B059AE"/>
    <w:rsid w:val="00B06187"/>
    <w:rsid w:val="00B063C0"/>
    <w:rsid w:val="00B0730E"/>
    <w:rsid w:val="00B11AD0"/>
    <w:rsid w:val="00B15A6A"/>
    <w:rsid w:val="00B174EB"/>
    <w:rsid w:val="00B208D0"/>
    <w:rsid w:val="00B21C7A"/>
    <w:rsid w:val="00B23F27"/>
    <w:rsid w:val="00B242C9"/>
    <w:rsid w:val="00B24AE8"/>
    <w:rsid w:val="00B25592"/>
    <w:rsid w:val="00B30D21"/>
    <w:rsid w:val="00B31563"/>
    <w:rsid w:val="00B316C2"/>
    <w:rsid w:val="00B3344A"/>
    <w:rsid w:val="00B346E8"/>
    <w:rsid w:val="00B356D8"/>
    <w:rsid w:val="00B36D6D"/>
    <w:rsid w:val="00B41DC8"/>
    <w:rsid w:val="00B42051"/>
    <w:rsid w:val="00B4308A"/>
    <w:rsid w:val="00B44CF6"/>
    <w:rsid w:val="00B44EC0"/>
    <w:rsid w:val="00B46416"/>
    <w:rsid w:val="00B47675"/>
    <w:rsid w:val="00B503BC"/>
    <w:rsid w:val="00B5066E"/>
    <w:rsid w:val="00B50848"/>
    <w:rsid w:val="00B51278"/>
    <w:rsid w:val="00B5159B"/>
    <w:rsid w:val="00B553D0"/>
    <w:rsid w:val="00B5677E"/>
    <w:rsid w:val="00B56DF9"/>
    <w:rsid w:val="00B60C5B"/>
    <w:rsid w:val="00B627F7"/>
    <w:rsid w:val="00B649E2"/>
    <w:rsid w:val="00B65D2A"/>
    <w:rsid w:val="00B66332"/>
    <w:rsid w:val="00B66C2A"/>
    <w:rsid w:val="00B70684"/>
    <w:rsid w:val="00B72758"/>
    <w:rsid w:val="00B72D23"/>
    <w:rsid w:val="00B75862"/>
    <w:rsid w:val="00B7632C"/>
    <w:rsid w:val="00B76B97"/>
    <w:rsid w:val="00B926F6"/>
    <w:rsid w:val="00B93367"/>
    <w:rsid w:val="00BA1CA1"/>
    <w:rsid w:val="00BA4AAC"/>
    <w:rsid w:val="00BA51D3"/>
    <w:rsid w:val="00BB0452"/>
    <w:rsid w:val="00BB2840"/>
    <w:rsid w:val="00BB28F1"/>
    <w:rsid w:val="00BB2916"/>
    <w:rsid w:val="00BB42FE"/>
    <w:rsid w:val="00BB520C"/>
    <w:rsid w:val="00BB553B"/>
    <w:rsid w:val="00BB5F9A"/>
    <w:rsid w:val="00BB7D60"/>
    <w:rsid w:val="00BC0F01"/>
    <w:rsid w:val="00BC1159"/>
    <w:rsid w:val="00BC774E"/>
    <w:rsid w:val="00BD09D5"/>
    <w:rsid w:val="00BD2A2E"/>
    <w:rsid w:val="00BD2AAF"/>
    <w:rsid w:val="00BD61AA"/>
    <w:rsid w:val="00BE00D2"/>
    <w:rsid w:val="00BE0E45"/>
    <w:rsid w:val="00BE2E6C"/>
    <w:rsid w:val="00BE38EB"/>
    <w:rsid w:val="00BE3B4D"/>
    <w:rsid w:val="00BE4095"/>
    <w:rsid w:val="00BE49EF"/>
    <w:rsid w:val="00BE592F"/>
    <w:rsid w:val="00BE7CB8"/>
    <w:rsid w:val="00BE7D4B"/>
    <w:rsid w:val="00BF2FF8"/>
    <w:rsid w:val="00BF4294"/>
    <w:rsid w:val="00BF6AF6"/>
    <w:rsid w:val="00BF77CE"/>
    <w:rsid w:val="00C01755"/>
    <w:rsid w:val="00C018B1"/>
    <w:rsid w:val="00C0206B"/>
    <w:rsid w:val="00C02BB3"/>
    <w:rsid w:val="00C03B07"/>
    <w:rsid w:val="00C04A28"/>
    <w:rsid w:val="00C06A40"/>
    <w:rsid w:val="00C07E32"/>
    <w:rsid w:val="00C1095C"/>
    <w:rsid w:val="00C10FFB"/>
    <w:rsid w:val="00C11006"/>
    <w:rsid w:val="00C13BF9"/>
    <w:rsid w:val="00C15342"/>
    <w:rsid w:val="00C169B9"/>
    <w:rsid w:val="00C1706A"/>
    <w:rsid w:val="00C202E5"/>
    <w:rsid w:val="00C23277"/>
    <w:rsid w:val="00C24DBA"/>
    <w:rsid w:val="00C2517B"/>
    <w:rsid w:val="00C347B8"/>
    <w:rsid w:val="00C36964"/>
    <w:rsid w:val="00C36BD4"/>
    <w:rsid w:val="00C37E22"/>
    <w:rsid w:val="00C41081"/>
    <w:rsid w:val="00C41CDB"/>
    <w:rsid w:val="00C477EB"/>
    <w:rsid w:val="00C478FF"/>
    <w:rsid w:val="00C50B3E"/>
    <w:rsid w:val="00C51606"/>
    <w:rsid w:val="00C51C99"/>
    <w:rsid w:val="00C528CC"/>
    <w:rsid w:val="00C53197"/>
    <w:rsid w:val="00C53AED"/>
    <w:rsid w:val="00C55BAA"/>
    <w:rsid w:val="00C5797C"/>
    <w:rsid w:val="00C6099A"/>
    <w:rsid w:val="00C61048"/>
    <w:rsid w:val="00C61AA1"/>
    <w:rsid w:val="00C6262A"/>
    <w:rsid w:val="00C62C58"/>
    <w:rsid w:val="00C632DD"/>
    <w:rsid w:val="00C633E4"/>
    <w:rsid w:val="00C64D2C"/>
    <w:rsid w:val="00C659C0"/>
    <w:rsid w:val="00C65DA0"/>
    <w:rsid w:val="00C70E18"/>
    <w:rsid w:val="00C719D8"/>
    <w:rsid w:val="00C71AF4"/>
    <w:rsid w:val="00C72014"/>
    <w:rsid w:val="00C754D5"/>
    <w:rsid w:val="00C755AF"/>
    <w:rsid w:val="00C75AC2"/>
    <w:rsid w:val="00C80388"/>
    <w:rsid w:val="00C80B37"/>
    <w:rsid w:val="00C82E72"/>
    <w:rsid w:val="00C85F72"/>
    <w:rsid w:val="00C871EB"/>
    <w:rsid w:val="00C90E5C"/>
    <w:rsid w:val="00C91749"/>
    <w:rsid w:val="00C93F92"/>
    <w:rsid w:val="00C96ED4"/>
    <w:rsid w:val="00C97250"/>
    <w:rsid w:val="00CA1525"/>
    <w:rsid w:val="00CA3DEE"/>
    <w:rsid w:val="00CA52AE"/>
    <w:rsid w:val="00CA5C0D"/>
    <w:rsid w:val="00CA6687"/>
    <w:rsid w:val="00CA7028"/>
    <w:rsid w:val="00CB0311"/>
    <w:rsid w:val="00CB1546"/>
    <w:rsid w:val="00CB1ED0"/>
    <w:rsid w:val="00CB1F12"/>
    <w:rsid w:val="00CB2F3F"/>
    <w:rsid w:val="00CB39FA"/>
    <w:rsid w:val="00CB441A"/>
    <w:rsid w:val="00CB583A"/>
    <w:rsid w:val="00CC2E4B"/>
    <w:rsid w:val="00CC3B64"/>
    <w:rsid w:val="00CC3E4C"/>
    <w:rsid w:val="00CC53CA"/>
    <w:rsid w:val="00CC56F8"/>
    <w:rsid w:val="00CC6A35"/>
    <w:rsid w:val="00CC7371"/>
    <w:rsid w:val="00CC7687"/>
    <w:rsid w:val="00CD0B16"/>
    <w:rsid w:val="00CD195E"/>
    <w:rsid w:val="00CD19AD"/>
    <w:rsid w:val="00CD30C4"/>
    <w:rsid w:val="00CD33BC"/>
    <w:rsid w:val="00CD4581"/>
    <w:rsid w:val="00CE056E"/>
    <w:rsid w:val="00CE2E2F"/>
    <w:rsid w:val="00CE34A5"/>
    <w:rsid w:val="00CE553F"/>
    <w:rsid w:val="00CE5909"/>
    <w:rsid w:val="00CE63DF"/>
    <w:rsid w:val="00CE6849"/>
    <w:rsid w:val="00CE738C"/>
    <w:rsid w:val="00CF0BE3"/>
    <w:rsid w:val="00CF0D78"/>
    <w:rsid w:val="00CF14C0"/>
    <w:rsid w:val="00CF1DEC"/>
    <w:rsid w:val="00CF21C1"/>
    <w:rsid w:val="00CF2810"/>
    <w:rsid w:val="00CF2E53"/>
    <w:rsid w:val="00CF4FC5"/>
    <w:rsid w:val="00CF5CD1"/>
    <w:rsid w:val="00CF691C"/>
    <w:rsid w:val="00CF75D7"/>
    <w:rsid w:val="00D01BC2"/>
    <w:rsid w:val="00D048DA"/>
    <w:rsid w:val="00D055B0"/>
    <w:rsid w:val="00D05EFE"/>
    <w:rsid w:val="00D0614C"/>
    <w:rsid w:val="00D07CFE"/>
    <w:rsid w:val="00D1002A"/>
    <w:rsid w:val="00D102D4"/>
    <w:rsid w:val="00D11820"/>
    <w:rsid w:val="00D124A4"/>
    <w:rsid w:val="00D22DDC"/>
    <w:rsid w:val="00D22E2E"/>
    <w:rsid w:val="00D24996"/>
    <w:rsid w:val="00D2655C"/>
    <w:rsid w:val="00D27C5C"/>
    <w:rsid w:val="00D30059"/>
    <w:rsid w:val="00D30D58"/>
    <w:rsid w:val="00D35711"/>
    <w:rsid w:val="00D36B48"/>
    <w:rsid w:val="00D37411"/>
    <w:rsid w:val="00D376CF"/>
    <w:rsid w:val="00D40129"/>
    <w:rsid w:val="00D4017D"/>
    <w:rsid w:val="00D40394"/>
    <w:rsid w:val="00D412CC"/>
    <w:rsid w:val="00D41939"/>
    <w:rsid w:val="00D425E5"/>
    <w:rsid w:val="00D4402D"/>
    <w:rsid w:val="00D445F0"/>
    <w:rsid w:val="00D4544C"/>
    <w:rsid w:val="00D454DB"/>
    <w:rsid w:val="00D46702"/>
    <w:rsid w:val="00D473A3"/>
    <w:rsid w:val="00D539C4"/>
    <w:rsid w:val="00D541E7"/>
    <w:rsid w:val="00D56268"/>
    <w:rsid w:val="00D56811"/>
    <w:rsid w:val="00D56994"/>
    <w:rsid w:val="00D56BA4"/>
    <w:rsid w:val="00D62C49"/>
    <w:rsid w:val="00D63230"/>
    <w:rsid w:val="00D634E8"/>
    <w:rsid w:val="00D6416C"/>
    <w:rsid w:val="00D64E96"/>
    <w:rsid w:val="00D65A3C"/>
    <w:rsid w:val="00D65E71"/>
    <w:rsid w:val="00D66C35"/>
    <w:rsid w:val="00D67832"/>
    <w:rsid w:val="00D73EA9"/>
    <w:rsid w:val="00D744BF"/>
    <w:rsid w:val="00D747D9"/>
    <w:rsid w:val="00D77774"/>
    <w:rsid w:val="00D8167B"/>
    <w:rsid w:val="00D817A5"/>
    <w:rsid w:val="00D81AC6"/>
    <w:rsid w:val="00D830C9"/>
    <w:rsid w:val="00D834A4"/>
    <w:rsid w:val="00D87034"/>
    <w:rsid w:val="00D879F1"/>
    <w:rsid w:val="00D904CF"/>
    <w:rsid w:val="00D92ED3"/>
    <w:rsid w:val="00D95927"/>
    <w:rsid w:val="00D972DD"/>
    <w:rsid w:val="00D97E00"/>
    <w:rsid w:val="00DA223B"/>
    <w:rsid w:val="00DA3B33"/>
    <w:rsid w:val="00DA3F20"/>
    <w:rsid w:val="00DA4972"/>
    <w:rsid w:val="00DA753D"/>
    <w:rsid w:val="00DA7693"/>
    <w:rsid w:val="00DB04CA"/>
    <w:rsid w:val="00DB0875"/>
    <w:rsid w:val="00DB1FB4"/>
    <w:rsid w:val="00DB2B81"/>
    <w:rsid w:val="00DB2C21"/>
    <w:rsid w:val="00DB464D"/>
    <w:rsid w:val="00DB4789"/>
    <w:rsid w:val="00DB6132"/>
    <w:rsid w:val="00DC03A5"/>
    <w:rsid w:val="00DC2917"/>
    <w:rsid w:val="00DC4A6F"/>
    <w:rsid w:val="00DC6E85"/>
    <w:rsid w:val="00DC7A8C"/>
    <w:rsid w:val="00DD002A"/>
    <w:rsid w:val="00DD1638"/>
    <w:rsid w:val="00DD1768"/>
    <w:rsid w:val="00DD3386"/>
    <w:rsid w:val="00DD3D20"/>
    <w:rsid w:val="00DD6B4B"/>
    <w:rsid w:val="00DE2C3B"/>
    <w:rsid w:val="00DE43C9"/>
    <w:rsid w:val="00DE451D"/>
    <w:rsid w:val="00DE7D57"/>
    <w:rsid w:val="00DF0B35"/>
    <w:rsid w:val="00DF502A"/>
    <w:rsid w:val="00DF54C6"/>
    <w:rsid w:val="00DF6146"/>
    <w:rsid w:val="00DF7433"/>
    <w:rsid w:val="00DF7B92"/>
    <w:rsid w:val="00E029FB"/>
    <w:rsid w:val="00E05D80"/>
    <w:rsid w:val="00E05DD0"/>
    <w:rsid w:val="00E05FE9"/>
    <w:rsid w:val="00E062EB"/>
    <w:rsid w:val="00E0792C"/>
    <w:rsid w:val="00E07B33"/>
    <w:rsid w:val="00E07DD5"/>
    <w:rsid w:val="00E20814"/>
    <w:rsid w:val="00E20A72"/>
    <w:rsid w:val="00E217AA"/>
    <w:rsid w:val="00E21F51"/>
    <w:rsid w:val="00E220F8"/>
    <w:rsid w:val="00E22731"/>
    <w:rsid w:val="00E24890"/>
    <w:rsid w:val="00E2556A"/>
    <w:rsid w:val="00E26A3B"/>
    <w:rsid w:val="00E2736A"/>
    <w:rsid w:val="00E27DB5"/>
    <w:rsid w:val="00E27F18"/>
    <w:rsid w:val="00E308AD"/>
    <w:rsid w:val="00E3481C"/>
    <w:rsid w:val="00E360BC"/>
    <w:rsid w:val="00E36176"/>
    <w:rsid w:val="00E3618A"/>
    <w:rsid w:val="00E4244C"/>
    <w:rsid w:val="00E43057"/>
    <w:rsid w:val="00E47722"/>
    <w:rsid w:val="00E51322"/>
    <w:rsid w:val="00E61408"/>
    <w:rsid w:val="00E6238A"/>
    <w:rsid w:val="00E62FA8"/>
    <w:rsid w:val="00E70A9D"/>
    <w:rsid w:val="00E71601"/>
    <w:rsid w:val="00E71B55"/>
    <w:rsid w:val="00E7295B"/>
    <w:rsid w:val="00E74F79"/>
    <w:rsid w:val="00E77F86"/>
    <w:rsid w:val="00E81F6F"/>
    <w:rsid w:val="00E82623"/>
    <w:rsid w:val="00E82BD0"/>
    <w:rsid w:val="00E847B2"/>
    <w:rsid w:val="00E85F5D"/>
    <w:rsid w:val="00E863C4"/>
    <w:rsid w:val="00E90BBF"/>
    <w:rsid w:val="00E91105"/>
    <w:rsid w:val="00E91F66"/>
    <w:rsid w:val="00E93ECB"/>
    <w:rsid w:val="00E9446A"/>
    <w:rsid w:val="00E9622C"/>
    <w:rsid w:val="00E9726D"/>
    <w:rsid w:val="00E979B3"/>
    <w:rsid w:val="00E97D3D"/>
    <w:rsid w:val="00EA1B70"/>
    <w:rsid w:val="00EA507D"/>
    <w:rsid w:val="00EA56DB"/>
    <w:rsid w:val="00EA654D"/>
    <w:rsid w:val="00EA7F45"/>
    <w:rsid w:val="00EB117E"/>
    <w:rsid w:val="00EB1AD9"/>
    <w:rsid w:val="00EB1E4D"/>
    <w:rsid w:val="00EB23D7"/>
    <w:rsid w:val="00EB2A03"/>
    <w:rsid w:val="00EB2B41"/>
    <w:rsid w:val="00EB361B"/>
    <w:rsid w:val="00EB67A9"/>
    <w:rsid w:val="00EB74F7"/>
    <w:rsid w:val="00EB7DB3"/>
    <w:rsid w:val="00EC0AB7"/>
    <w:rsid w:val="00EC19FB"/>
    <w:rsid w:val="00EC2CDA"/>
    <w:rsid w:val="00EC36C5"/>
    <w:rsid w:val="00EC4C41"/>
    <w:rsid w:val="00EC5C1D"/>
    <w:rsid w:val="00EC6B37"/>
    <w:rsid w:val="00EC7DE6"/>
    <w:rsid w:val="00ED06B7"/>
    <w:rsid w:val="00ED43A1"/>
    <w:rsid w:val="00ED6834"/>
    <w:rsid w:val="00ED6ED1"/>
    <w:rsid w:val="00ED746C"/>
    <w:rsid w:val="00ED7E8C"/>
    <w:rsid w:val="00EE242A"/>
    <w:rsid w:val="00EE4257"/>
    <w:rsid w:val="00EE691E"/>
    <w:rsid w:val="00EF2E98"/>
    <w:rsid w:val="00EF3957"/>
    <w:rsid w:val="00EF7922"/>
    <w:rsid w:val="00F00F4E"/>
    <w:rsid w:val="00F033CC"/>
    <w:rsid w:val="00F044CF"/>
    <w:rsid w:val="00F0463C"/>
    <w:rsid w:val="00F04D7D"/>
    <w:rsid w:val="00F04FF6"/>
    <w:rsid w:val="00F1064F"/>
    <w:rsid w:val="00F12F73"/>
    <w:rsid w:val="00F137B1"/>
    <w:rsid w:val="00F154D7"/>
    <w:rsid w:val="00F164B3"/>
    <w:rsid w:val="00F22F94"/>
    <w:rsid w:val="00F23319"/>
    <w:rsid w:val="00F25A29"/>
    <w:rsid w:val="00F30105"/>
    <w:rsid w:val="00F30E3A"/>
    <w:rsid w:val="00F326E2"/>
    <w:rsid w:val="00F378D5"/>
    <w:rsid w:val="00F412FB"/>
    <w:rsid w:val="00F420E5"/>
    <w:rsid w:val="00F42101"/>
    <w:rsid w:val="00F43C8B"/>
    <w:rsid w:val="00F43CFE"/>
    <w:rsid w:val="00F43D8F"/>
    <w:rsid w:val="00F4466A"/>
    <w:rsid w:val="00F4475F"/>
    <w:rsid w:val="00F50858"/>
    <w:rsid w:val="00F54E1A"/>
    <w:rsid w:val="00F55A4F"/>
    <w:rsid w:val="00F56107"/>
    <w:rsid w:val="00F5765F"/>
    <w:rsid w:val="00F57D58"/>
    <w:rsid w:val="00F6044B"/>
    <w:rsid w:val="00F60D90"/>
    <w:rsid w:val="00F61849"/>
    <w:rsid w:val="00F67DB9"/>
    <w:rsid w:val="00F70F71"/>
    <w:rsid w:val="00F71926"/>
    <w:rsid w:val="00F73272"/>
    <w:rsid w:val="00F76755"/>
    <w:rsid w:val="00F80FC3"/>
    <w:rsid w:val="00F81438"/>
    <w:rsid w:val="00F81ADA"/>
    <w:rsid w:val="00F8313F"/>
    <w:rsid w:val="00F90968"/>
    <w:rsid w:val="00F90AC4"/>
    <w:rsid w:val="00F91C65"/>
    <w:rsid w:val="00F91CE8"/>
    <w:rsid w:val="00F92ACB"/>
    <w:rsid w:val="00F94436"/>
    <w:rsid w:val="00F94C2E"/>
    <w:rsid w:val="00F94ED9"/>
    <w:rsid w:val="00F96292"/>
    <w:rsid w:val="00FA279D"/>
    <w:rsid w:val="00FA40AB"/>
    <w:rsid w:val="00FA59E1"/>
    <w:rsid w:val="00FA673B"/>
    <w:rsid w:val="00FA7FA1"/>
    <w:rsid w:val="00FB16F0"/>
    <w:rsid w:val="00FB1C42"/>
    <w:rsid w:val="00FB2663"/>
    <w:rsid w:val="00FB2679"/>
    <w:rsid w:val="00FB2805"/>
    <w:rsid w:val="00FB2FE4"/>
    <w:rsid w:val="00FB4943"/>
    <w:rsid w:val="00FB55B0"/>
    <w:rsid w:val="00FB6EE5"/>
    <w:rsid w:val="00FB7554"/>
    <w:rsid w:val="00FB76BE"/>
    <w:rsid w:val="00FB7B25"/>
    <w:rsid w:val="00FC0CB2"/>
    <w:rsid w:val="00FC2FEC"/>
    <w:rsid w:val="00FC766F"/>
    <w:rsid w:val="00FD0C59"/>
    <w:rsid w:val="00FD1D12"/>
    <w:rsid w:val="00FD23A2"/>
    <w:rsid w:val="00FD2A8C"/>
    <w:rsid w:val="00FD5AA6"/>
    <w:rsid w:val="00FD607B"/>
    <w:rsid w:val="00FE4604"/>
    <w:rsid w:val="00FE4ECE"/>
    <w:rsid w:val="00FE5157"/>
    <w:rsid w:val="00FE5DB7"/>
    <w:rsid w:val="00FE77D1"/>
    <w:rsid w:val="00FE7881"/>
    <w:rsid w:val="00FF2113"/>
    <w:rsid w:val="00FF3B0A"/>
    <w:rsid w:val="00FF497D"/>
    <w:rsid w:val="00FF4A0A"/>
    <w:rsid w:val="00FF536E"/>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FFB59"/>
  <w15:docId w15:val="{F5E6F7E0-D212-4A5F-8E6E-43ED300A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0D4"/>
    <w:pPr>
      <w:bidi/>
    </w:pPr>
  </w:style>
  <w:style w:type="paragraph" w:styleId="Heading1">
    <w:name w:val="heading 1"/>
    <w:basedOn w:val="Normal"/>
    <w:link w:val="Heading1Char"/>
    <w:uiPriority w:val="9"/>
    <w:qFormat/>
    <w:rsid w:val="00FB755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31F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5D07"/>
    <w:pPr>
      <w:bidi w:val="0"/>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5D07"/>
    <w:rPr>
      <w:rFonts w:ascii="Calibri" w:eastAsia="Calibri" w:hAnsi="Calibri" w:cs="Times New Roman"/>
      <w:sz w:val="20"/>
      <w:szCs w:val="20"/>
    </w:rPr>
  </w:style>
  <w:style w:type="character" w:styleId="FootnoteReference">
    <w:name w:val="footnote reference"/>
    <w:uiPriority w:val="99"/>
    <w:semiHidden/>
    <w:unhideWhenUsed/>
    <w:rsid w:val="00995D07"/>
    <w:rPr>
      <w:vertAlign w:val="superscript"/>
    </w:rPr>
  </w:style>
  <w:style w:type="paragraph" w:customStyle="1" w:styleId="EndNoteBibliographyTitle">
    <w:name w:val="EndNote Bibliography Title"/>
    <w:basedOn w:val="Normal"/>
    <w:link w:val="EndNoteBibliographyTitleChar"/>
    <w:rsid w:val="005A005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A0052"/>
    <w:rPr>
      <w:rFonts w:ascii="Calibri" w:hAnsi="Calibri" w:cs="Calibri"/>
      <w:noProof/>
    </w:rPr>
  </w:style>
  <w:style w:type="paragraph" w:customStyle="1" w:styleId="EndNoteBibliography">
    <w:name w:val="EndNote Bibliography"/>
    <w:basedOn w:val="Normal"/>
    <w:link w:val="EndNoteBibliographyChar"/>
    <w:rsid w:val="005A005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A0052"/>
    <w:rPr>
      <w:rFonts w:ascii="Calibri" w:hAnsi="Calibri" w:cs="Calibri"/>
      <w:noProof/>
    </w:rPr>
  </w:style>
  <w:style w:type="character" w:styleId="Hyperlink">
    <w:name w:val="Hyperlink"/>
    <w:rsid w:val="00EC0AB7"/>
    <w:rPr>
      <w:color w:val="0000FF"/>
      <w:u w:val="single"/>
    </w:rPr>
  </w:style>
  <w:style w:type="character" w:customStyle="1" w:styleId="authorname">
    <w:name w:val="authorname"/>
    <w:basedOn w:val="DefaultParagraphFont"/>
    <w:rsid w:val="00EC0AB7"/>
  </w:style>
  <w:style w:type="paragraph" w:styleId="NormalWeb">
    <w:name w:val="Normal (Web)"/>
    <w:basedOn w:val="Normal"/>
    <w:uiPriority w:val="99"/>
    <w:unhideWhenUsed/>
    <w:rsid w:val="00665CA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t1">
    <w:name w:val="st1"/>
    <w:basedOn w:val="DefaultParagraphFont"/>
    <w:rsid w:val="00425E5F"/>
  </w:style>
  <w:style w:type="table" w:styleId="TableGrid">
    <w:name w:val="Table Grid"/>
    <w:basedOn w:val="TableNormal"/>
    <w:uiPriority w:val="59"/>
    <w:rsid w:val="0050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00384"/>
    <w:pPr>
      <w:bidi w:val="0"/>
      <w:spacing w:after="200" w:line="240" w:lineRule="auto"/>
    </w:pPr>
    <w:rPr>
      <w:rFonts w:ascii="Calibri" w:eastAsia="Calibri" w:hAnsi="Calibri" w:cs="Arial"/>
      <w:b/>
      <w:bCs/>
      <w:color w:val="5B9BD5" w:themeColor="accent1"/>
      <w:sz w:val="18"/>
      <w:szCs w:val="18"/>
      <w:lang w:bidi="ar-SA"/>
    </w:rPr>
  </w:style>
  <w:style w:type="paragraph" w:styleId="Header">
    <w:name w:val="header"/>
    <w:basedOn w:val="Normal"/>
    <w:link w:val="HeaderChar"/>
    <w:uiPriority w:val="99"/>
    <w:unhideWhenUsed/>
    <w:rsid w:val="00332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153"/>
  </w:style>
  <w:style w:type="paragraph" w:styleId="Footer">
    <w:name w:val="footer"/>
    <w:basedOn w:val="Normal"/>
    <w:link w:val="FooterChar"/>
    <w:uiPriority w:val="99"/>
    <w:unhideWhenUsed/>
    <w:rsid w:val="00332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153"/>
  </w:style>
  <w:style w:type="table" w:customStyle="1" w:styleId="PlainTable21">
    <w:name w:val="Plain Table 21"/>
    <w:basedOn w:val="TableNormal"/>
    <w:uiPriority w:val="42"/>
    <w:rsid w:val="003321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3321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3321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3321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67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2E8"/>
    <w:rPr>
      <w:rFonts w:ascii="Segoe UI" w:hAnsi="Segoe UI" w:cs="Segoe UI"/>
      <w:sz w:val="18"/>
      <w:szCs w:val="18"/>
    </w:rPr>
  </w:style>
  <w:style w:type="paragraph" w:styleId="ListParagraph">
    <w:name w:val="List Paragraph"/>
    <w:basedOn w:val="Normal"/>
    <w:uiPriority w:val="34"/>
    <w:qFormat/>
    <w:rsid w:val="00126A3A"/>
    <w:pPr>
      <w:ind w:left="720"/>
      <w:contextualSpacing/>
    </w:pPr>
  </w:style>
  <w:style w:type="character" w:styleId="CommentReference">
    <w:name w:val="annotation reference"/>
    <w:basedOn w:val="DefaultParagraphFont"/>
    <w:unhideWhenUsed/>
    <w:rsid w:val="00126A3A"/>
    <w:rPr>
      <w:sz w:val="16"/>
      <w:szCs w:val="16"/>
    </w:rPr>
  </w:style>
  <w:style w:type="paragraph" w:styleId="CommentText">
    <w:name w:val="annotation text"/>
    <w:basedOn w:val="Normal"/>
    <w:link w:val="CommentTextChar"/>
    <w:uiPriority w:val="99"/>
    <w:semiHidden/>
    <w:unhideWhenUsed/>
    <w:rsid w:val="00126A3A"/>
    <w:pPr>
      <w:spacing w:line="240" w:lineRule="auto"/>
    </w:pPr>
    <w:rPr>
      <w:sz w:val="20"/>
      <w:szCs w:val="20"/>
    </w:rPr>
  </w:style>
  <w:style w:type="character" w:customStyle="1" w:styleId="CommentTextChar">
    <w:name w:val="Comment Text Char"/>
    <w:basedOn w:val="DefaultParagraphFont"/>
    <w:link w:val="CommentText"/>
    <w:uiPriority w:val="99"/>
    <w:semiHidden/>
    <w:rsid w:val="00126A3A"/>
    <w:rPr>
      <w:sz w:val="20"/>
      <w:szCs w:val="20"/>
    </w:rPr>
  </w:style>
  <w:style w:type="paragraph" w:styleId="CommentSubject">
    <w:name w:val="annotation subject"/>
    <w:basedOn w:val="CommentText"/>
    <w:next w:val="CommentText"/>
    <w:link w:val="CommentSubjectChar"/>
    <w:uiPriority w:val="99"/>
    <w:semiHidden/>
    <w:unhideWhenUsed/>
    <w:rsid w:val="00126A3A"/>
    <w:rPr>
      <w:b/>
      <w:bCs/>
    </w:rPr>
  </w:style>
  <w:style w:type="character" w:customStyle="1" w:styleId="CommentSubjectChar">
    <w:name w:val="Comment Subject Char"/>
    <w:basedOn w:val="CommentTextChar"/>
    <w:link w:val="CommentSubject"/>
    <w:uiPriority w:val="99"/>
    <w:semiHidden/>
    <w:rsid w:val="00126A3A"/>
    <w:rPr>
      <w:b/>
      <w:bCs/>
      <w:sz w:val="20"/>
      <w:szCs w:val="20"/>
    </w:rPr>
  </w:style>
  <w:style w:type="character" w:customStyle="1" w:styleId="st">
    <w:name w:val="st"/>
    <w:rsid w:val="00B356D8"/>
  </w:style>
  <w:style w:type="character" w:styleId="Emphasis">
    <w:name w:val="Emphasis"/>
    <w:basedOn w:val="DefaultParagraphFont"/>
    <w:uiPriority w:val="20"/>
    <w:qFormat/>
    <w:rsid w:val="00B208D0"/>
    <w:rPr>
      <w:i/>
      <w:iCs/>
    </w:rPr>
  </w:style>
  <w:style w:type="character" w:styleId="Strong">
    <w:name w:val="Strong"/>
    <w:basedOn w:val="DefaultParagraphFont"/>
    <w:uiPriority w:val="22"/>
    <w:qFormat/>
    <w:rsid w:val="00230DB5"/>
    <w:rPr>
      <w:b/>
      <w:bCs/>
    </w:rPr>
  </w:style>
  <w:style w:type="character" w:customStyle="1" w:styleId="Heading1Char">
    <w:name w:val="Heading 1 Char"/>
    <w:basedOn w:val="DefaultParagraphFont"/>
    <w:link w:val="Heading1"/>
    <w:uiPriority w:val="9"/>
    <w:rsid w:val="00FB7554"/>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C04A28"/>
    <w:rPr>
      <w:color w:val="954F72" w:themeColor="followedHyperlink"/>
      <w:u w:val="single"/>
    </w:rPr>
  </w:style>
  <w:style w:type="character" w:customStyle="1" w:styleId="Heading2Char">
    <w:name w:val="Heading 2 Char"/>
    <w:basedOn w:val="DefaultParagraphFont"/>
    <w:link w:val="Heading2"/>
    <w:uiPriority w:val="9"/>
    <w:semiHidden/>
    <w:rsid w:val="00031FC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8065">
      <w:bodyDiv w:val="1"/>
      <w:marLeft w:val="0"/>
      <w:marRight w:val="0"/>
      <w:marTop w:val="0"/>
      <w:marBottom w:val="0"/>
      <w:divBdr>
        <w:top w:val="none" w:sz="0" w:space="0" w:color="auto"/>
        <w:left w:val="none" w:sz="0" w:space="0" w:color="auto"/>
        <w:bottom w:val="none" w:sz="0" w:space="0" w:color="auto"/>
        <w:right w:val="none" w:sz="0" w:space="0" w:color="auto"/>
      </w:divBdr>
      <w:divsChild>
        <w:div w:id="2074111237">
          <w:marLeft w:val="0"/>
          <w:marRight w:val="547"/>
          <w:marTop w:val="0"/>
          <w:marBottom w:val="0"/>
          <w:divBdr>
            <w:top w:val="none" w:sz="0" w:space="0" w:color="auto"/>
            <w:left w:val="none" w:sz="0" w:space="0" w:color="auto"/>
            <w:bottom w:val="none" w:sz="0" w:space="0" w:color="auto"/>
            <w:right w:val="none" w:sz="0" w:space="0" w:color="auto"/>
          </w:divBdr>
        </w:div>
      </w:divsChild>
    </w:div>
    <w:div w:id="239608118">
      <w:bodyDiv w:val="1"/>
      <w:marLeft w:val="0"/>
      <w:marRight w:val="0"/>
      <w:marTop w:val="0"/>
      <w:marBottom w:val="0"/>
      <w:divBdr>
        <w:top w:val="none" w:sz="0" w:space="0" w:color="auto"/>
        <w:left w:val="none" w:sz="0" w:space="0" w:color="auto"/>
        <w:bottom w:val="none" w:sz="0" w:space="0" w:color="auto"/>
        <w:right w:val="none" w:sz="0" w:space="0" w:color="auto"/>
      </w:divBdr>
    </w:div>
    <w:div w:id="254171478">
      <w:bodyDiv w:val="1"/>
      <w:marLeft w:val="0"/>
      <w:marRight w:val="0"/>
      <w:marTop w:val="0"/>
      <w:marBottom w:val="0"/>
      <w:divBdr>
        <w:top w:val="none" w:sz="0" w:space="0" w:color="auto"/>
        <w:left w:val="none" w:sz="0" w:space="0" w:color="auto"/>
        <w:bottom w:val="none" w:sz="0" w:space="0" w:color="auto"/>
        <w:right w:val="none" w:sz="0" w:space="0" w:color="auto"/>
      </w:divBdr>
    </w:div>
    <w:div w:id="263879114">
      <w:bodyDiv w:val="1"/>
      <w:marLeft w:val="0"/>
      <w:marRight w:val="0"/>
      <w:marTop w:val="0"/>
      <w:marBottom w:val="0"/>
      <w:divBdr>
        <w:top w:val="none" w:sz="0" w:space="0" w:color="auto"/>
        <w:left w:val="none" w:sz="0" w:space="0" w:color="auto"/>
        <w:bottom w:val="none" w:sz="0" w:space="0" w:color="auto"/>
        <w:right w:val="none" w:sz="0" w:space="0" w:color="auto"/>
      </w:divBdr>
      <w:divsChild>
        <w:div w:id="972294163">
          <w:marLeft w:val="0"/>
          <w:marRight w:val="547"/>
          <w:marTop w:val="0"/>
          <w:marBottom w:val="0"/>
          <w:divBdr>
            <w:top w:val="none" w:sz="0" w:space="0" w:color="auto"/>
            <w:left w:val="none" w:sz="0" w:space="0" w:color="auto"/>
            <w:bottom w:val="none" w:sz="0" w:space="0" w:color="auto"/>
            <w:right w:val="none" w:sz="0" w:space="0" w:color="auto"/>
          </w:divBdr>
        </w:div>
        <w:div w:id="1012301623">
          <w:marLeft w:val="0"/>
          <w:marRight w:val="547"/>
          <w:marTop w:val="0"/>
          <w:marBottom w:val="0"/>
          <w:divBdr>
            <w:top w:val="none" w:sz="0" w:space="0" w:color="auto"/>
            <w:left w:val="none" w:sz="0" w:space="0" w:color="auto"/>
            <w:bottom w:val="none" w:sz="0" w:space="0" w:color="auto"/>
            <w:right w:val="none" w:sz="0" w:space="0" w:color="auto"/>
          </w:divBdr>
        </w:div>
      </w:divsChild>
    </w:div>
    <w:div w:id="565461404">
      <w:bodyDiv w:val="1"/>
      <w:marLeft w:val="0"/>
      <w:marRight w:val="0"/>
      <w:marTop w:val="0"/>
      <w:marBottom w:val="0"/>
      <w:divBdr>
        <w:top w:val="none" w:sz="0" w:space="0" w:color="auto"/>
        <w:left w:val="none" w:sz="0" w:space="0" w:color="auto"/>
        <w:bottom w:val="none" w:sz="0" w:space="0" w:color="auto"/>
        <w:right w:val="none" w:sz="0" w:space="0" w:color="auto"/>
      </w:divBdr>
    </w:div>
    <w:div w:id="651718764">
      <w:bodyDiv w:val="1"/>
      <w:marLeft w:val="0"/>
      <w:marRight w:val="0"/>
      <w:marTop w:val="0"/>
      <w:marBottom w:val="0"/>
      <w:divBdr>
        <w:top w:val="none" w:sz="0" w:space="0" w:color="auto"/>
        <w:left w:val="none" w:sz="0" w:space="0" w:color="auto"/>
        <w:bottom w:val="none" w:sz="0" w:space="0" w:color="auto"/>
        <w:right w:val="none" w:sz="0" w:space="0" w:color="auto"/>
      </w:divBdr>
    </w:div>
    <w:div w:id="723678787">
      <w:bodyDiv w:val="1"/>
      <w:marLeft w:val="0"/>
      <w:marRight w:val="0"/>
      <w:marTop w:val="0"/>
      <w:marBottom w:val="0"/>
      <w:divBdr>
        <w:top w:val="none" w:sz="0" w:space="0" w:color="auto"/>
        <w:left w:val="none" w:sz="0" w:space="0" w:color="auto"/>
        <w:bottom w:val="none" w:sz="0" w:space="0" w:color="auto"/>
        <w:right w:val="none" w:sz="0" w:space="0" w:color="auto"/>
      </w:divBdr>
    </w:div>
    <w:div w:id="787041057">
      <w:bodyDiv w:val="1"/>
      <w:marLeft w:val="0"/>
      <w:marRight w:val="0"/>
      <w:marTop w:val="0"/>
      <w:marBottom w:val="0"/>
      <w:divBdr>
        <w:top w:val="none" w:sz="0" w:space="0" w:color="auto"/>
        <w:left w:val="none" w:sz="0" w:space="0" w:color="auto"/>
        <w:bottom w:val="none" w:sz="0" w:space="0" w:color="auto"/>
        <w:right w:val="none" w:sz="0" w:space="0" w:color="auto"/>
      </w:divBdr>
      <w:divsChild>
        <w:div w:id="369838603">
          <w:marLeft w:val="0"/>
          <w:marRight w:val="547"/>
          <w:marTop w:val="0"/>
          <w:marBottom w:val="0"/>
          <w:divBdr>
            <w:top w:val="none" w:sz="0" w:space="0" w:color="auto"/>
            <w:left w:val="none" w:sz="0" w:space="0" w:color="auto"/>
            <w:bottom w:val="none" w:sz="0" w:space="0" w:color="auto"/>
            <w:right w:val="none" w:sz="0" w:space="0" w:color="auto"/>
          </w:divBdr>
        </w:div>
      </w:divsChild>
    </w:div>
    <w:div w:id="825510411">
      <w:bodyDiv w:val="1"/>
      <w:marLeft w:val="0"/>
      <w:marRight w:val="0"/>
      <w:marTop w:val="0"/>
      <w:marBottom w:val="0"/>
      <w:divBdr>
        <w:top w:val="none" w:sz="0" w:space="0" w:color="auto"/>
        <w:left w:val="none" w:sz="0" w:space="0" w:color="auto"/>
        <w:bottom w:val="none" w:sz="0" w:space="0" w:color="auto"/>
        <w:right w:val="none" w:sz="0" w:space="0" w:color="auto"/>
      </w:divBdr>
      <w:divsChild>
        <w:div w:id="1795052020">
          <w:marLeft w:val="0"/>
          <w:marRight w:val="0"/>
          <w:marTop w:val="0"/>
          <w:marBottom w:val="0"/>
          <w:divBdr>
            <w:top w:val="none" w:sz="0" w:space="0" w:color="auto"/>
            <w:left w:val="none" w:sz="0" w:space="0" w:color="auto"/>
            <w:bottom w:val="none" w:sz="0" w:space="0" w:color="auto"/>
            <w:right w:val="none" w:sz="0" w:space="0" w:color="auto"/>
          </w:divBdr>
          <w:divsChild>
            <w:div w:id="610668921">
              <w:marLeft w:val="0"/>
              <w:marRight w:val="0"/>
              <w:marTop w:val="0"/>
              <w:marBottom w:val="0"/>
              <w:divBdr>
                <w:top w:val="none" w:sz="0" w:space="0" w:color="auto"/>
                <w:left w:val="none" w:sz="0" w:space="0" w:color="auto"/>
                <w:bottom w:val="none" w:sz="0" w:space="0" w:color="auto"/>
                <w:right w:val="none" w:sz="0" w:space="0" w:color="auto"/>
              </w:divBdr>
              <w:divsChild>
                <w:div w:id="1201865719">
                  <w:marLeft w:val="450"/>
                  <w:marRight w:val="450"/>
                  <w:marTop w:val="300"/>
                  <w:marBottom w:val="450"/>
                  <w:divBdr>
                    <w:top w:val="none" w:sz="0" w:space="0" w:color="auto"/>
                    <w:left w:val="none" w:sz="0" w:space="0" w:color="auto"/>
                    <w:bottom w:val="none" w:sz="0" w:space="0" w:color="auto"/>
                    <w:right w:val="none" w:sz="0" w:space="0" w:color="auto"/>
                  </w:divBdr>
                  <w:divsChild>
                    <w:div w:id="330840640">
                      <w:marLeft w:val="0"/>
                      <w:marRight w:val="0"/>
                      <w:marTop w:val="0"/>
                      <w:marBottom w:val="0"/>
                      <w:divBdr>
                        <w:top w:val="none" w:sz="0" w:space="0" w:color="auto"/>
                        <w:left w:val="none" w:sz="0" w:space="0" w:color="auto"/>
                        <w:bottom w:val="none" w:sz="0" w:space="0" w:color="auto"/>
                        <w:right w:val="none" w:sz="0" w:space="0" w:color="auto"/>
                      </w:divBdr>
                      <w:divsChild>
                        <w:div w:id="96296997">
                          <w:marLeft w:val="-225"/>
                          <w:marRight w:val="-225"/>
                          <w:marTop w:val="0"/>
                          <w:marBottom w:val="0"/>
                          <w:divBdr>
                            <w:top w:val="none" w:sz="0" w:space="0" w:color="auto"/>
                            <w:left w:val="none" w:sz="0" w:space="0" w:color="auto"/>
                            <w:bottom w:val="none" w:sz="0" w:space="0" w:color="auto"/>
                            <w:right w:val="none" w:sz="0" w:space="0" w:color="auto"/>
                          </w:divBdr>
                          <w:divsChild>
                            <w:div w:id="734477490">
                              <w:marLeft w:val="0"/>
                              <w:marRight w:val="0"/>
                              <w:marTop w:val="0"/>
                              <w:marBottom w:val="0"/>
                              <w:divBdr>
                                <w:top w:val="none" w:sz="0" w:space="0" w:color="auto"/>
                                <w:left w:val="none" w:sz="0" w:space="0" w:color="auto"/>
                                <w:bottom w:val="none" w:sz="0" w:space="0" w:color="auto"/>
                                <w:right w:val="none" w:sz="0" w:space="0" w:color="auto"/>
                              </w:divBdr>
                              <w:divsChild>
                                <w:div w:id="1441604254">
                                  <w:marLeft w:val="0"/>
                                  <w:marRight w:val="0"/>
                                  <w:marTop w:val="0"/>
                                  <w:marBottom w:val="0"/>
                                  <w:divBdr>
                                    <w:top w:val="none" w:sz="0" w:space="0" w:color="auto"/>
                                    <w:left w:val="none" w:sz="0" w:space="0" w:color="auto"/>
                                    <w:bottom w:val="none" w:sz="0" w:space="0" w:color="auto"/>
                                    <w:right w:val="none" w:sz="0" w:space="0" w:color="auto"/>
                                  </w:divBdr>
                                  <w:divsChild>
                                    <w:div w:id="1151480744">
                                      <w:marLeft w:val="-225"/>
                                      <w:marRight w:val="-225"/>
                                      <w:marTop w:val="0"/>
                                      <w:marBottom w:val="0"/>
                                      <w:divBdr>
                                        <w:top w:val="none" w:sz="0" w:space="0" w:color="auto"/>
                                        <w:left w:val="none" w:sz="0" w:space="0" w:color="auto"/>
                                        <w:bottom w:val="none" w:sz="0" w:space="0" w:color="auto"/>
                                        <w:right w:val="none" w:sz="0" w:space="0" w:color="auto"/>
                                      </w:divBdr>
                                      <w:divsChild>
                                        <w:div w:id="15383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894272">
      <w:bodyDiv w:val="1"/>
      <w:marLeft w:val="0"/>
      <w:marRight w:val="0"/>
      <w:marTop w:val="0"/>
      <w:marBottom w:val="0"/>
      <w:divBdr>
        <w:top w:val="none" w:sz="0" w:space="0" w:color="auto"/>
        <w:left w:val="none" w:sz="0" w:space="0" w:color="auto"/>
        <w:bottom w:val="none" w:sz="0" w:space="0" w:color="auto"/>
        <w:right w:val="none" w:sz="0" w:space="0" w:color="auto"/>
      </w:divBdr>
    </w:div>
    <w:div w:id="1055006453">
      <w:bodyDiv w:val="1"/>
      <w:marLeft w:val="0"/>
      <w:marRight w:val="0"/>
      <w:marTop w:val="0"/>
      <w:marBottom w:val="0"/>
      <w:divBdr>
        <w:top w:val="none" w:sz="0" w:space="0" w:color="auto"/>
        <w:left w:val="none" w:sz="0" w:space="0" w:color="auto"/>
        <w:bottom w:val="none" w:sz="0" w:space="0" w:color="auto"/>
        <w:right w:val="none" w:sz="0" w:space="0" w:color="auto"/>
      </w:divBdr>
      <w:divsChild>
        <w:div w:id="238560143">
          <w:marLeft w:val="0"/>
          <w:marRight w:val="547"/>
          <w:marTop w:val="0"/>
          <w:marBottom w:val="0"/>
          <w:divBdr>
            <w:top w:val="none" w:sz="0" w:space="0" w:color="auto"/>
            <w:left w:val="none" w:sz="0" w:space="0" w:color="auto"/>
            <w:bottom w:val="none" w:sz="0" w:space="0" w:color="auto"/>
            <w:right w:val="none" w:sz="0" w:space="0" w:color="auto"/>
          </w:divBdr>
        </w:div>
      </w:divsChild>
    </w:div>
    <w:div w:id="1232545925">
      <w:bodyDiv w:val="1"/>
      <w:marLeft w:val="0"/>
      <w:marRight w:val="0"/>
      <w:marTop w:val="0"/>
      <w:marBottom w:val="0"/>
      <w:divBdr>
        <w:top w:val="none" w:sz="0" w:space="0" w:color="auto"/>
        <w:left w:val="none" w:sz="0" w:space="0" w:color="auto"/>
        <w:bottom w:val="none" w:sz="0" w:space="0" w:color="auto"/>
        <w:right w:val="none" w:sz="0" w:space="0" w:color="auto"/>
      </w:divBdr>
      <w:divsChild>
        <w:div w:id="195167785">
          <w:marLeft w:val="0"/>
          <w:marRight w:val="547"/>
          <w:marTop w:val="0"/>
          <w:marBottom w:val="0"/>
          <w:divBdr>
            <w:top w:val="none" w:sz="0" w:space="0" w:color="auto"/>
            <w:left w:val="none" w:sz="0" w:space="0" w:color="auto"/>
            <w:bottom w:val="none" w:sz="0" w:space="0" w:color="auto"/>
            <w:right w:val="none" w:sz="0" w:space="0" w:color="auto"/>
          </w:divBdr>
        </w:div>
      </w:divsChild>
    </w:div>
    <w:div w:id="1310207909">
      <w:bodyDiv w:val="1"/>
      <w:marLeft w:val="0"/>
      <w:marRight w:val="0"/>
      <w:marTop w:val="0"/>
      <w:marBottom w:val="0"/>
      <w:divBdr>
        <w:top w:val="none" w:sz="0" w:space="0" w:color="auto"/>
        <w:left w:val="none" w:sz="0" w:space="0" w:color="auto"/>
        <w:bottom w:val="none" w:sz="0" w:space="0" w:color="auto"/>
        <w:right w:val="none" w:sz="0" w:space="0" w:color="auto"/>
      </w:divBdr>
    </w:div>
    <w:div w:id="1503154738">
      <w:bodyDiv w:val="1"/>
      <w:marLeft w:val="0"/>
      <w:marRight w:val="0"/>
      <w:marTop w:val="0"/>
      <w:marBottom w:val="0"/>
      <w:divBdr>
        <w:top w:val="none" w:sz="0" w:space="0" w:color="auto"/>
        <w:left w:val="none" w:sz="0" w:space="0" w:color="auto"/>
        <w:bottom w:val="none" w:sz="0" w:space="0" w:color="auto"/>
        <w:right w:val="none" w:sz="0" w:space="0" w:color="auto"/>
      </w:divBdr>
    </w:div>
    <w:div w:id="1733890908">
      <w:bodyDiv w:val="1"/>
      <w:marLeft w:val="0"/>
      <w:marRight w:val="0"/>
      <w:marTop w:val="0"/>
      <w:marBottom w:val="0"/>
      <w:divBdr>
        <w:top w:val="none" w:sz="0" w:space="0" w:color="auto"/>
        <w:left w:val="none" w:sz="0" w:space="0" w:color="auto"/>
        <w:bottom w:val="none" w:sz="0" w:space="0" w:color="auto"/>
        <w:right w:val="none" w:sz="0" w:space="0" w:color="auto"/>
      </w:divBdr>
    </w:div>
    <w:div w:id="1912693559">
      <w:bodyDiv w:val="1"/>
      <w:marLeft w:val="0"/>
      <w:marRight w:val="0"/>
      <w:marTop w:val="0"/>
      <w:marBottom w:val="0"/>
      <w:divBdr>
        <w:top w:val="none" w:sz="0" w:space="0" w:color="auto"/>
        <w:left w:val="none" w:sz="0" w:space="0" w:color="auto"/>
        <w:bottom w:val="none" w:sz="0" w:space="0" w:color="auto"/>
        <w:right w:val="none" w:sz="0" w:space="0" w:color="auto"/>
      </w:divBdr>
    </w:div>
    <w:div w:id="1986159211">
      <w:bodyDiv w:val="1"/>
      <w:marLeft w:val="0"/>
      <w:marRight w:val="0"/>
      <w:marTop w:val="0"/>
      <w:marBottom w:val="0"/>
      <w:divBdr>
        <w:top w:val="none" w:sz="0" w:space="0" w:color="auto"/>
        <w:left w:val="none" w:sz="0" w:space="0" w:color="auto"/>
        <w:bottom w:val="none" w:sz="0" w:space="0" w:color="auto"/>
        <w:right w:val="none" w:sz="0" w:space="0" w:color="auto"/>
      </w:divBdr>
      <w:divsChild>
        <w:div w:id="1786383888">
          <w:marLeft w:val="0"/>
          <w:marRight w:val="547"/>
          <w:marTop w:val="0"/>
          <w:marBottom w:val="0"/>
          <w:divBdr>
            <w:top w:val="none" w:sz="0" w:space="0" w:color="auto"/>
            <w:left w:val="none" w:sz="0" w:space="0" w:color="auto"/>
            <w:bottom w:val="none" w:sz="0" w:space="0" w:color="auto"/>
            <w:right w:val="none" w:sz="0" w:space="0" w:color="auto"/>
          </w:divBdr>
        </w:div>
      </w:divsChild>
    </w:div>
    <w:div w:id="203059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ieeash@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uhani1443@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3E41E-903C-415F-A15E-D5EC40A7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10721</TotalTime>
  <Pages>15</Pages>
  <Words>6073</Words>
  <Characters>34622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rouhani</dc:creator>
  <cp:keywords/>
  <dc:description/>
  <cp:lastModifiedBy>maryam rouhani</cp:lastModifiedBy>
  <cp:revision>51</cp:revision>
  <cp:lastPrinted>2018-04-19T07:57:00Z</cp:lastPrinted>
  <dcterms:created xsi:type="dcterms:W3CDTF">2018-08-16T23:18:00Z</dcterms:created>
  <dcterms:modified xsi:type="dcterms:W3CDTF">2018-10-17T20:28:00Z</dcterms:modified>
</cp:coreProperties>
</file>