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65592" w14:textId="77777777" w:rsidR="00920C28" w:rsidRPr="000F55C0" w:rsidRDefault="00920C28" w:rsidP="00F30E65">
      <w:pPr>
        <w:spacing w:after="200" w:line="360" w:lineRule="auto"/>
        <w:rPr>
          <w:rFonts w:asciiTheme="majorBidi" w:eastAsiaTheme="minorEastAsia" w:hAnsiTheme="majorBidi" w:cstheme="majorBidi"/>
          <w:sz w:val="24"/>
          <w:szCs w:val="24"/>
        </w:rPr>
      </w:pPr>
      <w:r w:rsidRPr="000F55C0">
        <w:rPr>
          <w:rFonts w:asciiTheme="majorBidi" w:eastAsiaTheme="minorEastAsia" w:hAnsiTheme="majorBidi" w:cstheme="majorBidi"/>
          <w:sz w:val="24"/>
          <w:szCs w:val="24"/>
        </w:rPr>
        <w:t>Dear Editor,</w:t>
      </w:r>
    </w:p>
    <w:p w14:paraId="4953A728" w14:textId="3E16DDAF" w:rsidR="00920C28" w:rsidRPr="000F55C0" w:rsidRDefault="00920C28" w:rsidP="0043408D">
      <w:pPr>
        <w:spacing w:after="0" w:line="360" w:lineRule="auto"/>
        <w:ind w:right="-52"/>
        <w:jc w:val="both"/>
        <w:rPr>
          <w:rFonts w:asciiTheme="majorBidi" w:eastAsiaTheme="minorEastAsia" w:hAnsiTheme="majorBidi" w:cstheme="majorBidi"/>
          <w:sz w:val="24"/>
          <w:szCs w:val="24"/>
        </w:rPr>
      </w:pPr>
      <w:r w:rsidRPr="000F55C0">
        <w:rPr>
          <w:rFonts w:asciiTheme="majorBidi" w:eastAsiaTheme="minorEastAsia" w:hAnsiTheme="majorBidi" w:cstheme="majorBidi"/>
          <w:sz w:val="24"/>
          <w:szCs w:val="24"/>
        </w:rPr>
        <w:t>Enclosed please find the pre-submission inquiry manuscript entitled as “</w:t>
      </w:r>
      <w:r w:rsidR="00531383" w:rsidRPr="000F55C0">
        <w:rPr>
          <w:rFonts w:asciiTheme="majorBidi" w:eastAsiaTheme="minorEastAsia" w:hAnsiTheme="majorBidi" w:cstheme="majorBidi"/>
          <w:b/>
          <w:bCs/>
          <w:sz w:val="24"/>
          <w:szCs w:val="24"/>
          <w:lang w:bidi="fa-IR"/>
        </w:rPr>
        <w:t>Circulating serum amyloid A, hs-CRP and Vitamin D levels in postmenopausal osteoporosis</w:t>
      </w:r>
      <w:r w:rsidRPr="000F55C0">
        <w:rPr>
          <w:rFonts w:asciiTheme="majorBidi" w:eastAsia="Times New Roman" w:hAnsiTheme="majorBidi" w:cstheme="majorBidi"/>
          <w:sz w:val="24"/>
          <w:szCs w:val="24"/>
        </w:rPr>
        <w:t>”</w:t>
      </w:r>
      <w:r w:rsidRPr="000F55C0">
        <w:rPr>
          <w:rFonts w:asciiTheme="majorBidi" w:eastAsiaTheme="minorEastAsia" w:hAnsiTheme="majorBidi" w:cstheme="majorBidi"/>
          <w:sz w:val="24"/>
          <w:szCs w:val="24"/>
        </w:rPr>
        <w:t xml:space="preserve"> for publication in your prestigious journal. </w:t>
      </w:r>
      <w:r w:rsidR="00531383" w:rsidRPr="000F55C0">
        <w:rPr>
          <w:rFonts w:asciiTheme="majorBidi" w:eastAsiaTheme="minorEastAsia" w:hAnsiTheme="majorBidi" w:cstheme="majorBidi"/>
          <w:sz w:val="24"/>
          <w:szCs w:val="24"/>
        </w:rPr>
        <w:t>Osteoporosis and its related fractures are global health issues. Women in menopausal phase are at a greater risk (1).</w:t>
      </w:r>
      <w:r w:rsidR="0093463F">
        <w:rPr>
          <w:rFonts w:asciiTheme="majorBidi" w:eastAsiaTheme="minorEastAsia" w:hAnsiTheme="majorBidi" w:cstheme="majorBidi"/>
          <w:sz w:val="24"/>
          <w:szCs w:val="24"/>
        </w:rPr>
        <w:t xml:space="preserve"> </w:t>
      </w:r>
      <w:r w:rsidR="00531383" w:rsidRPr="000F55C0">
        <w:rPr>
          <w:rFonts w:asciiTheme="majorBidi" w:eastAsiaTheme="minorEastAsia" w:hAnsiTheme="majorBidi" w:cstheme="majorBidi"/>
          <w:sz w:val="24"/>
          <w:szCs w:val="24"/>
        </w:rPr>
        <w:t>Vitamin D deficiency has worldwide prevalence. Recently, its diagnosis and treatment have become a global concern (2,</w:t>
      </w:r>
      <w:r w:rsidR="00561988" w:rsidRPr="000F55C0">
        <w:rPr>
          <w:rFonts w:asciiTheme="majorBidi" w:eastAsiaTheme="minorEastAsia" w:hAnsiTheme="majorBidi" w:cstheme="majorBidi"/>
          <w:sz w:val="24"/>
          <w:szCs w:val="24"/>
        </w:rPr>
        <w:t xml:space="preserve"> </w:t>
      </w:r>
      <w:r w:rsidR="00531383" w:rsidRPr="000F55C0">
        <w:rPr>
          <w:rFonts w:asciiTheme="majorBidi" w:eastAsiaTheme="minorEastAsia" w:hAnsiTheme="majorBidi" w:cstheme="majorBidi"/>
          <w:sz w:val="24"/>
          <w:szCs w:val="24"/>
        </w:rPr>
        <w:t>3).</w:t>
      </w:r>
    </w:p>
    <w:p w14:paraId="29407D27" w14:textId="25CA8764" w:rsidR="00F607DB" w:rsidRPr="000F55C0" w:rsidRDefault="00531383" w:rsidP="00561988">
      <w:pPr>
        <w:spacing w:line="360" w:lineRule="auto"/>
        <w:rPr>
          <w:rFonts w:asciiTheme="majorBidi" w:eastAsia="Times New Roman" w:hAnsiTheme="majorBidi" w:cstheme="majorBidi"/>
          <w:sz w:val="24"/>
          <w:szCs w:val="24"/>
        </w:rPr>
      </w:pPr>
      <w:r w:rsidRPr="000F55C0">
        <w:rPr>
          <w:rFonts w:asciiTheme="majorBidi" w:hAnsiTheme="majorBidi" w:cstheme="majorBidi"/>
          <w:sz w:val="24"/>
          <w:szCs w:val="24"/>
        </w:rPr>
        <w:t>Although there are growing number of studies, indicating vitamin D deficiency as a risk factor for osteoporosis (4-6), the association between vitamin D serum level and bone mineral density as the most reliable diagnostic criteria for osteoporosis remains to be confirmed (7)</w:t>
      </w:r>
      <w:r w:rsidR="00920C28" w:rsidRPr="000F55C0">
        <w:rPr>
          <w:rFonts w:asciiTheme="majorBidi" w:hAnsiTheme="majorBidi" w:cstheme="majorBidi"/>
          <w:sz w:val="24"/>
          <w:szCs w:val="24"/>
        </w:rPr>
        <w:t>.</w:t>
      </w:r>
      <w:r w:rsidR="00561988" w:rsidRPr="000F55C0">
        <w:rPr>
          <w:rFonts w:asciiTheme="majorBidi" w:eastAsia="Times New Roman" w:hAnsiTheme="majorBidi" w:cstheme="majorBidi"/>
          <w:sz w:val="24"/>
          <w:szCs w:val="24"/>
        </w:rPr>
        <w:t xml:space="preserve"> Even though some studies have stated the association between low serum 25-OH vitamin D level and low BMD (8, 9), others failed to exhibit this association (10-12)</w:t>
      </w:r>
      <w:r w:rsidR="00920C28" w:rsidRPr="000F55C0">
        <w:rPr>
          <w:rFonts w:asciiTheme="majorBidi" w:eastAsia="Times New Roman" w:hAnsiTheme="majorBidi" w:cstheme="majorBidi"/>
          <w:sz w:val="24"/>
          <w:szCs w:val="24"/>
        </w:rPr>
        <w:t xml:space="preserve">. </w:t>
      </w:r>
      <w:r w:rsidR="00561988" w:rsidRPr="000F55C0">
        <w:rPr>
          <w:rFonts w:asciiTheme="majorBidi" w:eastAsia="Times New Roman" w:hAnsiTheme="majorBidi" w:cstheme="majorBidi"/>
          <w:sz w:val="24"/>
          <w:szCs w:val="24"/>
        </w:rPr>
        <w:t>Association between inflammatory biomarkers and osteoporosis is another contradiction that needs to be addressed (13), where some results are supportive (14, 15) while others are against it (16, 17). It still remains to be answered whether or not inflammation is a define etiology for osteoporosis or is it in association with other etiologies (18).</w:t>
      </w:r>
    </w:p>
    <w:p w14:paraId="2A0E0FEB" w14:textId="2AF48774" w:rsidR="00F30E65" w:rsidRPr="000F55C0" w:rsidRDefault="005B08EF" w:rsidP="001B10E4">
      <w:pPr>
        <w:spacing w:line="360" w:lineRule="auto"/>
        <w:rPr>
          <w:rFonts w:asciiTheme="majorBidi" w:hAnsiTheme="majorBidi" w:cstheme="majorBidi"/>
          <w:sz w:val="24"/>
          <w:szCs w:val="24"/>
        </w:rPr>
      </w:pPr>
      <w:r w:rsidRPr="000F55C0">
        <w:rPr>
          <w:rFonts w:asciiTheme="majorBidi" w:hAnsiTheme="majorBidi" w:cstheme="majorBidi"/>
          <w:sz w:val="24"/>
          <w:szCs w:val="24"/>
        </w:rPr>
        <w:t xml:space="preserve">There are </w:t>
      </w:r>
      <w:r w:rsidR="00120283">
        <w:rPr>
          <w:rFonts w:asciiTheme="majorBidi" w:hAnsiTheme="majorBidi" w:cstheme="majorBidi"/>
          <w:sz w:val="24"/>
          <w:szCs w:val="24"/>
        </w:rPr>
        <w:t xml:space="preserve">also </w:t>
      </w:r>
      <w:r w:rsidRPr="000F55C0">
        <w:rPr>
          <w:rFonts w:asciiTheme="majorBidi" w:hAnsiTheme="majorBidi" w:cstheme="majorBidi"/>
          <w:sz w:val="24"/>
          <w:szCs w:val="24"/>
        </w:rPr>
        <w:t xml:space="preserve">inadequate data about the association of vitamin D level and BMD in postmenopausal osteoporosis </w:t>
      </w:r>
      <w:r w:rsidR="00F03070" w:rsidRPr="000F55C0">
        <w:rPr>
          <w:rFonts w:asciiTheme="majorBidi" w:eastAsia="Times New Roman" w:hAnsiTheme="majorBidi" w:cstheme="majorBidi"/>
          <w:sz w:val="24"/>
          <w:szCs w:val="24"/>
        </w:rPr>
        <w:t>(19</w:t>
      </w:r>
      <w:r w:rsidRPr="000F55C0">
        <w:rPr>
          <w:rFonts w:asciiTheme="majorBidi" w:eastAsia="Times New Roman" w:hAnsiTheme="majorBidi" w:cstheme="majorBidi"/>
          <w:sz w:val="24"/>
          <w:szCs w:val="24"/>
        </w:rPr>
        <w:t>).</w:t>
      </w:r>
      <w:r w:rsidR="006244D9" w:rsidRPr="000F55C0">
        <w:rPr>
          <w:rFonts w:asciiTheme="majorBidi" w:hAnsiTheme="majorBidi" w:cstheme="majorBidi"/>
          <w:sz w:val="24"/>
          <w:szCs w:val="24"/>
        </w:rPr>
        <w:t xml:space="preserve"> </w:t>
      </w:r>
      <w:r w:rsidR="00F30E65" w:rsidRPr="000F55C0">
        <w:rPr>
          <w:rFonts w:asciiTheme="majorBidi" w:eastAsia="Times New Roman" w:hAnsiTheme="majorBidi" w:cstheme="majorBidi"/>
          <w:sz w:val="24"/>
          <w:szCs w:val="24"/>
        </w:rPr>
        <w:t>Considering the high prevalence of vitamin D deficiency in Iran, a few studies have investigated this association in our population</w:t>
      </w:r>
      <w:r w:rsidR="00F03070" w:rsidRPr="000F55C0">
        <w:rPr>
          <w:rFonts w:asciiTheme="majorBidi" w:eastAsia="Times New Roman" w:hAnsiTheme="majorBidi" w:cstheme="majorBidi"/>
          <w:sz w:val="24"/>
          <w:szCs w:val="24"/>
        </w:rPr>
        <w:t xml:space="preserve"> </w:t>
      </w:r>
      <w:r w:rsidR="00F30E65" w:rsidRPr="000F55C0">
        <w:rPr>
          <w:rFonts w:asciiTheme="majorBidi" w:eastAsia="Times New Roman" w:hAnsiTheme="majorBidi" w:cstheme="majorBidi"/>
          <w:sz w:val="24"/>
          <w:szCs w:val="24"/>
        </w:rPr>
        <w:t>(</w:t>
      </w:r>
      <w:r w:rsidR="00F03070" w:rsidRPr="000F55C0">
        <w:rPr>
          <w:rFonts w:asciiTheme="majorBidi" w:eastAsia="Times New Roman" w:hAnsiTheme="majorBidi" w:cstheme="majorBidi"/>
          <w:sz w:val="24"/>
          <w:szCs w:val="24"/>
        </w:rPr>
        <w:t>20</w:t>
      </w:r>
      <w:r w:rsidR="00F30E65" w:rsidRPr="000F55C0">
        <w:rPr>
          <w:rFonts w:asciiTheme="majorBidi" w:eastAsia="Times New Roman" w:hAnsiTheme="majorBidi" w:cstheme="majorBidi"/>
          <w:sz w:val="24"/>
          <w:szCs w:val="24"/>
        </w:rPr>
        <w:t>)</w:t>
      </w:r>
      <w:r w:rsidR="003A4825">
        <w:rPr>
          <w:rFonts w:asciiTheme="majorBidi" w:eastAsia="Times New Roman" w:hAnsiTheme="majorBidi" w:cstheme="majorBidi"/>
          <w:sz w:val="24"/>
          <w:szCs w:val="24"/>
        </w:rPr>
        <w:t>, especially in postmenopausal women</w:t>
      </w:r>
      <w:r w:rsidR="00F30E65" w:rsidRPr="000F55C0">
        <w:rPr>
          <w:rFonts w:asciiTheme="majorBidi" w:eastAsia="Times New Roman" w:hAnsiTheme="majorBidi" w:cstheme="majorBidi"/>
          <w:sz w:val="24"/>
          <w:szCs w:val="24"/>
        </w:rPr>
        <w:t>. Results of Hosseinpanah et al study revealed any association between 25(OH)D and BMD in 245 healthy free-living Iranian postmenopausal women</w:t>
      </w:r>
      <w:r w:rsidR="00350F1F">
        <w:rPr>
          <w:rFonts w:asciiTheme="majorBidi" w:eastAsia="Times New Roman" w:hAnsiTheme="majorBidi" w:cstheme="majorBidi"/>
          <w:sz w:val="24"/>
          <w:szCs w:val="24"/>
        </w:rPr>
        <w:t>(</w:t>
      </w:r>
      <w:r w:rsidR="00F30E65" w:rsidRPr="000F55C0">
        <w:rPr>
          <w:rFonts w:asciiTheme="majorBidi" w:eastAsia="Times New Roman" w:hAnsiTheme="majorBidi" w:cstheme="majorBidi"/>
          <w:sz w:val="24"/>
          <w:szCs w:val="24"/>
        </w:rPr>
        <w:t>which can be considered to be in accordance with  our results</w:t>
      </w:r>
      <w:r w:rsidR="00350F1F">
        <w:rPr>
          <w:rFonts w:asciiTheme="majorBidi" w:eastAsia="Times New Roman" w:hAnsiTheme="majorBidi" w:cstheme="majorBidi"/>
          <w:sz w:val="24"/>
          <w:szCs w:val="24"/>
        </w:rPr>
        <w:t>)</w:t>
      </w:r>
      <w:r w:rsidR="00F30E65" w:rsidRPr="000F55C0">
        <w:rPr>
          <w:rFonts w:asciiTheme="majorBidi" w:eastAsia="Times New Roman" w:hAnsiTheme="majorBidi" w:cstheme="majorBidi"/>
          <w:sz w:val="24"/>
          <w:szCs w:val="24"/>
        </w:rPr>
        <w:t xml:space="preserve"> </w:t>
      </w:r>
      <w:r w:rsidR="00F30E65" w:rsidRPr="000F55C0">
        <w:rPr>
          <w:rFonts w:asciiTheme="majorBidi" w:eastAsia="Times New Roman" w:hAnsiTheme="majorBidi" w:cstheme="majorBidi"/>
          <w:sz w:val="24"/>
          <w:szCs w:val="24"/>
        </w:rPr>
        <w:fldChar w:fldCharType="begin"/>
      </w:r>
      <w:r w:rsidR="00F30E65" w:rsidRPr="000F55C0">
        <w:rPr>
          <w:rFonts w:asciiTheme="majorBidi" w:eastAsia="Times New Roman" w:hAnsiTheme="majorBidi" w:cstheme="majorBidi"/>
          <w:sz w:val="24"/>
          <w:szCs w:val="24"/>
        </w:rPr>
        <w:instrText xml:space="preserve"> ADDIN EN.CITE &lt;EndNote&gt;&lt;Cite&gt;&lt;Author&gt;Hosseinpanah&lt;/Author&gt;&lt;Year&gt;2008&lt;/Year&gt;&lt;RecNum&gt;11&lt;/RecNum&gt;&lt;DisplayText&gt;(10)&lt;/DisplayText&gt;&lt;record&gt;&lt;rec-number&gt;11&lt;/rec-number&gt;&lt;foreign-keys&gt;&lt;key app="EN" db-id="wrvprpp53aapr0erez552esefs5rpd05pr50"&gt;11&lt;/key&gt;&lt;/foreign-keys&gt;&lt;ref-type name="Journal Article"&gt;17&lt;/ref-type&gt;&lt;contributors&gt;&lt;authors&gt;&lt;author&gt;Hosseinpanah, Farhad&lt;/author&gt;&lt;author&gt;Rambod, Mehdi&lt;/author&gt;&lt;author&gt;Hossein-nejad, Arash&lt;/author&gt;&lt;author&gt;Larijani, Bagher&lt;/author&gt;&lt;author&gt;Azizi, Fereidoun&lt;/author&gt;&lt;/authors&gt;&lt;/contributors&gt;&lt;titles&gt;&lt;title&gt;Association between vitamin D and bone mineral density in Iranian postmenopausal women&lt;/title&gt;&lt;secondary-title&gt;Journal of bone and mineral metabolism&lt;/secondary-title&gt;&lt;/titles&gt;&lt;periodical&gt;&lt;full-title&gt;Journal of bone and mineral metabolism&lt;/full-title&gt;&lt;/periodical&gt;&lt;pages&gt;86-92&lt;/pages&gt;&lt;volume&gt;26&lt;/volume&gt;&lt;number&gt;1&lt;/number&gt;&lt;dates&gt;&lt;year&gt;2008&lt;/year&gt;&lt;/dates&gt;&lt;isbn&gt;0914-8779&lt;/isbn&gt;&lt;urls&gt;&lt;/urls&gt;&lt;/record&gt;&lt;/Cite&gt;&lt;/EndNote&gt;</w:instrText>
      </w:r>
      <w:r w:rsidR="00F30E65" w:rsidRPr="000F55C0">
        <w:rPr>
          <w:rFonts w:asciiTheme="majorBidi" w:eastAsia="Times New Roman" w:hAnsiTheme="majorBidi" w:cstheme="majorBidi"/>
          <w:sz w:val="24"/>
          <w:szCs w:val="24"/>
        </w:rPr>
        <w:fldChar w:fldCharType="separate"/>
      </w:r>
      <w:r w:rsidR="00F30E65" w:rsidRPr="000F55C0">
        <w:rPr>
          <w:rFonts w:asciiTheme="majorBidi" w:eastAsia="Times New Roman" w:hAnsiTheme="majorBidi" w:cstheme="majorBidi"/>
          <w:sz w:val="24"/>
          <w:szCs w:val="24"/>
        </w:rPr>
        <w:t>(</w:t>
      </w:r>
      <w:hyperlink w:anchor="_ENREF_10" w:tooltip="Hosseinpanah, 2008 #11" w:history="1">
        <w:r w:rsidR="00F30E65" w:rsidRPr="000F55C0">
          <w:rPr>
            <w:rFonts w:asciiTheme="majorBidi" w:eastAsia="Times New Roman" w:hAnsiTheme="majorBidi" w:cstheme="majorBidi"/>
            <w:sz w:val="24"/>
            <w:szCs w:val="24"/>
          </w:rPr>
          <w:t>10</w:t>
        </w:r>
      </w:hyperlink>
      <w:r w:rsidR="00F30E65" w:rsidRPr="000F55C0">
        <w:rPr>
          <w:rFonts w:asciiTheme="majorBidi" w:eastAsia="Times New Roman" w:hAnsiTheme="majorBidi" w:cstheme="majorBidi"/>
          <w:sz w:val="24"/>
          <w:szCs w:val="24"/>
        </w:rPr>
        <w:t>)</w:t>
      </w:r>
      <w:r w:rsidR="00F30E65" w:rsidRPr="000F55C0">
        <w:rPr>
          <w:rFonts w:asciiTheme="majorBidi" w:eastAsia="Times New Roman" w:hAnsiTheme="majorBidi" w:cstheme="majorBidi"/>
          <w:sz w:val="24"/>
          <w:szCs w:val="24"/>
        </w:rPr>
        <w:fldChar w:fldCharType="end"/>
      </w:r>
      <w:r w:rsidR="00F30E65" w:rsidRPr="000F55C0">
        <w:rPr>
          <w:rFonts w:asciiTheme="majorBidi" w:eastAsia="Times New Roman" w:hAnsiTheme="majorBidi" w:cstheme="majorBidi"/>
          <w:sz w:val="24"/>
          <w:szCs w:val="24"/>
        </w:rPr>
        <w:t xml:space="preserve">. </w:t>
      </w:r>
      <w:r w:rsidR="00275022" w:rsidRPr="000F55C0">
        <w:rPr>
          <w:rFonts w:asciiTheme="majorBidi" w:eastAsia="Times New Roman" w:hAnsiTheme="majorBidi" w:cstheme="majorBidi"/>
          <w:sz w:val="24"/>
          <w:szCs w:val="24"/>
        </w:rPr>
        <w:t>The association between inflammatory biomarkers, vitamin D status and BMD should also be defined in this population.</w:t>
      </w:r>
    </w:p>
    <w:p w14:paraId="78858089" w14:textId="77777777" w:rsidR="00920C28" w:rsidRPr="000F55C0" w:rsidRDefault="00920C28" w:rsidP="00F30E65">
      <w:pPr>
        <w:spacing w:after="0" w:line="360" w:lineRule="auto"/>
        <w:rPr>
          <w:rFonts w:asciiTheme="majorBidi" w:eastAsia="Times New Roman" w:hAnsiTheme="majorBidi" w:cstheme="majorBidi"/>
          <w:sz w:val="24"/>
          <w:szCs w:val="24"/>
        </w:rPr>
      </w:pPr>
    </w:p>
    <w:p w14:paraId="31A92734" w14:textId="150B52B5" w:rsidR="00561988" w:rsidRPr="000F55C0" w:rsidRDefault="00561988" w:rsidP="00597284">
      <w:pPr>
        <w:spacing w:after="0" w:line="360" w:lineRule="auto"/>
        <w:rPr>
          <w:rFonts w:asciiTheme="majorBidi" w:eastAsia="Times New Roman" w:hAnsiTheme="majorBidi" w:cstheme="majorBidi"/>
          <w:sz w:val="24"/>
          <w:szCs w:val="24"/>
        </w:rPr>
      </w:pPr>
      <w:r w:rsidRPr="000F55C0">
        <w:rPr>
          <w:rFonts w:asciiTheme="majorBidi" w:eastAsia="Times New Roman" w:hAnsiTheme="majorBidi" w:cstheme="majorBidi"/>
          <w:sz w:val="24"/>
          <w:szCs w:val="24"/>
        </w:rPr>
        <w:t>High-sensitivity CRP (hs-CRP) has the advantage to detect the minimal rise in CRP level, even under 10 mg/L, which is n</w:t>
      </w:r>
      <w:r w:rsidR="00722AA1" w:rsidRPr="000F55C0">
        <w:rPr>
          <w:rFonts w:asciiTheme="majorBidi" w:eastAsia="Times New Roman" w:hAnsiTheme="majorBidi" w:cstheme="majorBidi"/>
          <w:sz w:val="24"/>
          <w:szCs w:val="24"/>
        </w:rPr>
        <w:t>ot usually detectable by CRP (21</w:t>
      </w:r>
      <w:r w:rsidRPr="000F55C0">
        <w:rPr>
          <w:rFonts w:asciiTheme="majorBidi" w:eastAsia="Times New Roman" w:hAnsiTheme="majorBidi" w:cstheme="majorBidi"/>
          <w:sz w:val="24"/>
          <w:szCs w:val="24"/>
        </w:rPr>
        <w:t>). Recently, serum amyloid A (SAA) is suggested to have great advantage in quantitative assessment of inflammatory responses. In addition, new experimental studies have revealed bone regulatory effects for this member of apoprotein family (saa3) by modulating osteobla</w:t>
      </w:r>
      <w:r w:rsidR="00722AA1" w:rsidRPr="000F55C0">
        <w:rPr>
          <w:rFonts w:asciiTheme="majorBidi" w:eastAsia="Times New Roman" w:hAnsiTheme="majorBidi" w:cstheme="majorBidi"/>
          <w:sz w:val="24"/>
          <w:szCs w:val="24"/>
        </w:rPr>
        <w:t>sts and osteoclasts function (22</w:t>
      </w:r>
      <w:r w:rsidRPr="000F55C0">
        <w:rPr>
          <w:rFonts w:asciiTheme="majorBidi" w:eastAsia="Times New Roman" w:hAnsiTheme="majorBidi" w:cstheme="majorBidi"/>
          <w:sz w:val="24"/>
          <w:szCs w:val="24"/>
        </w:rPr>
        <w:t xml:space="preserve">). There are merely a few human studies (saa1) that have mainly worked on gene polymorphisms </w:t>
      </w:r>
      <w:r w:rsidR="00722AA1" w:rsidRPr="000F55C0">
        <w:rPr>
          <w:rFonts w:asciiTheme="majorBidi" w:eastAsia="Times New Roman" w:hAnsiTheme="majorBidi" w:cstheme="majorBidi"/>
          <w:sz w:val="24"/>
          <w:szCs w:val="24"/>
        </w:rPr>
        <w:t>of SAA in special population (23</w:t>
      </w:r>
      <w:r w:rsidRPr="000F55C0">
        <w:rPr>
          <w:rFonts w:asciiTheme="majorBidi" w:eastAsia="Times New Roman" w:hAnsiTheme="majorBidi" w:cstheme="majorBidi"/>
          <w:sz w:val="24"/>
          <w:szCs w:val="24"/>
        </w:rPr>
        <w:t>)</w:t>
      </w:r>
      <w:r w:rsidR="0002242D" w:rsidRPr="000F55C0">
        <w:rPr>
          <w:rFonts w:asciiTheme="majorBidi" w:eastAsia="Times New Roman" w:hAnsiTheme="majorBidi" w:cstheme="majorBidi"/>
          <w:sz w:val="24"/>
          <w:szCs w:val="24"/>
        </w:rPr>
        <w:t>.</w:t>
      </w:r>
    </w:p>
    <w:p w14:paraId="2014F4B5" w14:textId="2FF937C6" w:rsidR="00F30E65" w:rsidRPr="000F55C0" w:rsidRDefault="00275022" w:rsidP="00F30E65">
      <w:pPr>
        <w:autoSpaceDE w:val="0"/>
        <w:autoSpaceDN w:val="0"/>
        <w:adjustRightInd w:val="0"/>
        <w:spacing w:after="0" w:line="360" w:lineRule="auto"/>
        <w:rPr>
          <w:rFonts w:asciiTheme="majorBidi" w:eastAsia="Times New Roman" w:hAnsiTheme="majorBidi" w:cstheme="majorBidi"/>
          <w:sz w:val="24"/>
          <w:szCs w:val="24"/>
        </w:rPr>
      </w:pPr>
      <w:r w:rsidRPr="000F55C0">
        <w:rPr>
          <w:rFonts w:asciiTheme="majorBidi" w:eastAsia="Times New Roman" w:hAnsiTheme="majorBidi" w:cstheme="majorBidi"/>
          <w:sz w:val="24"/>
          <w:szCs w:val="24"/>
        </w:rPr>
        <w:lastRenderedPageBreak/>
        <w:t>In the current study, we compared 25(OH)D, hs-CRP and SAA levels plus their association with BMD in post-menopausal osteoporotic patients in comparison with healthy gender matched controls to evaluate the protective effect of vitamin D and its inflammatory related mechanisms in postmenopausal osteoporosis.</w:t>
      </w:r>
    </w:p>
    <w:p w14:paraId="01B7D2FD" w14:textId="4ADB30FB" w:rsidR="000F55C0" w:rsidRPr="000F55C0" w:rsidRDefault="004C27A3" w:rsidP="008F5B30">
      <w:pPr>
        <w:spacing w:before="100" w:beforeAutospacing="1" w:after="100" w:afterAutospacing="1" w:line="360" w:lineRule="auto"/>
        <w:rPr>
          <w:rFonts w:asciiTheme="majorBidi" w:eastAsia="Times New Roman" w:hAnsiTheme="majorBidi" w:cstheme="majorBidi"/>
          <w:sz w:val="24"/>
          <w:szCs w:val="24"/>
        </w:rPr>
      </w:pPr>
      <w:r w:rsidRPr="000F55C0">
        <w:rPr>
          <w:rFonts w:asciiTheme="majorBidi" w:eastAsia="Times New Roman" w:hAnsiTheme="majorBidi" w:cstheme="majorBidi"/>
          <w:sz w:val="24"/>
          <w:szCs w:val="24"/>
        </w:rPr>
        <w:t xml:space="preserve">Our results did not confirm the significant role of inflammatory biomarkers in postmenopausal osteoporosis. Beneficial effect of Vitamin D </w:t>
      </w:r>
      <w:r w:rsidR="008F5B30" w:rsidRPr="008F5B30">
        <w:rPr>
          <w:rFonts w:asciiTheme="majorBidi" w:eastAsia="Times New Roman" w:hAnsiTheme="majorBidi" w:cstheme="majorBidi"/>
          <w:sz w:val="24"/>
          <w:szCs w:val="24"/>
        </w:rPr>
        <w:t>(as shown by Hosseinpanah et al in a larger study (10)</w:t>
      </w:r>
      <w:r w:rsidR="008F5B30">
        <w:rPr>
          <w:rFonts w:asciiTheme="majorBidi" w:eastAsia="Times New Roman" w:hAnsiTheme="majorBidi" w:cstheme="majorBidi"/>
          <w:sz w:val="24"/>
          <w:szCs w:val="24"/>
        </w:rPr>
        <w:t>),</w:t>
      </w:r>
      <w:r w:rsidR="00E20F30">
        <w:rPr>
          <w:rFonts w:asciiTheme="majorBidi" w:eastAsia="Times New Roman" w:hAnsiTheme="majorBidi" w:cstheme="majorBidi"/>
          <w:sz w:val="24"/>
          <w:szCs w:val="24"/>
        </w:rPr>
        <w:t xml:space="preserve"> </w:t>
      </w:r>
      <w:r w:rsidR="008F5B30">
        <w:rPr>
          <w:rFonts w:asciiTheme="majorBidi" w:eastAsia="Times New Roman" w:hAnsiTheme="majorBidi" w:cstheme="majorBidi"/>
          <w:sz w:val="24"/>
          <w:szCs w:val="24"/>
        </w:rPr>
        <w:t xml:space="preserve">particularly </w:t>
      </w:r>
      <w:r w:rsidRPr="000F55C0">
        <w:rPr>
          <w:rFonts w:asciiTheme="majorBidi" w:eastAsia="Times New Roman" w:hAnsiTheme="majorBidi" w:cstheme="majorBidi"/>
          <w:sz w:val="24"/>
          <w:szCs w:val="24"/>
        </w:rPr>
        <w:t>due to its immune-regulatory mechanisms was not proven in the current study</w:t>
      </w:r>
      <w:r w:rsidR="00120283">
        <w:rPr>
          <w:rFonts w:asciiTheme="majorBidi" w:eastAsia="Times New Roman" w:hAnsiTheme="majorBidi" w:cstheme="majorBidi"/>
          <w:sz w:val="24"/>
          <w:szCs w:val="24"/>
        </w:rPr>
        <w:t>.</w:t>
      </w:r>
      <w:r w:rsidR="00C67E32">
        <w:rPr>
          <w:rFonts w:asciiTheme="majorBidi" w:eastAsia="Times New Roman" w:hAnsiTheme="majorBidi" w:cstheme="majorBidi"/>
          <w:sz w:val="24"/>
          <w:szCs w:val="24"/>
        </w:rPr>
        <w:t xml:space="preserve"> </w:t>
      </w:r>
      <w:r w:rsidR="00F30E65" w:rsidRPr="000F55C0">
        <w:rPr>
          <w:rFonts w:asciiTheme="majorBidi" w:eastAsia="Times New Roman" w:hAnsiTheme="majorBidi" w:cstheme="majorBidi"/>
          <w:sz w:val="24"/>
          <w:szCs w:val="24"/>
        </w:rPr>
        <w:t xml:space="preserve">Hence, </w:t>
      </w:r>
      <w:r w:rsidR="00350F1F">
        <w:rPr>
          <w:rFonts w:asciiTheme="majorBidi" w:eastAsia="Times New Roman" w:hAnsiTheme="majorBidi" w:cstheme="majorBidi"/>
          <w:sz w:val="24"/>
          <w:szCs w:val="24"/>
        </w:rPr>
        <w:t xml:space="preserve">it </w:t>
      </w:r>
      <w:r w:rsidR="00F30E65" w:rsidRPr="000F55C0">
        <w:rPr>
          <w:rFonts w:asciiTheme="majorBidi" w:eastAsia="Times New Roman" w:hAnsiTheme="majorBidi" w:cstheme="majorBidi"/>
          <w:sz w:val="24"/>
          <w:szCs w:val="24"/>
        </w:rPr>
        <w:t>can be a hot article for your journal.</w:t>
      </w:r>
    </w:p>
    <w:p w14:paraId="5EFC8697" w14:textId="0425F481" w:rsidR="00F30E65" w:rsidRPr="000F55C0" w:rsidRDefault="00F30E65" w:rsidP="004C27A3">
      <w:pPr>
        <w:spacing w:before="100" w:beforeAutospacing="1" w:after="100" w:afterAutospacing="1" w:line="360" w:lineRule="auto"/>
        <w:rPr>
          <w:rFonts w:asciiTheme="majorBidi" w:eastAsia="Times New Roman" w:hAnsiTheme="majorBidi" w:cstheme="majorBidi"/>
          <w:sz w:val="24"/>
          <w:szCs w:val="24"/>
        </w:rPr>
      </w:pPr>
      <w:r w:rsidRPr="000F55C0">
        <w:rPr>
          <w:rFonts w:asciiTheme="majorBidi" w:eastAsia="Times New Roman" w:hAnsiTheme="majorBidi" w:cstheme="majorBidi"/>
          <w:sz w:val="24"/>
          <w:szCs w:val="24"/>
        </w:rPr>
        <w:t xml:space="preserve"> </w:t>
      </w:r>
      <w:r w:rsidR="004C27A3" w:rsidRPr="000F55C0">
        <w:rPr>
          <w:rFonts w:asciiTheme="majorBidi" w:eastAsia="Times New Roman" w:hAnsiTheme="majorBidi" w:cstheme="majorBidi"/>
          <w:sz w:val="24"/>
          <w:szCs w:val="24"/>
        </w:rPr>
        <w:t>One of our major limitations was to find a postmenopausal population with the exclusion of the above-mentioned confounding factors. Finding non osteoporotic women with the above mentioned criteria was even more complicated.  In one hand, wide range of exclusion criteria might have increased the reliability of the results, but it led to a small sample size. Another advantage of this study was considering a control group (to compare the results).</w:t>
      </w:r>
    </w:p>
    <w:p w14:paraId="387C84C9" w14:textId="65DCAD04" w:rsidR="00F30E65" w:rsidRPr="000F55C0" w:rsidRDefault="00F30E65" w:rsidP="00BA3A29">
      <w:pPr>
        <w:spacing w:after="0" w:line="360" w:lineRule="auto"/>
        <w:jc w:val="both"/>
        <w:rPr>
          <w:rFonts w:asciiTheme="majorBidi" w:eastAsia="Calibri" w:hAnsiTheme="majorBidi" w:cstheme="majorBidi"/>
          <w:b/>
          <w:bCs/>
          <w:sz w:val="24"/>
          <w:szCs w:val="24"/>
        </w:rPr>
      </w:pPr>
      <w:bookmarkStart w:id="0" w:name="_GoBack"/>
      <w:bookmarkEnd w:id="0"/>
      <w:r w:rsidRPr="000F55C0">
        <w:rPr>
          <w:rFonts w:asciiTheme="majorBidi" w:eastAsia="Times New Roman" w:hAnsiTheme="majorBidi" w:cstheme="majorBidi"/>
          <w:sz w:val="24"/>
          <w:szCs w:val="24"/>
        </w:rPr>
        <w:t xml:space="preserve">The manuscript has no figure but three tables. The authors have no relevant affiliations with any organization or entity with financial interest in or conflict of interest with subject matters discussed in manuscript. </w:t>
      </w:r>
      <w:r w:rsidRPr="000F55C0">
        <w:rPr>
          <w:rFonts w:asciiTheme="majorBidi" w:eastAsia="Arial Unicode MS" w:hAnsiTheme="majorBidi" w:cstheme="majorBidi"/>
          <w:sz w:val="24"/>
          <w:szCs w:val="24"/>
        </w:rPr>
        <w:t xml:space="preserve">This study was founded by Shiraz University of Medical Sciences </w:t>
      </w:r>
      <w:r w:rsidR="00C86820" w:rsidRPr="000F55C0">
        <w:rPr>
          <w:rFonts w:asciiTheme="majorBidi" w:eastAsia="Times New Roman" w:hAnsiTheme="majorBidi" w:cstheme="majorBidi"/>
          <w:sz w:val="24"/>
          <w:szCs w:val="24"/>
        </w:rPr>
        <w:t>(grant No#14345</w:t>
      </w:r>
      <w:r w:rsidRPr="000F55C0">
        <w:rPr>
          <w:rFonts w:asciiTheme="majorBidi" w:eastAsia="Times New Roman" w:hAnsiTheme="majorBidi" w:cstheme="majorBidi"/>
          <w:sz w:val="24"/>
          <w:szCs w:val="24"/>
        </w:rPr>
        <w:t>)</w:t>
      </w:r>
      <w:r w:rsidRPr="000F55C0">
        <w:rPr>
          <w:rFonts w:asciiTheme="majorBidi" w:eastAsia="Arial Unicode MS" w:hAnsiTheme="majorBidi" w:cstheme="majorBidi"/>
          <w:sz w:val="24"/>
          <w:szCs w:val="24"/>
        </w:rPr>
        <w:t xml:space="preserve">. </w:t>
      </w:r>
    </w:p>
    <w:p w14:paraId="1BFEE152" w14:textId="77777777" w:rsidR="00F30E65" w:rsidRPr="000F55C0" w:rsidRDefault="00F30E65" w:rsidP="00F30E65">
      <w:pPr>
        <w:widowControl w:val="0"/>
        <w:autoSpaceDE w:val="0"/>
        <w:autoSpaceDN w:val="0"/>
        <w:adjustRightInd w:val="0"/>
        <w:spacing w:after="240" w:line="360" w:lineRule="auto"/>
        <w:ind w:right="-52"/>
        <w:jc w:val="both"/>
        <w:rPr>
          <w:rFonts w:asciiTheme="majorBidi" w:eastAsiaTheme="minorEastAsia" w:hAnsiTheme="majorBidi" w:cstheme="majorBidi"/>
          <w:sz w:val="24"/>
          <w:szCs w:val="24"/>
        </w:rPr>
      </w:pPr>
    </w:p>
    <w:p w14:paraId="33A33E72" w14:textId="2E330578" w:rsidR="00F30E65" w:rsidRPr="000F55C0" w:rsidRDefault="00F30E65" w:rsidP="002C4A2A">
      <w:pPr>
        <w:bidi/>
        <w:spacing w:after="200" w:line="360" w:lineRule="auto"/>
        <w:jc w:val="right"/>
        <w:rPr>
          <w:rFonts w:asciiTheme="majorBidi" w:eastAsiaTheme="minorEastAsia" w:hAnsiTheme="majorBidi" w:cstheme="majorBidi"/>
          <w:sz w:val="24"/>
          <w:szCs w:val="24"/>
          <w:vertAlign w:val="superscript"/>
        </w:rPr>
      </w:pPr>
      <w:r w:rsidRPr="000F55C0">
        <w:rPr>
          <w:rFonts w:asciiTheme="majorBidi" w:eastAsia="Times New Roman" w:hAnsiTheme="majorBidi" w:cstheme="majorBidi"/>
          <w:sz w:val="24"/>
          <w:szCs w:val="24"/>
          <w:lang w:bidi="fa-IR"/>
        </w:rPr>
        <w:tab/>
      </w:r>
      <w:r w:rsidRPr="000F55C0">
        <w:rPr>
          <w:rFonts w:asciiTheme="majorBidi" w:eastAsiaTheme="minorEastAsia" w:hAnsiTheme="majorBidi" w:cstheme="majorBidi"/>
          <w:sz w:val="24"/>
          <w:szCs w:val="24"/>
        </w:rPr>
        <w:t xml:space="preserve">Would you please be kind enough to consider this manuscript for publication in your </w:t>
      </w:r>
      <w:r w:rsidR="00CB4E11" w:rsidRPr="000F55C0">
        <w:rPr>
          <w:rFonts w:asciiTheme="majorBidi" w:eastAsiaTheme="minorEastAsia" w:hAnsiTheme="majorBidi" w:cstheme="majorBidi"/>
          <w:sz w:val="24"/>
          <w:szCs w:val="24"/>
        </w:rPr>
        <w:t>journal as an “original article?</w:t>
      </w:r>
      <w:r w:rsidRPr="000F55C0">
        <w:rPr>
          <w:rFonts w:asciiTheme="majorBidi" w:eastAsiaTheme="minorEastAsia" w:hAnsiTheme="majorBidi" w:cstheme="majorBidi"/>
          <w:sz w:val="24"/>
          <w:szCs w:val="24"/>
        </w:rPr>
        <w:t xml:space="preserve"> Please do not hesitate to write me should any question arise. We are looking forward to hearing you soon. Thanks in advance for your kindness and support.</w:t>
      </w:r>
    </w:p>
    <w:p w14:paraId="3F219C02" w14:textId="77777777" w:rsidR="000F55C0" w:rsidRPr="000F55C0" w:rsidRDefault="000F55C0" w:rsidP="002C4A2A">
      <w:pPr>
        <w:spacing w:after="200" w:line="360" w:lineRule="auto"/>
        <w:rPr>
          <w:rFonts w:asciiTheme="majorBidi" w:eastAsiaTheme="minorEastAsia" w:hAnsiTheme="majorBidi" w:cstheme="majorBidi"/>
          <w:sz w:val="24"/>
          <w:szCs w:val="24"/>
          <w:vertAlign w:val="superscript"/>
        </w:rPr>
      </w:pPr>
    </w:p>
    <w:p w14:paraId="70DAD7B4" w14:textId="77777777" w:rsidR="002C4A2A" w:rsidRPr="000F55C0" w:rsidRDefault="002C4A2A" w:rsidP="002C4A2A">
      <w:pPr>
        <w:spacing w:after="200" w:line="360" w:lineRule="auto"/>
        <w:rPr>
          <w:rFonts w:asciiTheme="majorBidi" w:eastAsiaTheme="minorEastAsia" w:hAnsiTheme="majorBidi" w:cstheme="majorBidi"/>
          <w:b/>
          <w:bCs/>
          <w:sz w:val="24"/>
          <w:szCs w:val="24"/>
        </w:rPr>
      </w:pPr>
      <w:r w:rsidRPr="000F55C0">
        <w:rPr>
          <w:rFonts w:asciiTheme="majorBidi" w:eastAsiaTheme="minorEastAsia" w:hAnsiTheme="majorBidi" w:cstheme="majorBidi"/>
          <w:b/>
          <w:bCs/>
          <w:sz w:val="24"/>
          <w:szCs w:val="24"/>
        </w:rPr>
        <w:t>Corresponding author:</w:t>
      </w:r>
    </w:p>
    <w:p w14:paraId="1691FCB2" w14:textId="77777777" w:rsidR="002C4A2A" w:rsidRPr="000F55C0" w:rsidRDefault="002C4A2A" w:rsidP="002C4A2A">
      <w:pPr>
        <w:spacing w:after="120" w:line="360" w:lineRule="auto"/>
        <w:rPr>
          <w:rFonts w:asciiTheme="majorBidi" w:eastAsiaTheme="minorEastAsia" w:hAnsiTheme="majorBidi" w:cstheme="majorBidi"/>
          <w:sz w:val="24"/>
          <w:szCs w:val="24"/>
        </w:rPr>
      </w:pPr>
      <w:r w:rsidRPr="000F55C0">
        <w:rPr>
          <w:rFonts w:asciiTheme="majorBidi" w:eastAsiaTheme="minorEastAsia" w:hAnsiTheme="majorBidi" w:cstheme="majorBidi"/>
          <w:sz w:val="24"/>
          <w:szCs w:val="24"/>
        </w:rPr>
        <w:t>Gholamhossein Ranjbar Omrani (MD)</w:t>
      </w:r>
    </w:p>
    <w:p w14:paraId="7997E624" w14:textId="77777777" w:rsidR="002C4A2A" w:rsidRPr="000F55C0" w:rsidRDefault="002C4A2A" w:rsidP="002C4A2A">
      <w:pPr>
        <w:spacing w:after="120" w:line="360" w:lineRule="auto"/>
        <w:jc w:val="both"/>
        <w:rPr>
          <w:rFonts w:asciiTheme="majorBidi" w:eastAsiaTheme="minorEastAsia" w:hAnsiTheme="majorBidi" w:cstheme="majorBidi"/>
          <w:sz w:val="24"/>
          <w:szCs w:val="24"/>
        </w:rPr>
      </w:pPr>
      <w:r w:rsidRPr="000F55C0">
        <w:rPr>
          <w:rFonts w:asciiTheme="majorBidi" w:eastAsiaTheme="minorEastAsia" w:hAnsiTheme="majorBidi" w:cstheme="majorBidi"/>
          <w:sz w:val="24"/>
          <w:szCs w:val="24"/>
        </w:rPr>
        <w:t>Endocrinology &amp; Metabolism Research Center, Shiraz University of Medical Sciences, Shiraz,    Iran</w:t>
      </w:r>
    </w:p>
    <w:p w14:paraId="5364FD18" w14:textId="77777777" w:rsidR="002C4A2A" w:rsidRPr="000F55C0" w:rsidRDefault="002C4A2A" w:rsidP="002C4A2A">
      <w:pPr>
        <w:spacing w:after="120" w:line="360" w:lineRule="auto"/>
        <w:rPr>
          <w:rFonts w:asciiTheme="majorBidi" w:eastAsiaTheme="minorEastAsia" w:hAnsiTheme="majorBidi" w:cstheme="majorBidi"/>
          <w:sz w:val="24"/>
          <w:szCs w:val="24"/>
        </w:rPr>
      </w:pPr>
      <w:r w:rsidRPr="000F55C0">
        <w:rPr>
          <w:rFonts w:asciiTheme="majorBidi" w:eastAsiaTheme="minorEastAsia" w:hAnsiTheme="majorBidi" w:cstheme="majorBidi"/>
          <w:sz w:val="24"/>
          <w:szCs w:val="24"/>
        </w:rPr>
        <w:t xml:space="preserve">    Tel/Fax: +98-713-6281569</w:t>
      </w:r>
    </w:p>
    <w:p w14:paraId="75D11DEA" w14:textId="6EC80EB8" w:rsidR="00F30E65" w:rsidRPr="000F55C0" w:rsidRDefault="002C4A2A" w:rsidP="00C86820">
      <w:pPr>
        <w:spacing w:after="120" w:line="360" w:lineRule="auto"/>
        <w:jc w:val="both"/>
        <w:rPr>
          <w:rFonts w:asciiTheme="majorBidi" w:eastAsiaTheme="minorEastAsia" w:hAnsiTheme="majorBidi" w:cstheme="majorBidi"/>
          <w:sz w:val="24"/>
          <w:szCs w:val="24"/>
        </w:rPr>
      </w:pPr>
      <w:r w:rsidRPr="000F55C0">
        <w:rPr>
          <w:rFonts w:asciiTheme="majorBidi" w:eastAsiaTheme="minorEastAsia" w:hAnsiTheme="majorBidi" w:cstheme="majorBidi"/>
          <w:sz w:val="24"/>
          <w:szCs w:val="24"/>
        </w:rPr>
        <w:lastRenderedPageBreak/>
        <w:t xml:space="preserve">    E-mail: </w:t>
      </w:r>
      <w:r w:rsidR="00C86820" w:rsidRPr="000F55C0">
        <w:rPr>
          <w:rFonts w:asciiTheme="majorBidi" w:eastAsiaTheme="minorEastAsia" w:hAnsiTheme="majorBidi" w:cstheme="majorBidi"/>
          <w:sz w:val="24"/>
          <w:szCs w:val="24"/>
        </w:rPr>
        <w:t>neuroab@gmail.com</w:t>
      </w:r>
    </w:p>
    <w:p w14:paraId="076ACA78" w14:textId="77777777" w:rsidR="000F55C0" w:rsidRPr="000F55C0" w:rsidRDefault="000F55C0" w:rsidP="00D657A9">
      <w:pPr>
        <w:pStyle w:val="EndNoteBibliography"/>
        <w:spacing w:line="360" w:lineRule="auto"/>
        <w:rPr>
          <w:rFonts w:asciiTheme="majorBidi" w:hAnsiTheme="majorBidi" w:cstheme="majorBidi"/>
          <w:noProof/>
          <w:sz w:val="24"/>
        </w:rPr>
      </w:pPr>
      <w:bookmarkStart w:id="1" w:name="_ENREF_1"/>
    </w:p>
    <w:p w14:paraId="26E6084E" w14:textId="77777777" w:rsidR="000F55C0" w:rsidRPr="000F55C0" w:rsidRDefault="000F55C0" w:rsidP="00D657A9">
      <w:pPr>
        <w:pStyle w:val="EndNoteBibliography"/>
        <w:spacing w:line="360" w:lineRule="auto"/>
        <w:rPr>
          <w:rFonts w:asciiTheme="majorBidi" w:hAnsiTheme="majorBidi" w:cstheme="majorBidi"/>
          <w:noProof/>
          <w:sz w:val="24"/>
        </w:rPr>
      </w:pPr>
    </w:p>
    <w:p w14:paraId="500817FD" w14:textId="77777777" w:rsidR="00D657A9" w:rsidRPr="000F55C0" w:rsidRDefault="00D657A9" w:rsidP="00D657A9">
      <w:pPr>
        <w:pStyle w:val="EndNoteBibliography"/>
        <w:spacing w:line="360" w:lineRule="auto"/>
        <w:rPr>
          <w:rFonts w:asciiTheme="majorBidi" w:hAnsiTheme="majorBidi" w:cstheme="majorBidi"/>
          <w:b/>
          <w:bCs/>
          <w:noProof/>
          <w:sz w:val="24"/>
        </w:rPr>
      </w:pPr>
      <w:r w:rsidRPr="000F55C0">
        <w:rPr>
          <w:rFonts w:asciiTheme="majorBidi" w:hAnsiTheme="majorBidi" w:cstheme="majorBidi"/>
          <w:b/>
          <w:bCs/>
          <w:noProof/>
          <w:sz w:val="24"/>
        </w:rPr>
        <w:t>Reference</w:t>
      </w:r>
    </w:p>
    <w:p w14:paraId="618D2C63"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w:t>
      </w:r>
      <w:r w:rsidRPr="000F55C0">
        <w:rPr>
          <w:rFonts w:asciiTheme="majorBidi" w:hAnsiTheme="majorBidi" w:cstheme="majorBidi"/>
          <w:noProof/>
          <w:sz w:val="24"/>
        </w:rPr>
        <w:tab/>
        <w:t>Prasad S, Sharma B. Evaluation of role of vitamin-D levels in osteoporosis. International Journal of Advances in Medicine. 2017;4(3):701-6.</w:t>
      </w:r>
    </w:p>
    <w:p w14:paraId="7FECBCE2"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2.</w:t>
      </w:r>
      <w:r w:rsidRPr="000F55C0">
        <w:rPr>
          <w:rFonts w:asciiTheme="majorBidi" w:hAnsiTheme="majorBidi" w:cstheme="majorBidi"/>
          <w:noProof/>
          <w:sz w:val="24"/>
        </w:rPr>
        <w:tab/>
        <w:t>G R, Gupta A. Vitamin D deficiency in India: prevalence, causalities and interventions. Nutrients. 2014;6(2):729-75. doi: 10.3390/nu6020729. PubMed PMID: 24566435.</w:t>
      </w:r>
    </w:p>
    <w:p w14:paraId="38173206"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3.</w:t>
      </w:r>
      <w:r w:rsidRPr="000F55C0">
        <w:rPr>
          <w:rFonts w:asciiTheme="majorBidi" w:hAnsiTheme="majorBidi" w:cstheme="majorBidi"/>
          <w:noProof/>
          <w:sz w:val="24"/>
        </w:rPr>
        <w:tab/>
        <w:t>van Schoor NM, Lips P. Worldwide vitamin D status. Best practice &amp; research Clinical endocrinology &amp; metabolism. 2011;25(4):671-80. Epub 2011/08/30. doi: 10.1016/j.beem.2011.06.007. PubMed PMID: 21872807.</w:t>
      </w:r>
    </w:p>
    <w:p w14:paraId="6CE6D6D6"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4.</w:t>
      </w:r>
      <w:r w:rsidRPr="000F55C0">
        <w:rPr>
          <w:rFonts w:asciiTheme="majorBidi" w:hAnsiTheme="majorBidi" w:cstheme="majorBidi"/>
          <w:noProof/>
          <w:sz w:val="24"/>
        </w:rPr>
        <w:tab/>
        <w:t>Lips P, Hosking D, Lippuner K, Norquist J, Wehren L, Maalouf G, et al. The prevalence of vitamin D inadequacy amongst women with osteoporosis: an international epidemiological investigation. Journal of internal medicine. 2006;260(3):245-54.</w:t>
      </w:r>
    </w:p>
    <w:p w14:paraId="6ECCB498"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5.</w:t>
      </w:r>
      <w:r w:rsidRPr="000F55C0">
        <w:rPr>
          <w:rFonts w:asciiTheme="majorBidi" w:hAnsiTheme="majorBidi" w:cstheme="majorBidi"/>
          <w:noProof/>
          <w:sz w:val="24"/>
        </w:rPr>
        <w:tab/>
        <w:t>Heaney RP. Nutritional factors in osteoporosis. Annual review of nutrition. 1993;13(1):287-316.</w:t>
      </w:r>
    </w:p>
    <w:p w14:paraId="3E3917F1"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6.</w:t>
      </w:r>
      <w:r w:rsidRPr="000F55C0">
        <w:rPr>
          <w:rFonts w:asciiTheme="majorBidi" w:hAnsiTheme="majorBidi" w:cstheme="majorBidi"/>
          <w:noProof/>
          <w:sz w:val="24"/>
        </w:rPr>
        <w:tab/>
        <w:t>Sadat-Ali M, Al Elq AH, Al-Turki HA, Al-Mulhim FA, Al-Ali AK. Influence of vitamin D levels on bone mineral density and osteoporosis. Annals of Saudi medicine. 2011;31(6):602.</w:t>
      </w:r>
    </w:p>
    <w:p w14:paraId="2F58419B"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7.</w:t>
      </w:r>
      <w:r w:rsidRPr="000F55C0">
        <w:rPr>
          <w:rFonts w:asciiTheme="majorBidi" w:hAnsiTheme="majorBidi" w:cstheme="majorBidi"/>
          <w:noProof/>
          <w:sz w:val="24"/>
        </w:rPr>
        <w:tab/>
        <w:t>Christodoulou S, Goula T, Ververidis A, Drosos G. Vitamin D and bone disease. BioMed research international. 2013;2013.</w:t>
      </w:r>
    </w:p>
    <w:p w14:paraId="67D9B4F8"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8.</w:t>
      </w:r>
      <w:r w:rsidRPr="000F55C0">
        <w:rPr>
          <w:rFonts w:asciiTheme="majorBidi" w:hAnsiTheme="majorBidi" w:cstheme="majorBidi"/>
          <w:noProof/>
          <w:sz w:val="24"/>
        </w:rPr>
        <w:tab/>
        <w:t>Bischoff-Ferrari HA, Dietrich T, Orav EJ, Dawson-Hughes B. Positive association between 25-hydroxy vitamin D levels and bone mineral density: a population-based study of younger and older adults. The American journal of medicine. 2004;116(9):634-9.</w:t>
      </w:r>
    </w:p>
    <w:p w14:paraId="260069E2"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9.</w:t>
      </w:r>
      <w:r w:rsidRPr="000F55C0">
        <w:rPr>
          <w:rFonts w:asciiTheme="majorBidi" w:hAnsiTheme="majorBidi" w:cstheme="majorBidi"/>
          <w:noProof/>
          <w:sz w:val="24"/>
        </w:rPr>
        <w:tab/>
        <w:t>Adami S, Bertoldo F, Braga V, Fracassi E, Gatti D, Gandolini G, et al. 25-hydroxy vitamin D levels in healthy premenopausal women: association with bone turnover markers and bone mineral density. Bone. 2009;45(3):423-6.</w:t>
      </w:r>
    </w:p>
    <w:p w14:paraId="78EACA21"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10.</w:t>
      </w:r>
      <w:r w:rsidRPr="000F55C0">
        <w:rPr>
          <w:rFonts w:asciiTheme="majorBidi" w:hAnsiTheme="majorBidi" w:cstheme="majorBidi"/>
          <w:noProof/>
          <w:sz w:val="24"/>
        </w:rPr>
        <w:tab/>
        <w:t>Hosseinpanah F, Rambod M, Hossein-nejad A, Larijani B, Azizi F. Association between vitamin D and bone mineral density in Iranian postmenopausal women. Journal of bone and mineral metabolism. 2008;26(1):86-92.</w:t>
      </w:r>
    </w:p>
    <w:p w14:paraId="62595BAF"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11.</w:t>
      </w:r>
      <w:r w:rsidRPr="000F55C0">
        <w:rPr>
          <w:rFonts w:asciiTheme="majorBidi" w:hAnsiTheme="majorBidi" w:cstheme="majorBidi"/>
          <w:noProof/>
          <w:sz w:val="24"/>
        </w:rPr>
        <w:tab/>
        <w:t>Tsai K, Hsu S, Cheng J, Yang R. Vitamin D stores of urban women in Taipei: effect on bone density and bone turnover, and seasonal variation. Bone. 1997;20(4):371-4.</w:t>
      </w:r>
    </w:p>
    <w:p w14:paraId="191F209E"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lastRenderedPageBreak/>
        <w:t>12.</w:t>
      </w:r>
      <w:r w:rsidRPr="000F55C0">
        <w:rPr>
          <w:rFonts w:asciiTheme="majorBidi" w:hAnsiTheme="majorBidi" w:cstheme="majorBidi"/>
          <w:noProof/>
          <w:sz w:val="24"/>
        </w:rPr>
        <w:tab/>
        <w:t>Sigurdsson G, Franzson L, Steingrimsdottir L, Sigvaldason H. The association between parathyroid hormone, vitamin D and bone mineral density in 70-year-old Icelandic women. Osteoporosis International. 2000;11(12):1031-5.</w:t>
      </w:r>
    </w:p>
    <w:p w14:paraId="5A331148"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13.</w:t>
      </w:r>
      <w:r w:rsidRPr="000F55C0">
        <w:rPr>
          <w:rFonts w:asciiTheme="majorBidi" w:hAnsiTheme="majorBidi" w:cstheme="majorBidi"/>
          <w:noProof/>
          <w:sz w:val="24"/>
        </w:rPr>
        <w:tab/>
        <w:t>Sponholtz TR, Zhang X, Fontes JD, Meigs JB, Cupples LA, Kiel DP, et al. Association between inflammatory biomarkers and bone mineral density in a community-based cohort of men and women. Arthritis care &amp; research. 2014;66(8):1233-40. Epub 2014/01/01. doi: 10.1002/acr.22270. PubMed PMID: 24375982; PubMed Central PMCID: PMCPmc4069198.</w:t>
      </w:r>
    </w:p>
    <w:p w14:paraId="742AE6B9"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14.</w:t>
      </w:r>
      <w:r w:rsidRPr="000F55C0">
        <w:rPr>
          <w:rFonts w:asciiTheme="majorBidi" w:hAnsiTheme="majorBidi" w:cstheme="majorBidi"/>
          <w:noProof/>
          <w:sz w:val="24"/>
        </w:rPr>
        <w:tab/>
        <w:t>de Pablo P, Cooper MS, Buckley CD. Association between bone mineral density and C-reactive protein in a large population-based sample. Arthritis and rheumatism. 2012;64(8):2624-31. Epub 2012/04/11. doi: 10.1002/art.34474. PubMed PMID: 22487938.</w:t>
      </w:r>
    </w:p>
    <w:p w14:paraId="2CE232CE"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15.</w:t>
      </w:r>
      <w:r w:rsidRPr="000F55C0">
        <w:rPr>
          <w:rFonts w:asciiTheme="majorBidi" w:hAnsiTheme="majorBidi" w:cstheme="majorBidi"/>
          <w:noProof/>
          <w:sz w:val="24"/>
        </w:rPr>
        <w:tab/>
        <w:t>Koh JM, Khang YH, Jung CH, Bae S, Kim DJ, Chung YE, et al. Higher circulating hsCRP levels are associated with lower bone mineral density in healthy pre- and postmenopausal women: evidence for a link between systemic inflammation and osteoporosis. Osteoporosis international : a journal established as result of cooperation between the European Foundation for Osteoporosis and the National Osteoporosis Foundation of the USA. 2005;16(10):1263-71. Epub 2005/02/11. doi: 10.1007/s00198-005-1840-5. PubMed PMID: 15702263.</w:t>
      </w:r>
    </w:p>
    <w:p w14:paraId="7CC3DC61"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16.</w:t>
      </w:r>
      <w:r w:rsidRPr="000F55C0">
        <w:rPr>
          <w:rFonts w:asciiTheme="majorBidi" w:hAnsiTheme="majorBidi" w:cstheme="majorBidi"/>
          <w:noProof/>
          <w:sz w:val="24"/>
        </w:rPr>
        <w:tab/>
        <w:t>Ganesan K, Teklehaimanot S, Tran T-H, Asuncion M, Norris K. Relationship of C-reactive protein and bone mineral density in community-dwelling elderly females. Journal of the National Medical Association. 2005;97(3):329-33. PubMed PMID: 15779496.</w:t>
      </w:r>
    </w:p>
    <w:p w14:paraId="00EA6363"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17.</w:t>
      </w:r>
      <w:r w:rsidRPr="000F55C0">
        <w:rPr>
          <w:rFonts w:asciiTheme="majorBidi" w:hAnsiTheme="majorBidi" w:cstheme="majorBidi"/>
          <w:noProof/>
          <w:sz w:val="24"/>
        </w:rPr>
        <w:tab/>
        <w:t>Berglundh S, Malmgren L, Luthman H, McGuigan F, Åkesson K. C-reactive protein, bone loss, fracture, and mortality in elderly women: a longitudinal study in the OPRA cohort. Osteoporosis International. 2015;26(2):727-35.</w:t>
      </w:r>
    </w:p>
    <w:p w14:paraId="3AF3810A" w14:textId="77777777" w:rsidR="00D657A9" w:rsidRPr="000F55C0" w:rsidRDefault="00D657A9"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18.</w:t>
      </w:r>
      <w:r w:rsidRPr="000F55C0">
        <w:rPr>
          <w:rFonts w:asciiTheme="majorBidi" w:hAnsiTheme="majorBidi" w:cstheme="majorBidi"/>
          <w:noProof/>
          <w:sz w:val="24"/>
        </w:rPr>
        <w:tab/>
        <w:t>Huang JV, Schooling CM. Inflammation and bone mineral density: A Mendelian randomization study. Scientific Reports. 2017;7(1):8666.</w:t>
      </w:r>
    </w:p>
    <w:p w14:paraId="11A6C012" w14:textId="309EFC4B" w:rsidR="001B10E4" w:rsidRPr="000F55C0" w:rsidRDefault="001B10E4" w:rsidP="001B10E4">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19. Labronici PJ, Blunck SS, Lana FR, Esteves BB, Franco JS, Fukuyama JM, et al. Vitamin D and its relation to bone mineral density in postmenopause women. Revista Brasileira de Ortopedia. 2013;48(3):228-35</w:t>
      </w:r>
    </w:p>
    <w:p w14:paraId="3D73C85C" w14:textId="7C6AB427" w:rsidR="001B10E4" w:rsidRPr="000F55C0" w:rsidRDefault="001B10E4" w:rsidP="001B10E4">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20. Khashayar P, Meybodi HRA, Hemami MR, Keshtkar A, Dimai HP, Larijani B. Vitamin D status and its relationship with bone mineral density in a healthy Iranian population. Revista brasileira de ortopedia. 2016;51(4):454-8.</w:t>
      </w:r>
    </w:p>
    <w:p w14:paraId="2AAA3FB1" w14:textId="6D60E18B" w:rsidR="00D657A9" w:rsidRPr="000F55C0" w:rsidRDefault="00D11967"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lastRenderedPageBreak/>
        <w:t>21</w:t>
      </w:r>
      <w:r w:rsidR="00D657A9" w:rsidRPr="000F55C0">
        <w:rPr>
          <w:rFonts w:asciiTheme="majorBidi" w:hAnsiTheme="majorBidi" w:cstheme="majorBidi"/>
          <w:noProof/>
          <w:sz w:val="24"/>
        </w:rPr>
        <w:t>.</w:t>
      </w:r>
      <w:r w:rsidR="00D657A9" w:rsidRPr="000F55C0">
        <w:rPr>
          <w:rFonts w:asciiTheme="majorBidi" w:hAnsiTheme="majorBidi" w:cstheme="majorBidi"/>
          <w:noProof/>
          <w:sz w:val="24"/>
        </w:rPr>
        <w:tab/>
        <w:t>Kamath DY, Xavier D, Sigamani A, Pais P. High sensitivity C-reactive protein (hsCRP) &amp; cardiovascular disease: an Indian perspective. The Indian journal of medical research. 2015;142(3):261.</w:t>
      </w:r>
    </w:p>
    <w:p w14:paraId="605A2D2F" w14:textId="29AFABD3" w:rsidR="00D657A9" w:rsidRPr="000F55C0" w:rsidRDefault="00D11967"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22</w:t>
      </w:r>
      <w:r w:rsidR="00D657A9" w:rsidRPr="000F55C0">
        <w:rPr>
          <w:rFonts w:asciiTheme="majorBidi" w:hAnsiTheme="majorBidi" w:cstheme="majorBidi"/>
          <w:noProof/>
          <w:sz w:val="24"/>
        </w:rPr>
        <w:t>.</w:t>
      </w:r>
      <w:r w:rsidR="00D657A9" w:rsidRPr="000F55C0">
        <w:rPr>
          <w:rFonts w:asciiTheme="majorBidi" w:hAnsiTheme="majorBidi" w:cstheme="majorBidi"/>
          <w:noProof/>
          <w:sz w:val="24"/>
        </w:rPr>
        <w:tab/>
        <w:t>Thaler R, Sturmlechner I, Spitzer S, Riester SM, Rumpler M, Zwerina J, et al. Acute-phase protein serum amyloid A3 is a novel paracrine coupling factor that controls bone homeostasis. The FASEB Journal. 2014;29(4):1344-59.</w:t>
      </w:r>
    </w:p>
    <w:p w14:paraId="1D1B4DB7" w14:textId="3C939524" w:rsidR="00C86820" w:rsidRPr="000F55C0" w:rsidRDefault="00D11967" w:rsidP="00D657A9">
      <w:pPr>
        <w:pStyle w:val="EndNoteBibliography"/>
        <w:spacing w:line="360" w:lineRule="auto"/>
        <w:rPr>
          <w:rFonts w:asciiTheme="majorBidi" w:hAnsiTheme="majorBidi" w:cstheme="majorBidi"/>
          <w:noProof/>
          <w:sz w:val="24"/>
        </w:rPr>
      </w:pPr>
      <w:r w:rsidRPr="000F55C0">
        <w:rPr>
          <w:rFonts w:asciiTheme="majorBidi" w:hAnsiTheme="majorBidi" w:cstheme="majorBidi"/>
          <w:noProof/>
          <w:sz w:val="24"/>
        </w:rPr>
        <w:t>23</w:t>
      </w:r>
      <w:r w:rsidR="00D657A9" w:rsidRPr="000F55C0">
        <w:rPr>
          <w:rFonts w:asciiTheme="majorBidi" w:hAnsiTheme="majorBidi" w:cstheme="majorBidi"/>
          <w:noProof/>
          <w:sz w:val="24"/>
        </w:rPr>
        <w:t>.</w:t>
      </w:r>
      <w:r w:rsidR="00D657A9" w:rsidRPr="000F55C0">
        <w:rPr>
          <w:rFonts w:asciiTheme="majorBidi" w:hAnsiTheme="majorBidi" w:cstheme="majorBidi"/>
          <w:noProof/>
          <w:sz w:val="24"/>
        </w:rPr>
        <w:tab/>
        <w:t>Feng Z-P, Li X-Y, Jiang R, Deng H-C, Yang M, Zhou Q, et al. Associations of SAA1 gene polymorphism with Lipid lelvels and osteoporosis in Chinese women. Lipids in health and disease. 2013;12(1):39.</w:t>
      </w:r>
    </w:p>
    <w:bookmarkEnd w:id="1"/>
    <w:p w14:paraId="72759AE2" w14:textId="4652FF13" w:rsidR="00920C28" w:rsidRPr="000F55C0" w:rsidRDefault="00920C28" w:rsidP="00F30E65">
      <w:pPr>
        <w:spacing w:line="360" w:lineRule="auto"/>
        <w:rPr>
          <w:rFonts w:asciiTheme="majorBidi" w:hAnsiTheme="majorBidi" w:cstheme="majorBidi"/>
          <w:sz w:val="24"/>
          <w:szCs w:val="24"/>
        </w:rPr>
      </w:pPr>
    </w:p>
    <w:sectPr w:rsidR="00920C28" w:rsidRPr="000F5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DF"/>
    <w:rsid w:val="0002242D"/>
    <w:rsid w:val="000251EB"/>
    <w:rsid w:val="000F55C0"/>
    <w:rsid w:val="001001AF"/>
    <w:rsid w:val="00120283"/>
    <w:rsid w:val="001B10E4"/>
    <w:rsid w:val="001F47DF"/>
    <w:rsid w:val="00222DBB"/>
    <w:rsid w:val="00275022"/>
    <w:rsid w:val="002C4A2A"/>
    <w:rsid w:val="002E36CE"/>
    <w:rsid w:val="002F53F8"/>
    <w:rsid w:val="00350F1F"/>
    <w:rsid w:val="003A4825"/>
    <w:rsid w:val="003E164A"/>
    <w:rsid w:val="0043408D"/>
    <w:rsid w:val="004C27A3"/>
    <w:rsid w:val="00531383"/>
    <w:rsid w:val="00561988"/>
    <w:rsid w:val="00597284"/>
    <w:rsid w:val="005B08EF"/>
    <w:rsid w:val="006244D9"/>
    <w:rsid w:val="00722AA1"/>
    <w:rsid w:val="007344F4"/>
    <w:rsid w:val="00741C6B"/>
    <w:rsid w:val="007C340C"/>
    <w:rsid w:val="007F1FBE"/>
    <w:rsid w:val="008B3799"/>
    <w:rsid w:val="008F5B30"/>
    <w:rsid w:val="00920C28"/>
    <w:rsid w:val="0093463F"/>
    <w:rsid w:val="00B76A3F"/>
    <w:rsid w:val="00BA3A29"/>
    <w:rsid w:val="00C67E32"/>
    <w:rsid w:val="00C81AF8"/>
    <w:rsid w:val="00C86820"/>
    <w:rsid w:val="00CB4E11"/>
    <w:rsid w:val="00D11967"/>
    <w:rsid w:val="00D61945"/>
    <w:rsid w:val="00D657A9"/>
    <w:rsid w:val="00DF0A54"/>
    <w:rsid w:val="00E1304A"/>
    <w:rsid w:val="00E20F30"/>
    <w:rsid w:val="00E320AB"/>
    <w:rsid w:val="00F03070"/>
    <w:rsid w:val="00F30E65"/>
    <w:rsid w:val="00F607DB"/>
    <w:rsid w:val="00F9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4A52"/>
  <w15:chartTrackingRefBased/>
  <w15:docId w15:val="{DDCF3BE6-4D3D-4468-BD57-C59CE79A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C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0E65"/>
    <w:rPr>
      <w:sz w:val="16"/>
      <w:szCs w:val="16"/>
    </w:rPr>
  </w:style>
  <w:style w:type="paragraph" w:styleId="CommentText">
    <w:name w:val="annotation text"/>
    <w:basedOn w:val="Normal"/>
    <w:link w:val="CommentTextChar"/>
    <w:uiPriority w:val="99"/>
    <w:semiHidden/>
    <w:unhideWhenUsed/>
    <w:rsid w:val="00F30E65"/>
    <w:pPr>
      <w:spacing w:line="240" w:lineRule="auto"/>
    </w:pPr>
    <w:rPr>
      <w:sz w:val="20"/>
      <w:szCs w:val="20"/>
    </w:rPr>
  </w:style>
  <w:style w:type="character" w:customStyle="1" w:styleId="CommentTextChar">
    <w:name w:val="Comment Text Char"/>
    <w:basedOn w:val="DefaultParagraphFont"/>
    <w:link w:val="CommentText"/>
    <w:uiPriority w:val="99"/>
    <w:semiHidden/>
    <w:rsid w:val="00F30E65"/>
    <w:rPr>
      <w:sz w:val="20"/>
      <w:szCs w:val="20"/>
    </w:rPr>
  </w:style>
  <w:style w:type="paragraph" w:styleId="BalloonText">
    <w:name w:val="Balloon Text"/>
    <w:basedOn w:val="Normal"/>
    <w:link w:val="BalloonTextChar"/>
    <w:uiPriority w:val="99"/>
    <w:semiHidden/>
    <w:unhideWhenUsed/>
    <w:rsid w:val="00F30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E65"/>
    <w:rPr>
      <w:rFonts w:ascii="Segoe UI" w:hAnsi="Segoe UI" w:cs="Segoe UI"/>
      <w:sz w:val="18"/>
      <w:szCs w:val="18"/>
    </w:rPr>
  </w:style>
  <w:style w:type="paragraph" w:customStyle="1" w:styleId="EndNoteBibliography">
    <w:name w:val="EndNote Bibliography"/>
    <w:basedOn w:val="Normal"/>
    <w:link w:val="EndNoteBibliographyChar"/>
    <w:rsid w:val="00F03070"/>
    <w:pPr>
      <w:spacing w:after="0" w:line="240" w:lineRule="auto"/>
    </w:pPr>
    <w:rPr>
      <w:rFonts w:ascii="Calibri" w:hAnsi="Calibri" w:cs="Calibri"/>
      <w:szCs w:val="24"/>
    </w:rPr>
  </w:style>
  <w:style w:type="character" w:customStyle="1" w:styleId="EndNoteBibliographyChar">
    <w:name w:val="EndNote Bibliography Char"/>
    <w:link w:val="EndNoteBibliography"/>
    <w:rsid w:val="00F03070"/>
    <w:rPr>
      <w:rFonts w:ascii="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srs</dc:creator>
  <cp:keywords/>
  <dc:description/>
  <cp:lastModifiedBy>srs</cp:lastModifiedBy>
  <cp:revision>5</cp:revision>
  <dcterms:created xsi:type="dcterms:W3CDTF">2019-03-11T06:31:00Z</dcterms:created>
  <dcterms:modified xsi:type="dcterms:W3CDTF">2019-03-11T07:28:00Z</dcterms:modified>
</cp:coreProperties>
</file>