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33F21">
        <w:rPr>
          <w:rFonts w:asciiTheme="majorBidi" w:hAnsiTheme="majorBidi" w:cstheme="majorBidi"/>
          <w:sz w:val="24"/>
          <w:szCs w:val="24"/>
        </w:rPr>
        <w:t xml:space="preserve">Table 1. Comparison between demographic, laboratories, osteoporosis diagnosis criteria and risk factors in osteoporotic and healthy age matched post-menopausal women (CI= </w:t>
      </w: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33F21">
        <w:rPr>
          <w:rFonts w:asciiTheme="majorBidi" w:hAnsiTheme="majorBidi" w:cstheme="majorBidi"/>
          <w:sz w:val="24"/>
          <w:szCs w:val="24"/>
        </w:rPr>
        <w:t>Confidence interval).</w:t>
      </w:r>
    </w:p>
    <w:p w:rsidR="009069EE" w:rsidRPr="00833F21" w:rsidRDefault="009069EE" w:rsidP="009069E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76" w:type="dxa"/>
        <w:tblInd w:w="-639" w:type="dxa"/>
        <w:tblLook w:val="04A0" w:firstRow="1" w:lastRow="0" w:firstColumn="1" w:lastColumn="0" w:noHBand="0" w:noVBand="1"/>
      </w:tblPr>
      <w:tblGrid>
        <w:gridCol w:w="2358"/>
        <w:gridCol w:w="2059"/>
        <w:gridCol w:w="3960"/>
        <w:gridCol w:w="1099"/>
      </w:tblGrid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variables(mean, CI)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Case(No#44)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Control(No#44 )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P value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Age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64.22 (59.88-68.30</w:t>
            </w:r>
          </w:p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63.67(61.80-65.69)</w:t>
            </w:r>
          </w:p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69EE" w:rsidRPr="00833F21" w:rsidRDefault="009069EE" w:rsidP="00F670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 xml:space="preserve">     0.33 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BMI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30.47(28.82-32.33)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27.52(26.03-28.92)</w:t>
            </w:r>
          </w:p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0.015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Exercise</w:t>
            </w:r>
          </w:p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1(2.3%)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11(26.2%)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0.002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Smoking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2(4.7%)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1(2.4%)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0.57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HLP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4(9.3%)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6(14.3%)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0.47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DM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2(4.7%)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3(7.0%)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0.64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HTN</w:t>
            </w:r>
          </w:p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2(4.7%)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4(9.3%)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0.39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Systolic blood pressure (mmHg)</w:t>
            </w:r>
          </w:p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121.89(117.81-126.15)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125.12(119.73-131.19)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0.36</w:t>
            </w:r>
          </w:p>
        </w:tc>
      </w:tr>
      <w:tr w:rsidR="009069EE" w:rsidRPr="00833F21" w:rsidTr="00F67061">
        <w:trPr>
          <w:trHeight w:val="348"/>
        </w:trPr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Diastolic blood pressure (mmHg)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78.65(74.69-80.25)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77.32 (74.69-80.25)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0.48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CRP(ng/ml)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3251.33(2583.48-3957.419)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3157.97 (2579.69-3772.907)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0.83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SAA(ng/ml)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419.25(319.30-525.55)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360.07 (280.13-442.16)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0.39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25-OHvitamin D(ng/ml)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32.26(25.35-39.64)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31.62 (26.95-36.60)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0.88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Calcium (mg/dl)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9.14(9-9.27)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9.11(8.97-6.26)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0.79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Alkaline Phosphatase (mg/dl)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161.77(147.46-175.77)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144.91(134.53-155.13)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0.06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FBS (mg/dl)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106.30(101.90-111.45)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105.79 (102.21-109.19)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0.86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TG(mg/dL)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102.09(91.30-113.60)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112.05 (102.16-123.41)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cholesterol(mg/dL)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213.40(202.73-224.47)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221.21(208.82-234.41)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0.38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HDL(mg/dL)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59.16(56.03-62.67)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58.56 (55.35-61.85)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0.80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LDL(mg/dL)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107.67(100.58-115.15)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114.51(106.15-123.46)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0.24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Total BMD(spine)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0.674(0.646-.702)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0.984 (0.962-1.007)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Total T score(spine)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-3.391(-3.644-  -3.130)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-0.570 (-0.760 - -0.360)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Total Z score(spine)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-1.726(-1.956 - -1.471)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0.644 (0.450-0.859)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  <w:p w:rsidR="009069EE" w:rsidRPr="00833F21" w:rsidRDefault="009069EE" w:rsidP="00F670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Total BMD(hip)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0.666(0.638-0.697)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0.982 (0.955-1.010)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Total T score(hip)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-2.209(-2.458 -  -1.947)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0.326 (0.100-0.559)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Total Z score(hip)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-1.105(-1.318 -  -.864)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1.128 (0.917-1.344)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Fracture risk (hip)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3(2.24- 3.87)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0.18 (0.14-0.23)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9069EE" w:rsidRPr="00833F21" w:rsidTr="00F67061"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Fracture risk (major osteoporotic fractures)</w:t>
            </w:r>
          </w:p>
        </w:tc>
        <w:tc>
          <w:tcPr>
            <w:tcW w:w="0" w:type="auto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7.78</w:t>
            </w:r>
            <w:r w:rsidRPr="00833F21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  <w:r w:rsidRPr="00833F21">
              <w:rPr>
                <w:rFonts w:asciiTheme="majorBidi" w:hAnsiTheme="majorBidi" w:cstheme="majorBidi"/>
                <w:sz w:val="24"/>
                <w:szCs w:val="24"/>
              </w:rPr>
              <w:t xml:space="preserve"> 5.83</w:t>
            </w:r>
            <w:r w:rsidRPr="00833F21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Pr="00833F21">
              <w:rPr>
                <w:rFonts w:asciiTheme="majorBidi" w:hAnsiTheme="majorBidi" w:cstheme="majorBidi"/>
                <w:sz w:val="24"/>
                <w:szCs w:val="24"/>
              </w:rPr>
              <w:t>10.25</w:t>
            </w:r>
            <w:r w:rsidRPr="00833F21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</w:p>
        </w:tc>
        <w:tc>
          <w:tcPr>
            <w:tcW w:w="3960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1.82</w:t>
            </w:r>
            <w:r w:rsidRPr="00833F21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  <w:r w:rsidRPr="00833F21">
              <w:rPr>
                <w:rFonts w:asciiTheme="majorBidi" w:hAnsiTheme="majorBidi" w:cstheme="majorBidi"/>
                <w:sz w:val="24"/>
                <w:szCs w:val="24"/>
              </w:rPr>
              <w:t>1.63</w:t>
            </w:r>
            <w:r w:rsidRPr="00833F21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Pr="00833F21">
              <w:rPr>
                <w:rFonts w:asciiTheme="majorBidi" w:hAnsiTheme="majorBidi" w:cstheme="majorBidi"/>
                <w:sz w:val="24"/>
                <w:szCs w:val="24"/>
              </w:rPr>
              <w:t>2.06</w:t>
            </w:r>
            <w:r w:rsidRPr="00833F21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</w:p>
        </w:tc>
        <w:tc>
          <w:tcPr>
            <w:tcW w:w="1099" w:type="dxa"/>
          </w:tcPr>
          <w:p w:rsidR="009069EE" w:rsidRPr="00833F21" w:rsidRDefault="009069EE" w:rsidP="00F670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</w:tbl>
    <w:p w:rsidR="009069EE" w:rsidRPr="00833F21" w:rsidRDefault="009069EE" w:rsidP="009069E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33F21">
        <w:rPr>
          <w:rFonts w:asciiTheme="majorBidi" w:hAnsiTheme="majorBidi" w:cstheme="majorBidi"/>
          <w:sz w:val="24"/>
          <w:szCs w:val="24"/>
        </w:rPr>
        <w:lastRenderedPageBreak/>
        <w:t>Table 2. Hs-CRP and SAA levels were compared in all participants (post-menopausal women) according to serum vitamin D levels (CI= confidence interval).</w:t>
      </w: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PlainTable22"/>
        <w:tblW w:w="7421" w:type="dxa"/>
        <w:jc w:val="center"/>
        <w:tblLayout w:type="fixed"/>
        <w:tblLook w:val="0000" w:firstRow="0" w:lastRow="0" w:firstColumn="0" w:lastColumn="0" w:noHBand="0" w:noVBand="0"/>
      </w:tblPr>
      <w:tblGrid>
        <w:gridCol w:w="2831"/>
        <w:gridCol w:w="1417"/>
        <w:gridCol w:w="2273"/>
        <w:gridCol w:w="900"/>
      </w:tblGrid>
      <w:tr w:rsidR="009069EE" w:rsidRPr="00833F21" w:rsidTr="00F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1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Serum biomarker</w:t>
            </w:r>
          </w:p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(ng/mL)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Vitamin D level (ng/mL)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Mean (CI)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P value</w:t>
            </w:r>
          </w:p>
        </w:tc>
      </w:tr>
      <w:tr w:rsidR="009069EE" w:rsidRPr="00833F21" w:rsidTr="00F6706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1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Hs-CRP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&lt;20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3181.40(2491.19-3969.44)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0.94</w:t>
            </w:r>
          </w:p>
        </w:tc>
      </w:tr>
      <w:tr w:rsidR="009069EE" w:rsidRPr="00833F21" w:rsidTr="00F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1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≥</w:t>
            </w: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3214.18(2706.75-3797.71)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</w:tc>
      </w:tr>
      <w:tr w:rsidR="009069EE" w:rsidRPr="00833F21" w:rsidTr="00F6706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1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SAA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&lt;20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417.36(274.54-571.85)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0.61</w:t>
            </w:r>
          </w:p>
        </w:tc>
      </w:tr>
      <w:tr w:rsidR="009069EE" w:rsidRPr="00833F21" w:rsidTr="00F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1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≥</w:t>
            </w: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378.3161(303-460.96)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</w:tc>
      </w:tr>
    </w:tbl>
    <w:p w:rsidR="009069EE" w:rsidRPr="00833F21" w:rsidRDefault="009069EE" w:rsidP="009069E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33F21">
        <w:rPr>
          <w:rFonts w:asciiTheme="majorBidi" w:hAnsiTheme="majorBidi" w:cstheme="majorBidi"/>
          <w:sz w:val="24"/>
          <w:szCs w:val="24"/>
        </w:rPr>
        <w:lastRenderedPageBreak/>
        <w:t>Table3. Hs-CRP and SAA levels were compared in case and control groups according to serum vitamin D levels (CI= confidence interval).</w:t>
      </w:r>
    </w:p>
    <w:p w:rsidR="009069EE" w:rsidRPr="00833F21" w:rsidRDefault="009069EE" w:rsidP="009069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after="20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PlainTable22"/>
        <w:tblW w:w="7017" w:type="dxa"/>
        <w:jc w:val="center"/>
        <w:tblLayout w:type="fixed"/>
        <w:tblLook w:val="0000" w:firstRow="0" w:lastRow="0" w:firstColumn="0" w:lastColumn="0" w:noHBand="0" w:noVBand="0"/>
      </w:tblPr>
      <w:tblGrid>
        <w:gridCol w:w="765"/>
        <w:gridCol w:w="1246"/>
        <w:gridCol w:w="1453"/>
        <w:gridCol w:w="2645"/>
        <w:gridCol w:w="908"/>
      </w:tblGrid>
      <w:tr w:rsidR="009069EE" w:rsidRPr="00833F21" w:rsidTr="00F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" w:type="dxa"/>
            <w:tcBorders>
              <w:right w:val="single" w:sz="4" w:space="0" w:color="auto"/>
            </w:tcBorders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Vitamin D     level</w:t>
            </w:r>
          </w:p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2" w:type="dxa"/>
            <w:tcBorders>
              <w:left w:val="single" w:sz="4" w:space="0" w:color="auto"/>
            </w:tcBorders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Serum biomarker </w:t>
            </w:r>
            <w:r w:rsidRPr="00833F21">
              <w:rPr>
                <w:rFonts w:asciiTheme="majorBidi" w:hAnsiTheme="majorBidi" w:cstheme="majorBidi"/>
                <w:sz w:val="24"/>
                <w:szCs w:val="24"/>
              </w:rPr>
              <w:t>(ng/mL)</w:t>
            </w: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4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Group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Mean (CI)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P value</w:t>
            </w:r>
          </w:p>
        </w:tc>
      </w:tr>
      <w:tr w:rsidR="009069EE" w:rsidRPr="00833F21" w:rsidTr="00F6706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&lt;20</w:t>
            </w:r>
          </w:p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(ng/mL)</w:t>
            </w: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  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Hs-CRP</w:t>
            </w:r>
          </w:p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4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2827.88 (2113.25-3596.48)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0.42</w:t>
            </w:r>
          </w:p>
        </w:tc>
      </w:tr>
      <w:tr w:rsidR="009069EE" w:rsidRPr="00833F21" w:rsidTr="00F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4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3459.16 (2366.72-4817.18)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69EE" w:rsidRPr="00833F21" w:rsidTr="00F6706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SAA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4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391.0836(197.9983- 602.15)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0.76</w:t>
            </w:r>
          </w:p>
        </w:tc>
      </w:tr>
      <w:tr w:rsidR="009069EE" w:rsidRPr="00833F21" w:rsidTr="00F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vMerge/>
            <w:tcBorders>
              <w:bottom w:val="single" w:sz="4" w:space="0" w:color="auto"/>
            </w:tcBorders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vMerge/>
            <w:tcBorders>
              <w:bottom w:val="single" w:sz="4" w:space="0" w:color="auto"/>
            </w:tcBorders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4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438.07(244.18-637.10)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dxa"/>
            <w:vMerge/>
            <w:tcBorders>
              <w:bottom w:val="single" w:sz="4" w:space="0" w:color="auto"/>
            </w:tcBorders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69EE" w:rsidRPr="00833F21" w:rsidTr="00F6706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≥20</w:t>
            </w:r>
          </w:p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(ng/mL)</w:t>
            </w:r>
            <w:r w:rsidRPr="00833F21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  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vMerge w:val="restart"/>
            <w:tcBorders>
              <w:top w:val="single" w:sz="4" w:space="0" w:color="auto"/>
            </w:tcBorders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Hs-CRP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4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3271.43 (2482.82-4033.91)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0.83</w:t>
            </w:r>
          </w:p>
        </w:tc>
      </w:tr>
      <w:tr w:rsidR="009069EE" w:rsidRPr="00833F21" w:rsidTr="00F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4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3151 (2372.06-3952.53)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69EE" w:rsidRPr="00833F21" w:rsidTr="00F6706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SAA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4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349.41 (263.09-441.04)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dxa"/>
            <w:vMerge w:val="restart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0.43</w:t>
            </w:r>
          </w:p>
        </w:tc>
      </w:tr>
      <w:tr w:rsidR="009069EE" w:rsidRPr="00833F21" w:rsidTr="00F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4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case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7" w:type="dxa"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3F21">
              <w:rPr>
                <w:rFonts w:asciiTheme="majorBidi" w:hAnsiTheme="majorBidi" w:cstheme="majorBidi"/>
                <w:sz w:val="24"/>
                <w:szCs w:val="24"/>
              </w:rPr>
              <w:t>410.20 (293.8166-539.4642)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dxa"/>
            <w:vMerge/>
          </w:tcPr>
          <w:p w:rsidR="009069EE" w:rsidRPr="00833F21" w:rsidRDefault="009069EE" w:rsidP="00F67061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069EE" w:rsidRPr="00833F21" w:rsidRDefault="009069EE" w:rsidP="009069E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069EE" w:rsidRPr="00833F21" w:rsidRDefault="009069EE" w:rsidP="009069E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069EE" w:rsidRPr="002A1473" w:rsidRDefault="009069EE" w:rsidP="009069E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26775" w:rsidRDefault="00526775">
      <w:bookmarkStart w:id="0" w:name="_GoBack"/>
      <w:bookmarkEnd w:id="0"/>
    </w:p>
    <w:sectPr w:rsidR="00526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32"/>
    <w:rsid w:val="00526775"/>
    <w:rsid w:val="008D0A32"/>
    <w:rsid w:val="009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2475CC-EBB2-49FF-94F5-C7060134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9E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uiPriority w:val="42"/>
    <w:rsid w:val="009069EE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srs</dc:creator>
  <cp:keywords/>
  <dc:description/>
  <cp:lastModifiedBy>srs</cp:lastModifiedBy>
  <cp:revision>2</cp:revision>
  <dcterms:created xsi:type="dcterms:W3CDTF">2019-03-11T07:52:00Z</dcterms:created>
  <dcterms:modified xsi:type="dcterms:W3CDTF">2019-03-11T07:52:00Z</dcterms:modified>
</cp:coreProperties>
</file>