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D9" w:rsidRPr="0092714A" w:rsidRDefault="005B1AD9" w:rsidP="005B1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2714A">
        <w:rPr>
          <w:rFonts w:ascii="Times New Roman" w:hAnsi="Times New Roman" w:cs="Times New Roman"/>
          <w:sz w:val="24"/>
          <w:szCs w:val="24"/>
        </w:rPr>
        <w:t>Table1. The 10 Iranian biomedical journals with the largest numbers of published letters</w:t>
      </w:r>
    </w:p>
    <w:tbl>
      <w:tblPr>
        <w:tblStyle w:val="TableGrid"/>
        <w:tblW w:w="0" w:type="auto"/>
        <w:jc w:val="center"/>
        <w:tblLook w:val="04A0"/>
      </w:tblPr>
      <w:tblGrid>
        <w:gridCol w:w="4788"/>
        <w:gridCol w:w="1983"/>
      </w:tblGrid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Journal name</w:t>
            </w: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The number of published letters</w:t>
            </w:r>
          </w:p>
        </w:tc>
      </w:tr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Hepatitis Monthly</w:t>
            </w:r>
          </w:p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</w:tr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Journal of Research in Medical Sciences</w:t>
            </w:r>
          </w:p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Iranian Journal of Medical Sciences</w:t>
            </w:r>
          </w:p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Archives of Iranian Medicine</w:t>
            </w:r>
          </w:p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Anesthesiology and Pain Medicine</w:t>
            </w:r>
          </w:p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Iranian Journal of Medical Hypotheses and Ideas</w:t>
            </w:r>
          </w:p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Iranian Journal of Kidney Diseases</w:t>
            </w:r>
          </w:p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Iranian Red Crescent Medical Journal</w:t>
            </w:r>
          </w:p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Iranian Journal of Radiology</w:t>
            </w:r>
          </w:p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5B1AD9" w:rsidRPr="0092714A" w:rsidTr="00564E61">
        <w:trPr>
          <w:jc w:val="center"/>
        </w:trPr>
        <w:tc>
          <w:tcPr>
            <w:tcW w:w="4788" w:type="dxa"/>
          </w:tcPr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Urology Journal</w:t>
            </w:r>
          </w:p>
          <w:p w:rsidR="005B1AD9" w:rsidRPr="0092714A" w:rsidRDefault="005B1AD9" w:rsidP="00564E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3" w:type="dxa"/>
          </w:tcPr>
          <w:p w:rsidR="005B1AD9" w:rsidRPr="0092714A" w:rsidRDefault="005B1AD9" w:rsidP="00564E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14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</w:tbl>
    <w:p w:rsidR="004D024A" w:rsidRDefault="005B1AD9"/>
    <w:p w:rsidR="005B1AD9" w:rsidRDefault="005B1AD9">
      <w:r>
        <w:br w:type="page"/>
      </w:r>
    </w:p>
    <w:p w:rsidR="005B1AD9" w:rsidRDefault="005B1AD9">
      <w:r w:rsidRPr="005B1AD9">
        <w:lastRenderedPageBreak/>
        <w:drawing>
          <wp:inline distT="0" distB="0" distL="0" distR="0">
            <wp:extent cx="5883519" cy="3429000"/>
            <wp:effectExtent l="19050" t="0" r="21981" b="0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B1AD9" w:rsidRPr="0092714A" w:rsidRDefault="005B1AD9" w:rsidP="005B1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2714A">
        <w:rPr>
          <w:rFonts w:ascii="Times New Roman" w:hAnsi="Times New Roman" w:cs="Times New Roman"/>
          <w:sz w:val="24"/>
          <w:szCs w:val="24"/>
        </w:rPr>
        <w:t>Diagram1. The number of letters published per year in Iranian biomedical journals</w:t>
      </w:r>
    </w:p>
    <w:p w:rsidR="005B1AD9" w:rsidRPr="005B1AD9" w:rsidRDefault="005B1AD9" w:rsidP="005B1AD9">
      <w:pPr>
        <w:jc w:val="center"/>
      </w:pPr>
    </w:p>
    <w:sectPr w:rsidR="005B1AD9" w:rsidRPr="005B1AD9" w:rsidSect="00262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B2186"/>
    <w:rsid w:val="00065DD0"/>
    <w:rsid w:val="002628A8"/>
    <w:rsid w:val="00267A6E"/>
    <w:rsid w:val="005B1AD9"/>
    <w:rsid w:val="00CB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A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lineChart>
        <c:grouping val="standard"/>
        <c:ser>
          <c:idx val="0"/>
          <c:order val="0"/>
          <c:dLbls>
            <c:dLbl>
              <c:idx val="0"/>
              <c:layout>
                <c:manualLayout>
                  <c:x val="-3.3333333333333402E-2"/>
                  <c:y val="-5.0400378034937424E-2"/>
                </c:manualLayout>
              </c:layout>
              <c:showVal val="1"/>
            </c:dLbl>
            <c:dLbl>
              <c:idx val="1"/>
              <c:layout>
                <c:manualLayout>
                  <c:x val="-3.0555555555555631E-2"/>
                  <c:y val="-5.0400378034937424E-2"/>
                </c:manualLayout>
              </c:layout>
              <c:showVal val="1"/>
            </c:dLbl>
            <c:dLbl>
              <c:idx val="2"/>
              <c:layout>
                <c:manualLayout>
                  <c:x val="-3.0555555555555631E-2"/>
                  <c:y val="-4.9557760759357125E-2"/>
                </c:manualLayout>
              </c:layout>
              <c:showVal val="1"/>
            </c:dLbl>
            <c:dLbl>
              <c:idx val="3"/>
              <c:layout>
                <c:manualLayout>
                  <c:x val="-3.6111111111111246E-2"/>
                  <c:y val="-5.0925925925926117E-2"/>
                </c:manualLayout>
              </c:layout>
              <c:showVal val="1"/>
            </c:dLbl>
            <c:dLbl>
              <c:idx val="4"/>
              <c:layout>
                <c:manualLayout>
                  <c:x val="-3.6111111111111212E-2"/>
                  <c:y val="-5.0400378034937424E-2"/>
                </c:manualLayout>
              </c:layout>
              <c:showVal val="1"/>
            </c:dLbl>
            <c:dLbl>
              <c:idx val="5"/>
              <c:layout>
                <c:manualLayout>
                  <c:x val="-3.6111111111111246E-2"/>
                  <c:y val="-4.3034603551268584E-2"/>
                </c:manualLayout>
              </c:layout>
              <c:showVal val="1"/>
            </c:dLbl>
            <c:dLbl>
              <c:idx val="6"/>
              <c:layout>
                <c:manualLayout>
                  <c:x val="-3.6111111111111246E-2"/>
                  <c:y val="-4.6613351413265107E-2"/>
                </c:manualLayout>
              </c:layout>
              <c:showVal val="1"/>
            </c:dLbl>
            <c:dLbl>
              <c:idx val="7"/>
              <c:layout>
                <c:manualLayout>
                  <c:x val="-3.6111111111111246E-2"/>
                  <c:y val="-5.5555555555555455E-2"/>
                </c:manualLayout>
              </c:layout>
              <c:showVal val="1"/>
            </c:dLbl>
            <c:dLbl>
              <c:idx val="8"/>
              <c:layout>
                <c:manualLayout>
                  <c:x val="-4.1666666666666692E-2"/>
                  <c:y val="-5.5030021932190601E-2"/>
                </c:manualLayout>
              </c:layout>
              <c:showVal val="1"/>
            </c:dLbl>
            <c:dLbl>
              <c:idx val="9"/>
              <c:layout>
                <c:manualLayout>
                  <c:x val="-7.5000000000000192E-2"/>
                  <c:y val="4.312474639300224E-3"/>
                </c:manualLayout>
              </c:layout>
              <c:showVal val="1"/>
            </c:dLbl>
            <c:dLbl>
              <c:idx val="10"/>
              <c:layout>
                <c:manualLayout>
                  <c:x val="-4.4444444444444564E-2"/>
                  <c:y val="-4.2509155533640486E-2"/>
                </c:manualLayout>
              </c:layout>
              <c:showVal val="1"/>
            </c:dLbl>
            <c:dLbl>
              <c:idx val="11"/>
              <c:layout>
                <c:manualLayout>
                  <c:x val="-8.3333333333333731E-3"/>
                  <c:y val="-2.6726710531046638E-2"/>
                </c:manualLayout>
              </c:layout>
              <c:showVal val="1"/>
            </c:dLbl>
            <c:showVal val="1"/>
          </c:dLbls>
          <c:cat>
            <c:numRef>
              <c:f>Sheet1!$D$3:$D$14</c:f>
              <c:numCache>
                <c:formatCode>General</c:formatCode>
                <c:ptCount val="12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</c:numCache>
            </c:numRef>
          </c:cat>
          <c:val>
            <c:numRef>
              <c:f>Sheet1!$E$3:$E$14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5</c:v>
                </c:pt>
                <c:pt idx="6">
                  <c:v>4</c:v>
                </c:pt>
                <c:pt idx="7">
                  <c:v>9</c:v>
                </c:pt>
                <c:pt idx="8">
                  <c:v>8</c:v>
                </c:pt>
                <c:pt idx="9">
                  <c:v>29</c:v>
                </c:pt>
                <c:pt idx="10">
                  <c:v>58</c:v>
                </c:pt>
                <c:pt idx="11">
                  <c:v>16</c:v>
                </c:pt>
              </c:numCache>
            </c:numRef>
          </c:val>
        </c:ser>
        <c:marker val="1"/>
        <c:axId val="94796416"/>
        <c:axId val="95808512"/>
      </c:lineChart>
      <c:catAx>
        <c:axId val="94796416"/>
        <c:scaling>
          <c:orientation val="minMax"/>
        </c:scaling>
        <c:axPos val="b"/>
        <c:numFmt formatCode="General" sourceLinked="1"/>
        <c:tickLblPos val="nextTo"/>
        <c:crossAx val="95808512"/>
        <c:crosses val="autoZero"/>
        <c:lblAlgn val="ctr"/>
        <c:lblOffset val="100"/>
      </c:catAx>
      <c:valAx>
        <c:axId val="95808512"/>
        <c:scaling>
          <c:orientation val="minMax"/>
        </c:scaling>
        <c:axPos val="l"/>
        <c:majorGridlines/>
        <c:numFmt formatCode="General" sourceLinked="1"/>
        <c:tickLblPos val="nextTo"/>
        <c:crossAx val="9479641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499</Characters>
  <Application>Microsoft Office Word</Application>
  <DocSecurity>0</DocSecurity>
  <Lines>4</Lines>
  <Paragraphs>1</Paragraphs>
  <ScaleCrop>false</ScaleCrop>
  <Company>Grizli777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2013-11-05T09:46:00Z</dcterms:created>
  <dcterms:modified xsi:type="dcterms:W3CDTF">2013-11-05T09:48:00Z</dcterms:modified>
</cp:coreProperties>
</file>