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EF" w:rsidRPr="007E44EF" w:rsidRDefault="007A1AEF" w:rsidP="007A1AEF">
      <w:pPr>
        <w:bidi w:val="0"/>
        <w:rPr>
          <w:lang w:bidi="fa-IR"/>
        </w:rPr>
      </w:pPr>
      <w:r w:rsidRPr="007E44EF">
        <w:rPr>
          <w:b/>
          <w:bCs/>
          <w:lang w:bidi="fa-IR"/>
        </w:rPr>
        <w:t>Table 1</w:t>
      </w:r>
      <w:r>
        <w:rPr>
          <w:b/>
          <w:bCs/>
          <w:lang w:bidi="fa-IR"/>
        </w:rPr>
        <w:t>:</w:t>
      </w:r>
      <w:r w:rsidRPr="007E44EF">
        <w:rPr>
          <w:lang w:bidi="fa-IR"/>
        </w:rPr>
        <w:t xml:space="preserve"> Distribution of clinical sources of </w:t>
      </w:r>
      <w:r w:rsidRPr="007E44EF">
        <w:t>staphylococcal</w:t>
      </w:r>
      <w:r w:rsidRPr="007E44EF">
        <w:rPr>
          <w:lang w:bidi="fa-IR"/>
        </w:rPr>
        <w:t xml:space="preserve"> isolates </w:t>
      </w: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tbl>
      <w:tblPr>
        <w:tblW w:w="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559"/>
        <w:gridCol w:w="1559"/>
      </w:tblGrid>
      <w:tr w:rsidR="007A1AEF" w:rsidTr="007806FF">
        <w:trPr>
          <w:trHeight w:val="313"/>
          <w:jc w:val="center"/>
        </w:trPr>
        <w:tc>
          <w:tcPr>
            <w:tcW w:w="1668" w:type="dxa"/>
            <w:shd w:val="pct12" w:color="auto" w:fill="auto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lang w:bidi="fa-IR"/>
              </w:rPr>
              <w:t>Samples</w:t>
            </w:r>
          </w:p>
        </w:tc>
        <w:tc>
          <w:tcPr>
            <w:tcW w:w="1559" w:type="dxa"/>
            <w:shd w:val="pct12" w:color="auto" w:fill="auto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lang w:bidi="fa-IR"/>
              </w:rPr>
              <w:t>MRSA</w:t>
            </w:r>
          </w:p>
        </w:tc>
        <w:tc>
          <w:tcPr>
            <w:tcW w:w="1559" w:type="dxa"/>
            <w:shd w:val="pct12" w:color="auto" w:fill="auto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lang w:bidi="fa-IR"/>
              </w:rPr>
              <w:t>MSSA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Sputum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29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Blood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Wound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42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Urine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31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Pus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ETT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Throat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Body fluid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Nose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7A1AEF" w:rsidTr="007806FF">
        <w:trPr>
          <w:trHeight w:val="328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Eye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5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Other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6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CSF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proofErr w:type="spellStart"/>
            <w:r w:rsidRPr="00E44EDB">
              <w:t>Axillary</w:t>
            </w:r>
            <w:proofErr w:type="spellEnd"/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7A1AEF" w:rsidTr="007806FF">
        <w:trPr>
          <w:trHeight w:val="313"/>
          <w:jc w:val="center"/>
        </w:trPr>
        <w:tc>
          <w:tcPr>
            <w:tcW w:w="1668" w:type="dxa"/>
            <w:vAlign w:val="bottom"/>
          </w:tcPr>
          <w:p w:rsidR="007A1AEF" w:rsidRPr="00E44EDB" w:rsidRDefault="007A1AEF" w:rsidP="007A1AEF">
            <w:pPr>
              <w:bidi w:val="0"/>
            </w:pPr>
            <w:r w:rsidRPr="00E44EDB">
              <w:t>Plural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7A1AEF" w:rsidTr="007806FF">
        <w:trPr>
          <w:trHeight w:val="328"/>
          <w:jc w:val="center"/>
        </w:trPr>
        <w:tc>
          <w:tcPr>
            <w:tcW w:w="1668" w:type="dxa"/>
            <w:vAlign w:val="bottom"/>
          </w:tcPr>
          <w:p w:rsidR="007A1AEF" w:rsidRPr="006C2E24" w:rsidRDefault="007A1AEF" w:rsidP="007A1AEF">
            <w:pPr>
              <w:bidi w:val="0"/>
              <w:rPr>
                <w:color w:val="000000"/>
              </w:rPr>
            </w:pPr>
            <w:r w:rsidRPr="006C2E24">
              <w:rPr>
                <w:color w:val="000000"/>
              </w:rPr>
              <w:t>Tips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9" w:type="dxa"/>
            <w:vAlign w:val="bottom"/>
          </w:tcPr>
          <w:p w:rsidR="007A1AEF" w:rsidRPr="006C2E24" w:rsidRDefault="007A1AEF" w:rsidP="007A1AEF">
            <w:pPr>
              <w:bidi w:val="0"/>
              <w:rPr>
                <w:rFonts w:ascii="Arial" w:hAnsi="Arial" w:cs="Arial"/>
                <w:color w:val="000000"/>
              </w:rPr>
            </w:pPr>
            <w:r w:rsidRPr="006C2E2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7A1AEF" w:rsidTr="007806FF">
        <w:trPr>
          <w:trHeight w:val="328"/>
          <w:jc w:val="center"/>
        </w:trPr>
        <w:tc>
          <w:tcPr>
            <w:tcW w:w="1668" w:type="dxa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lang w:bidi="fa-IR"/>
              </w:rPr>
              <w:t>Total</w:t>
            </w:r>
          </w:p>
        </w:tc>
        <w:tc>
          <w:tcPr>
            <w:tcW w:w="1559" w:type="dxa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lang w:bidi="fa-IR"/>
              </w:rPr>
              <w:t>168</w:t>
            </w:r>
          </w:p>
        </w:tc>
        <w:tc>
          <w:tcPr>
            <w:tcW w:w="1559" w:type="dxa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lang w:bidi="fa-IR"/>
              </w:rPr>
              <w:t>134</w:t>
            </w:r>
          </w:p>
        </w:tc>
      </w:tr>
    </w:tbl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pStyle w:val="ListParagraph"/>
        <w:bidi w:val="0"/>
        <w:rPr>
          <w:sz w:val="22"/>
          <w:szCs w:val="22"/>
          <w:lang w:bidi="fa-IR"/>
        </w:rPr>
      </w:pPr>
      <w:r>
        <w:rPr>
          <w:sz w:val="20"/>
          <w:szCs w:val="20"/>
          <w:lang w:bidi="fa-IR"/>
        </w:rPr>
        <w:t>*</w:t>
      </w:r>
      <w:r w:rsidRPr="00E44EDB">
        <w:rPr>
          <w:sz w:val="20"/>
          <w:szCs w:val="20"/>
          <w:lang w:bidi="fa-IR"/>
        </w:rPr>
        <w:t xml:space="preserve">ETT = </w:t>
      </w:r>
      <w:proofErr w:type="spellStart"/>
      <w:r w:rsidRPr="00E44EDB">
        <w:rPr>
          <w:sz w:val="20"/>
          <w:szCs w:val="20"/>
          <w:lang w:bidi="fa-IR"/>
        </w:rPr>
        <w:t>endotracheal</w:t>
      </w:r>
      <w:proofErr w:type="spellEnd"/>
      <w:r w:rsidRPr="00E44EDB">
        <w:rPr>
          <w:sz w:val="20"/>
          <w:szCs w:val="20"/>
          <w:lang w:bidi="fa-IR"/>
        </w:rPr>
        <w:t xml:space="preserve"> tube, CSF = cerebrospinal fluid, TIPS = </w:t>
      </w:r>
      <w:proofErr w:type="spellStart"/>
      <w:r w:rsidRPr="00E44EDB">
        <w:rPr>
          <w:sz w:val="20"/>
          <w:szCs w:val="20"/>
          <w:lang w:bidi="fa-IR"/>
        </w:rPr>
        <w:t>transjugular</w:t>
      </w:r>
      <w:proofErr w:type="spellEnd"/>
      <w:r w:rsidRPr="00E44EDB">
        <w:rPr>
          <w:sz w:val="20"/>
          <w:szCs w:val="20"/>
          <w:lang w:bidi="fa-IR"/>
        </w:rPr>
        <w:t xml:space="preserve"> </w:t>
      </w:r>
      <w:proofErr w:type="spellStart"/>
      <w:r w:rsidRPr="00E44EDB">
        <w:rPr>
          <w:sz w:val="20"/>
          <w:szCs w:val="20"/>
          <w:lang w:bidi="fa-IR"/>
        </w:rPr>
        <w:t>intrahepatic</w:t>
      </w:r>
      <w:proofErr w:type="spellEnd"/>
      <w:r w:rsidRPr="00E44EDB">
        <w:rPr>
          <w:sz w:val="20"/>
          <w:szCs w:val="20"/>
          <w:lang w:bidi="fa-IR"/>
        </w:rPr>
        <w:t xml:space="preserve"> </w:t>
      </w:r>
      <w:proofErr w:type="spellStart"/>
      <w:r w:rsidRPr="00E44EDB">
        <w:rPr>
          <w:sz w:val="20"/>
          <w:szCs w:val="20"/>
          <w:lang w:bidi="fa-IR"/>
        </w:rPr>
        <w:t>portosystemic</w:t>
      </w:r>
      <w:proofErr w:type="spellEnd"/>
      <w:r w:rsidRPr="00E44EDB">
        <w:rPr>
          <w:sz w:val="20"/>
          <w:szCs w:val="20"/>
          <w:lang w:bidi="fa-IR"/>
        </w:rPr>
        <w:t xml:space="preserve"> </w:t>
      </w: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sz w:val="22"/>
          <w:szCs w:val="22"/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Pr="007E44EF" w:rsidRDefault="007A1AEF" w:rsidP="007A1AEF">
      <w:pPr>
        <w:bidi w:val="0"/>
        <w:rPr>
          <w:lang w:bidi="fa-IR"/>
        </w:rPr>
      </w:pPr>
      <w:r w:rsidRPr="007E44EF">
        <w:rPr>
          <w:b/>
          <w:bCs/>
          <w:lang w:bidi="fa-IR"/>
        </w:rPr>
        <w:t>Table 2:</w:t>
      </w:r>
      <w:r w:rsidRPr="007E44EF">
        <w:rPr>
          <w:lang w:bidi="fa-IR"/>
        </w:rPr>
        <w:t xml:space="preserve"> Distribution of resistance phenotypes among studied MRSA and MSSA isolates</w:t>
      </w: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tbl>
      <w:tblPr>
        <w:tblW w:w="0" w:type="auto"/>
        <w:jc w:val="center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1E0"/>
      </w:tblPr>
      <w:tblGrid>
        <w:gridCol w:w="2502"/>
        <w:gridCol w:w="1694"/>
        <w:gridCol w:w="2033"/>
        <w:gridCol w:w="2033"/>
      </w:tblGrid>
      <w:tr w:rsidR="007A1AEF" w:rsidTr="007806FF">
        <w:trPr>
          <w:trHeight w:val="684"/>
          <w:jc w:val="center"/>
        </w:trPr>
        <w:tc>
          <w:tcPr>
            <w:tcW w:w="2502" w:type="dxa"/>
            <w:tcBorders>
              <w:top w:val="single" w:sz="12" w:space="0" w:color="000000"/>
              <w:bottom w:val="single" w:sz="12" w:space="0" w:color="000000"/>
            </w:tcBorders>
            <w:shd w:val="solid" w:color="808080" w:fill="FFFFFF"/>
          </w:tcPr>
          <w:p w:rsidR="007A1AEF" w:rsidRPr="006C2E24" w:rsidRDefault="007A1AEF" w:rsidP="007A1AEF">
            <w:pPr>
              <w:bidi w:val="0"/>
              <w:rPr>
                <w:b/>
                <w:bCs/>
                <w:color w:val="FFFFFF"/>
                <w:lang w:bidi="fa-IR"/>
              </w:rPr>
            </w:pPr>
            <w:r w:rsidRPr="006C2E24">
              <w:rPr>
                <w:b/>
                <w:bCs/>
                <w:color w:val="FFFFFF"/>
              </w:rPr>
              <w:t>Phenotype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</w:tcBorders>
            <w:shd w:val="solid" w:color="808080" w:fill="FFFFFF"/>
          </w:tcPr>
          <w:p w:rsidR="007A1AEF" w:rsidRPr="006C2E24" w:rsidRDefault="007A1AEF" w:rsidP="007A1AEF">
            <w:pPr>
              <w:bidi w:val="0"/>
              <w:rPr>
                <w:b/>
                <w:bCs/>
                <w:color w:val="FFFFFF"/>
                <w:lang w:bidi="fa-IR"/>
              </w:rPr>
            </w:pPr>
            <w:r w:rsidRPr="006C2E24">
              <w:rPr>
                <w:b/>
                <w:bCs/>
                <w:color w:val="FFFFFF"/>
                <w:lang w:bidi="fa-IR"/>
              </w:rPr>
              <w:t>MRSA</w:t>
            </w:r>
          </w:p>
          <w:p w:rsidR="007A1AEF" w:rsidRPr="006C2E24" w:rsidRDefault="007A1AEF" w:rsidP="007A1AEF">
            <w:pPr>
              <w:bidi w:val="0"/>
              <w:rPr>
                <w:b/>
                <w:bCs/>
                <w:color w:val="FFFFFF"/>
                <w:lang w:bidi="fa-IR"/>
              </w:rPr>
            </w:pPr>
            <w:r w:rsidRPr="006C2E24">
              <w:rPr>
                <w:b/>
                <w:bCs/>
                <w:color w:val="FFFFFF"/>
                <w:lang w:bidi="fa-IR"/>
              </w:rPr>
              <w:t>N (%)</w:t>
            </w:r>
          </w:p>
        </w:tc>
        <w:tc>
          <w:tcPr>
            <w:tcW w:w="2033" w:type="dxa"/>
            <w:tcBorders>
              <w:top w:val="single" w:sz="12" w:space="0" w:color="000000"/>
              <w:bottom w:val="single" w:sz="12" w:space="0" w:color="000000"/>
            </w:tcBorders>
            <w:shd w:val="solid" w:color="808080" w:fill="FFFFFF"/>
          </w:tcPr>
          <w:p w:rsidR="007A1AEF" w:rsidRPr="006C2E24" w:rsidRDefault="007A1AEF" w:rsidP="007A1AEF">
            <w:pPr>
              <w:bidi w:val="0"/>
              <w:rPr>
                <w:b/>
                <w:bCs/>
                <w:color w:val="FFFFFF"/>
                <w:lang w:bidi="fa-IR"/>
              </w:rPr>
            </w:pPr>
            <w:r w:rsidRPr="006C2E24">
              <w:rPr>
                <w:b/>
                <w:bCs/>
                <w:color w:val="FFFFFF"/>
                <w:lang w:bidi="fa-IR"/>
              </w:rPr>
              <w:t>MSSA</w:t>
            </w:r>
          </w:p>
          <w:p w:rsidR="007A1AEF" w:rsidRPr="006C2E24" w:rsidRDefault="007A1AEF" w:rsidP="007A1AEF">
            <w:pPr>
              <w:bidi w:val="0"/>
              <w:rPr>
                <w:b/>
                <w:bCs/>
                <w:color w:val="FFFFFF"/>
                <w:lang w:bidi="fa-IR"/>
              </w:rPr>
            </w:pPr>
            <w:proofErr w:type="gramStart"/>
            <w:r w:rsidRPr="006C2E24">
              <w:rPr>
                <w:b/>
                <w:bCs/>
                <w:color w:val="FFFFFF"/>
                <w:lang w:bidi="fa-IR"/>
              </w:rPr>
              <w:t>N(</w:t>
            </w:r>
            <w:proofErr w:type="gramEnd"/>
            <w:r w:rsidRPr="006C2E24">
              <w:rPr>
                <w:b/>
                <w:bCs/>
                <w:color w:val="FFFFFF"/>
                <w:lang w:bidi="fa-IR"/>
              </w:rPr>
              <w:t>%)</w:t>
            </w:r>
          </w:p>
        </w:tc>
        <w:tc>
          <w:tcPr>
            <w:tcW w:w="2033" w:type="dxa"/>
            <w:tcBorders>
              <w:top w:val="single" w:sz="12" w:space="0" w:color="000000"/>
              <w:bottom w:val="single" w:sz="12" w:space="0" w:color="000000"/>
            </w:tcBorders>
            <w:shd w:val="solid" w:color="808080" w:fill="FFFFFF"/>
          </w:tcPr>
          <w:p w:rsidR="007A1AEF" w:rsidRPr="006C2E24" w:rsidRDefault="007A1AEF" w:rsidP="007A1AEF">
            <w:pPr>
              <w:bidi w:val="0"/>
              <w:rPr>
                <w:b/>
                <w:bCs/>
                <w:color w:val="FFFFFF"/>
                <w:lang w:bidi="fa-IR"/>
              </w:rPr>
            </w:pPr>
            <w:r w:rsidRPr="006C2E24">
              <w:rPr>
                <w:b/>
                <w:bCs/>
                <w:color w:val="FFFFFF"/>
                <w:lang w:bidi="fa-IR"/>
              </w:rPr>
              <w:t>Significant</w:t>
            </w:r>
          </w:p>
          <w:p w:rsidR="007A1AEF" w:rsidRPr="006C2E24" w:rsidRDefault="007A1AEF" w:rsidP="007A1AEF">
            <w:pPr>
              <w:bidi w:val="0"/>
              <w:rPr>
                <w:b/>
                <w:bCs/>
                <w:color w:val="FFFFFF"/>
                <w:lang w:bidi="fa-IR"/>
              </w:rPr>
            </w:pPr>
            <w:r w:rsidRPr="006C2E24">
              <w:rPr>
                <w:b/>
                <w:bCs/>
                <w:color w:val="FFFFFF"/>
                <w:lang w:bidi="fa-IR"/>
              </w:rPr>
              <w:t>level</w:t>
            </w:r>
          </w:p>
        </w:tc>
      </w:tr>
      <w:tr w:rsidR="007A1AEF" w:rsidRPr="00804A90" w:rsidTr="007806FF">
        <w:trPr>
          <w:trHeight w:val="778"/>
          <w:jc w:val="center"/>
        </w:trPr>
        <w:tc>
          <w:tcPr>
            <w:tcW w:w="2502" w:type="dxa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</w:rPr>
              <w:t>Constitutive MLS</w:t>
            </w:r>
            <w:r w:rsidRPr="006C2E24">
              <w:rPr>
                <w:b/>
                <w:bCs/>
                <w:vertAlign w:val="subscript"/>
              </w:rPr>
              <w:t>B</w:t>
            </w:r>
          </w:p>
        </w:tc>
        <w:tc>
          <w:tcPr>
            <w:tcW w:w="1694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104 (77.6%)</w:t>
            </w:r>
          </w:p>
        </w:tc>
        <w:tc>
          <w:tcPr>
            <w:tcW w:w="2033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7 (4.1%)</w:t>
            </w:r>
          </w:p>
        </w:tc>
        <w:tc>
          <w:tcPr>
            <w:tcW w:w="2033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P &lt; 0.0001</w:t>
            </w:r>
          </w:p>
        </w:tc>
      </w:tr>
      <w:tr w:rsidR="007A1AEF" w:rsidRPr="00804A90" w:rsidTr="007806FF">
        <w:trPr>
          <w:trHeight w:val="770"/>
          <w:jc w:val="center"/>
        </w:trPr>
        <w:tc>
          <w:tcPr>
            <w:tcW w:w="2502" w:type="dxa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</w:rPr>
              <w:t>Inducible MLS</w:t>
            </w:r>
            <w:r w:rsidRPr="006C2E24">
              <w:rPr>
                <w:b/>
                <w:bCs/>
                <w:vertAlign w:val="subscript"/>
              </w:rPr>
              <w:t>B</w:t>
            </w:r>
          </w:p>
        </w:tc>
        <w:tc>
          <w:tcPr>
            <w:tcW w:w="1694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14 (10.4%)</w:t>
            </w:r>
          </w:p>
        </w:tc>
        <w:tc>
          <w:tcPr>
            <w:tcW w:w="2033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5 (3.0%)</w:t>
            </w:r>
          </w:p>
        </w:tc>
        <w:tc>
          <w:tcPr>
            <w:tcW w:w="2033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P &lt; 0.05</w:t>
            </w:r>
          </w:p>
        </w:tc>
      </w:tr>
      <w:tr w:rsidR="007A1AEF" w:rsidRPr="00804A90" w:rsidTr="007806FF">
        <w:trPr>
          <w:trHeight w:val="761"/>
          <w:jc w:val="center"/>
        </w:trPr>
        <w:tc>
          <w:tcPr>
            <w:tcW w:w="2502" w:type="dxa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</w:rPr>
              <w:t>No resistance</w:t>
            </w:r>
          </w:p>
        </w:tc>
        <w:tc>
          <w:tcPr>
            <w:tcW w:w="1694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16 (12.0%)</w:t>
            </w:r>
          </w:p>
        </w:tc>
        <w:tc>
          <w:tcPr>
            <w:tcW w:w="2033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151 (89.9%)</w:t>
            </w:r>
          </w:p>
        </w:tc>
        <w:tc>
          <w:tcPr>
            <w:tcW w:w="2033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P &lt; 0.0001</w:t>
            </w:r>
          </w:p>
        </w:tc>
      </w:tr>
      <w:tr w:rsidR="007A1AEF" w:rsidRPr="00804A90" w:rsidTr="007806FF">
        <w:trPr>
          <w:trHeight w:val="761"/>
          <w:jc w:val="center"/>
        </w:trPr>
        <w:tc>
          <w:tcPr>
            <w:tcW w:w="2502" w:type="dxa"/>
          </w:tcPr>
          <w:p w:rsidR="007A1AEF" w:rsidRPr="006C2E24" w:rsidRDefault="007A1AEF" w:rsidP="007A1AEF">
            <w:pPr>
              <w:bidi w:val="0"/>
              <w:rPr>
                <w:b/>
                <w:bCs/>
              </w:rPr>
            </w:pPr>
            <w:r w:rsidRPr="006C2E24">
              <w:rPr>
                <w:b/>
                <w:bCs/>
              </w:rPr>
              <w:t>ERY-R / CLI-S</w:t>
            </w:r>
          </w:p>
        </w:tc>
        <w:tc>
          <w:tcPr>
            <w:tcW w:w="1694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0</w:t>
            </w:r>
          </w:p>
        </w:tc>
        <w:tc>
          <w:tcPr>
            <w:tcW w:w="2033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5 (3.0%)</w:t>
            </w:r>
          </w:p>
        </w:tc>
        <w:tc>
          <w:tcPr>
            <w:tcW w:w="2033" w:type="dxa"/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NS</w:t>
            </w:r>
          </w:p>
        </w:tc>
      </w:tr>
      <w:tr w:rsidR="007A1AEF" w:rsidRPr="00804A90" w:rsidTr="007806FF">
        <w:trPr>
          <w:gridAfter w:val="1"/>
          <w:wAfter w:w="2033" w:type="dxa"/>
          <w:trHeight w:val="761"/>
          <w:jc w:val="center"/>
        </w:trPr>
        <w:tc>
          <w:tcPr>
            <w:tcW w:w="2502" w:type="dxa"/>
            <w:tcBorders>
              <w:bottom w:val="single" w:sz="12" w:space="0" w:color="000000"/>
            </w:tcBorders>
          </w:tcPr>
          <w:p w:rsidR="007A1AEF" w:rsidRPr="006C2E24" w:rsidRDefault="007A1AEF" w:rsidP="007A1AEF">
            <w:pPr>
              <w:bidi w:val="0"/>
              <w:rPr>
                <w:b/>
                <w:bCs/>
              </w:rPr>
            </w:pPr>
            <w:r w:rsidRPr="006C2E24">
              <w:rPr>
                <w:b/>
                <w:bCs/>
              </w:rPr>
              <w:t>Total</w:t>
            </w:r>
          </w:p>
        </w:tc>
        <w:tc>
          <w:tcPr>
            <w:tcW w:w="1694" w:type="dxa"/>
            <w:tcBorders>
              <w:bottom w:val="single" w:sz="12" w:space="0" w:color="000000"/>
            </w:tcBorders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134 (100%)</w:t>
            </w:r>
          </w:p>
        </w:tc>
        <w:tc>
          <w:tcPr>
            <w:tcW w:w="2033" w:type="dxa"/>
            <w:tcBorders>
              <w:bottom w:val="single" w:sz="12" w:space="0" w:color="000000"/>
            </w:tcBorders>
          </w:tcPr>
          <w:p w:rsidR="007A1AEF" w:rsidRPr="00804A90" w:rsidRDefault="007A1AEF" w:rsidP="007A1AEF">
            <w:pPr>
              <w:bidi w:val="0"/>
              <w:rPr>
                <w:lang w:bidi="fa-IR"/>
              </w:rPr>
            </w:pPr>
            <w:r w:rsidRPr="00804A90">
              <w:rPr>
                <w:lang w:bidi="fa-IR"/>
              </w:rPr>
              <w:t>168 (100%)</w:t>
            </w:r>
          </w:p>
        </w:tc>
      </w:tr>
    </w:tbl>
    <w:p w:rsidR="007A1AEF" w:rsidRPr="00E73A36" w:rsidRDefault="007A1AEF" w:rsidP="007A1AEF">
      <w:pPr>
        <w:bidi w:val="0"/>
        <w:rPr>
          <w:sz w:val="22"/>
          <w:szCs w:val="22"/>
          <w:lang w:bidi="fa-IR"/>
        </w:rPr>
      </w:pPr>
    </w:p>
    <w:p w:rsidR="007A1AEF" w:rsidRPr="00967AE2" w:rsidRDefault="007A1AEF" w:rsidP="007A1AEF">
      <w:pPr>
        <w:bidi w:val="0"/>
        <w:rPr>
          <w:sz w:val="20"/>
          <w:szCs w:val="20"/>
          <w:lang w:bidi="fa-IR"/>
        </w:rPr>
      </w:pPr>
      <w:r w:rsidRPr="00967AE2">
        <w:rPr>
          <w:sz w:val="20"/>
          <w:szCs w:val="20"/>
          <w:lang w:bidi="fa-IR"/>
        </w:rPr>
        <w:t xml:space="preserve">* ERY-R: erythromycin-resistance, CLI-R: </w:t>
      </w:r>
      <w:proofErr w:type="spellStart"/>
      <w:r w:rsidRPr="00967AE2">
        <w:rPr>
          <w:sz w:val="20"/>
          <w:szCs w:val="20"/>
          <w:lang w:bidi="fa-IR"/>
        </w:rPr>
        <w:t>clindamycin</w:t>
      </w:r>
      <w:proofErr w:type="spellEnd"/>
      <w:r w:rsidRPr="00967AE2">
        <w:rPr>
          <w:sz w:val="20"/>
          <w:szCs w:val="20"/>
          <w:lang w:bidi="fa-IR"/>
        </w:rPr>
        <w:t>-resistance</w:t>
      </w:r>
      <w:r>
        <w:rPr>
          <w:sz w:val="20"/>
          <w:szCs w:val="20"/>
          <w:lang w:bidi="fa-IR"/>
        </w:rPr>
        <w:t>, NS: not significant</w:t>
      </w: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Pr="007E44EF" w:rsidRDefault="007A1AEF" w:rsidP="007A1AEF">
      <w:pPr>
        <w:bidi w:val="0"/>
        <w:rPr>
          <w:b/>
          <w:bCs/>
          <w:lang w:bidi="fa-IR"/>
        </w:rPr>
      </w:pPr>
      <w:r w:rsidRPr="007E44EF">
        <w:rPr>
          <w:b/>
          <w:bCs/>
          <w:lang w:bidi="fa-IR"/>
        </w:rPr>
        <w:t xml:space="preserve">Table 3: </w:t>
      </w:r>
      <w:r>
        <w:rPr>
          <w:lang w:bidi="fa-IR"/>
        </w:rPr>
        <w:t>D</w:t>
      </w:r>
      <w:r w:rsidRPr="0020648C">
        <w:rPr>
          <w:lang w:bidi="fa-IR"/>
        </w:rPr>
        <w:t>istribution</w:t>
      </w:r>
      <w:r>
        <w:rPr>
          <w:lang w:bidi="fa-IR"/>
        </w:rPr>
        <w:t xml:space="preserve"> </w:t>
      </w:r>
      <w:r w:rsidRPr="007E44EF">
        <w:rPr>
          <w:lang w:bidi="fa-IR"/>
        </w:rPr>
        <w:t xml:space="preserve">of </w:t>
      </w:r>
      <w:proofErr w:type="spellStart"/>
      <w:r w:rsidRPr="007E44EF">
        <w:rPr>
          <w:lang w:bidi="fa-IR"/>
        </w:rPr>
        <w:t>iMLS</w:t>
      </w:r>
      <w:r w:rsidRPr="007E44EF">
        <w:rPr>
          <w:vertAlign w:val="subscript"/>
          <w:lang w:bidi="fa-IR"/>
        </w:rPr>
        <w:t>B</w:t>
      </w:r>
      <w:proofErr w:type="spellEnd"/>
      <w:r w:rsidRPr="007E44EF">
        <w:rPr>
          <w:lang w:bidi="fa-IR"/>
        </w:rPr>
        <w:t xml:space="preserve"> phenotypes among sources of </w:t>
      </w:r>
      <w:r w:rsidRPr="007E44EF">
        <w:t>MRSA and MSSA</w:t>
      </w:r>
      <w:bookmarkStart w:id="0" w:name="_GoBack"/>
      <w:bookmarkEnd w:id="0"/>
      <w:r w:rsidRPr="007E44EF">
        <w:rPr>
          <w:lang w:bidi="fa-IR"/>
        </w:rPr>
        <w:t xml:space="preserve"> isolates</w:t>
      </w: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tbl>
      <w:tblPr>
        <w:tblpPr w:leftFromText="180" w:rightFromText="180" w:vertAnchor="page" w:horzAnchor="margin" w:tblpY="4320"/>
        <w:bidiVisual/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7"/>
        <w:gridCol w:w="790"/>
        <w:gridCol w:w="1004"/>
        <w:gridCol w:w="1004"/>
        <w:gridCol w:w="856"/>
        <w:gridCol w:w="1152"/>
        <w:gridCol w:w="1004"/>
        <w:gridCol w:w="1004"/>
        <w:gridCol w:w="1572"/>
      </w:tblGrid>
      <w:tr w:rsidR="007A1AEF" w:rsidTr="007806FF">
        <w:trPr>
          <w:trHeight w:val="630"/>
        </w:trPr>
        <w:tc>
          <w:tcPr>
            <w:tcW w:w="947" w:type="dxa"/>
            <w:shd w:val="pct12" w:color="auto" w:fill="auto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sz w:val="22"/>
                <w:szCs w:val="22"/>
                <w:lang w:bidi="fa-IR"/>
              </w:rPr>
              <w:t>Total No.</w:t>
            </w:r>
          </w:p>
        </w:tc>
        <w:tc>
          <w:tcPr>
            <w:tcW w:w="790" w:type="dxa"/>
            <w:shd w:val="pct12" w:color="auto" w:fill="auto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sz w:val="22"/>
                <w:szCs w:val="22"/>
                <w:lang w:bidi="fa-IR"/>
              </w:rPr>
              <w:t>CSF</w:t>
            </w:r>
          </w:p>
        </w:tc>
        <w:tc>
          <w:tcPr>
            <w:tcW w:w="1004" w:type="dxa"/>
            <w:shd w:val="pct12" w:color="auto" w:fill="auto"/>
          </w:tcPr>
          <w:p w:rsidR="007A1AEF" w:rsidRPr="006C2E24" w:rsidRDefault="007A1AEF" w:rsidP="007A1AEF">
            <w:pPr>
              <w:rPr>
                <w:b/>
                <w:bCs/>
                <w:rtl/>
                <w:lang w:bidi="fa-IR"/>
              </w:rPr>
            </w:pPr>
            <w:r w:rsidRPr="006C2E24">
              <w:rPr>
                <w:b/>
                <w:bCs/>
                <w:sz w:val="22"/>
                <w:szCs w:val="22"/>
                <w:lang w:bidi="fa-IR"/>
              </w:rPr>
              <w:t>Nose</w:t>
            </w:r>
          </w:p>
        </w:tc>
        <w:tc>
          <w:tcPr>
            <w:tcW w:w="1004" w:type="dxa"/>
            <w:shd w:val="pct12" w:color="auto" w:fill="auto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sz w:val="22"/>
                <w:szCs w:val="22"/>
                <w:lang w:bidi="fa-IR"/>
              </w:rPr>
              <w:t>TIPS</w:t>
            </w:r>
          </w:p>
        </w:tc>
        <w:tc>
          <w:tcPr>
            <w:tcW w:w="856" w:type="dxa"/>
            <w:shd w:val="pct12" w:color="auto" w:fill="auto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sz w:val="22"/>
                <w:szCs w:val="22"/>
                <w:lang w:bidi="fa-IR"/>
              </w:rPr>
              <w:t>W</w:t>
            </w:r>
          </w:p>
        </w:tc>
        <w:tc>
          <w:tcPr>
            <w:tcW w:w="1152" w:type="dxa"/>
            <w:shd w:val="pct12" w:color="auto" w:fill="auto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sz w:val="22"/>
                <w:szCs w:val="22"/>
                <w:lang w:bidi="fa-IR"/>
              </w:rPr>
              <w:t>Spu</w:t>
            </w:r>
            <w:r w:rsidRPr="006C2E24">
              <w:rPr>
                <w:b/>
                <w:bCs/>
                <w:lang w:bidi="fa-IR"/>
              </w:rPr>
              <w:t>tum</w:t>
            </w:r>
          </w:p>
        </w:tc>
        <w:tc>
          <w:tcPr>
            <w:tcW w:w="1004" w:type="dxa"/>
            <w:shd w:val="pct12" w:color="auto" w:fill="auto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sz w:val="22"/>
                <w:szCs w:val="22"/>
                <w:lang w:bidi="fa-IR"/>
              </w:rPr>
              <w:t>Urine</w:t>
            </w:r>
          </w:p>
        </w:tc>
        <w:tc>
          <w:tcPr>
            <w:tcW w:w="1004" w:type="dxa"/>
            <w:shd w:val="pct12" w:color="auto" w:fill="auto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sz w:val="22"/>
                <w:szCs w:val="22"/>
                <w:lang w:bidi="fa-IR"/>
              </w:rPr>
              <w:t>Pus</w:t>
            </w:r>
          </w:p>
        </w:tc>
        <w:tc>
          <w:tcPr>
            <w:tcW w:w="1572" w:type="dxa"/>
            <w:tcBorders>
              <w:tl2br w:val="single" w:sz="4" w:space="0" w:color="auto"/>
            </w:tcBorders>
          </w:tcPr>
          <w:p w:rsidR="007A1AEF" w:rsidRPr="006C2E24" w:rsidRDefault="007A1AEF" w:rsidP="007A1AEF">
            <w:pPr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lang w:bidi="fa-IR"/>
              </w:rPr>
              <w:t>Sample</w:t>
            </w:r>
          </w:p>
          <w:p w:rsidR="007A1AEF" w:rsidRPr="006C2E24" w:rsidRDefault="007A1AEF" w:rsidP="007A1AEF">
            <w:pPr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lang w:bidi="fa-IR"/>
              </w:rPr>
              <w:t>Isolate</w:t>
            </w:r>
          </w:p>
        </w:tc>
      </w:tr>
      <w:tr w:rsidR="007A1AEF" w:rsidTr="007806FF">
        <w:trPr>
          <w:trHeight w:val="630"/>
        </w:trPr>
        <w:tc>
          <w:tcPr>
            <w:tcW w:w="947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5</w:t>
            </w:r>
          </w:p>
        </w:tc>
        <w:tc>
          <w:tcPr>
            <w:tcW w:w="790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0</w:t>
            </w:r>
          </w:p>
        </w:tc>
        <w:tc>
          <w:tcPr>
            <w:tcW w:w="1004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0</w:t>
            </w:r>
          </w:p>
        </w:tc>
        <w:tc>
          <w:tcPr>
            <w:tcW w:w="1004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1</w:t>
            </w:r>
          </w:p>
        </w:tc>
        <w:tc>
          <w:tcPr>
            <w:tcW w:w="856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1</w:t>
            </w:r>
          </w:p>
        </w:tc>
        <w:tc>
          <w:tcPr>
            <w:tcW w:w="1152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0</w:t>
            </w:r>
          </w:p>
        </w:tc>
        <w:tc>
          <w:tcPr>
            <w:tcW w:w="1004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1</w:t>
            </w:r>
          </w:p>
        </w:tc>
        <w:tc>
          <w:tcPr>
            <w:tcW w:w="1004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2</w:t>
            </w:r>
          </w:p>
        </w:tc>
        <w:tc>
          <w:tcPr>
            <w:tcW w:w="1572" w:type="dxa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sz w:val="22"/>
                <w:szCs w:val="22"/>
                <w:lang w:bidi="fa-IR"/>
              </w:rPr>
              <w:t>MSSA</w:t>
            </w:r>
          </w:p>
        </w:tc>
      </w:tr>
      <w:tr w:rsidR="007A1AEF" w:rsidTr="007806FF">
        <w:trPr>
          <w:trHeight w:val="630"/>
        </w:trPr>
        <w:tc>
          <w:tcPr>
            <w:tcW w:w="947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14</w:t>
            </w:r>
          </w:p>
        </w:tc>
        <w:tc>
          <w:tcPr>
            <w:tcW w:w="790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1</w:t>
            </w:r>
          </w:p>
        </w:tc>
        <w:tc>
          <w:tcPr>
            <w:tcW w:w="1004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1</w:t>
            </w:r>
          </w:p>
        </w:tc>
        <w:tc>
          <w:tcPr>
            <w:tcW w:w="1004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0</w:t>
            </w:r>
          </w:p>
        </w:tc>
        <w:tc>
          <w:tcPr>
            <w:tcW w:w="856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1</w:t>
            </w:r>
          </w:p>
        </w:tc>
        <w:tc>
          <w:tcPr>
            <w:tcW w:w="1152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3</w:t>
            </w:r>
          </w:p>
        </w:tc>
        <w:tc>
          <w:tcPr>
            <w:tcW w:w="1004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3</w:t>
            </w:r>
          </w:p>
        </w:tc>
        <w:tc>
          <w:tcPr>
            <w:tcW w:w="1004" w:type="dxa"/>
          </w:tcPr>
          <w:p w:rsidR="007A1AEF" w:rsidRPr="001C1398" w:rsidRDefault="007A1AEF" w:rsidP="007A1AEF">
            <w:pPr>
              <w:bidi w:val="0"/>
              <w:rPr>
                <w:lang w:bidi="fa-IR"/>
              </w:rPr>
            </w:pPr>
            <w:r w:rsidRPr="001C1398">
              <w:rPr>
                <w:lang w:bidi="fa-IR"/>
              </w:rPr>
              <w:t>5</w:t>
            </w:r>
          </w:p>
        </w:tc>
        <w:tc>
          <w:tcPr>
            <w:tcW w:w="1572" w:type="dxa"/>
          </w:tcPr>
          <w:p w:rsidR="007A1AEF" w:rsidRPr="006C2E24" w:rsidRDefault="007A1AEF" w:rsidP="007A1AEF">
            <w:pPr>
              <w:bidi w:val="0"/>
              <w:rPr>
                <w:b/>
                <w:bCs/>
                <w:lang w:bidi="fa-IR"/>
              </w:rPr>
            </w:pPr>
            <w:r w:rsidRPr="006C2E24">
              <w:rPr>
                <w:b/>
                <w:bCs/>
                <w:sz w:val="22"/>
                <w:szCs w:val="22"/>
                <w:lang w:bidi="fa-IR"/>
              </w:rPr>
              <w:t>MRSA</w:t>
            </w:r>
          </w:p>
        </w:tc>
      </w:tr>
    </w:tbl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Pr="00EF1BDB" w:rsidRDefault="007A1AEF" w:rsidP="007A1AEF">
      <w:pPr>
        <w:bidi w:val="0"/>
        <w:rPr>
          <w:sz w:val="20"/>
          <w:szCs w:val="20"/>
          <w:lang w:bidi="fa-IR"/>
        </w:rPr>
      </w:pPr>
      <w:r>
        <w:rPr>
          <w:sz w:val="20"/>
          <w:szCs w:val="20"/>
          <w:lang w:bidi="fa-IR"/>
        </w:rPr>
        <w:t xml:space="preserve">* </w:t>
      </w:r>
      <w:r w:rsidRPr="00EF1BDB">
        <w:rPr>
          <w:sz w:val="20"/>
          <w:szCs w:val="20"/>
          <w:lang w:bidi="fa-IR"/>
        </w:rPr>
        <w:t>W = woun</w:t>
      </w:r>
      <w:r>
        <w:rPr>
          <w:sz w:val="20"/>
          <w:szCs w:val="20"/>
          <w:lang w:bidi="fa-IR"/>
        </w:rPr>
        <w:t xml:space="preserve">d, </w:t>
      </w:r>
      <w:r w:rsidRPr="00EF1BDB">
        <w:rPr>
          <w:sz w:val="20"/>
          <w:szCs w:val="20"/>
          <w:lang w:bidi="fa-IR"/>
        </w:rPr>
        <w:t xml:space="preserve">TIPS = </w:t>
      </w:r>
      <w:proofErr w:type="spellStart"/>
      <w:r w:rsidRPr="00EF1BDB">
        <w:rPr>
          <w:sz w:val="20"/>
          <w:szCs w:val="20"/>
          <w:lang w:bidi="fa-IR"/>
        </w:rPr>
        <w:t>transjugular</w:t>
      </w:r>
      <w:proofErr w:type="spellEnd"/>
      <w:r w:rsidRPr="00EF1BDB">
        <w:rPr>
          <w:sz w:val="20"/>
          <w:szCs w:val="20"/>
          <w:lang w:bidi="fa-IR"/>
        </w:rPr>
        <w:t xml:space="preserve"> </w:t>
      </w:r>
      <w:proofErr w:type="spellStart"/>
      <w:r w:rsidRPr="00EF1BDB">
        <w:rPr>
          <w:sz w:val="20"/>
          <w:szCs w:val="20"/>
          <w:lang w:bidi="fa-IR"/>
        </w:rPr>
        <w:t>intrahepatic</w:t>
      </w:r>
      <w:proofErr w:type="spellEnd"/>
      <w:r w:rsidRPr="00EF1BDB">
        <w:rPr>
          <w:sz w:val="20"/>
          <w:szCs w:val="20"/>
          <w:lang w:bidi="fa-IR"/>
        </w:rPr>
        <w:t xml:space="preserve"> </w:t>
      </w:r>
      <w:proofErr w:type="spellStart"/>
      <w:r w:rsidRPr="00EF1BDB">
        <w:rPr>
          <w:sz w:val="20"/>
          <w:szCs w:val="20"/>
          <w:lang w:bidi="fa-IR"/>
        </w:rPr>
        <w:t>portosystemic</w:t>
      </w:r>
      <w:proofErr w:type="spellEnd"/>
      <w:r w:rsidRPr="00EF1BDB">
        <w:rPr>
          <w:sz w:val="20"/>
          <w:szCs w:val="20"/>
          <w:lang w:bidi="fa-IR"/>
        </w:rPr>
        <w:t xml:space="preserve"> shunt</w:t>
      </w:r>
      <w:r>
        <w:rPr>
          <w:sz w:val="20"/>
          <w:szCs w:val="20"/>
          <w:lang w:bidi="fa-IR"/>
        </w:rPr>
        <w:t>,</w:t>
      </w:r>
      <w:r w:rsidRPr="00EF1BDB">
        <w:rPr>
          <w:sz w:val="20"/>
          <w:szCs w:val="20"/>
          <w:lang w:bidi="fa-IR"/>
        </w:rPr>
        <w:t xml:space="preserve"> </w:t>
      </w:r>
      <w:r>
        <w:rPr>
          <w:sz w:val="20"/>
          <w:szCs w:val="20"/>
          <w:lang w:bidi="fa-IR"/>
        </w:rPr>
        <w:t xml:space="preserve">CSF = cerebrospinal fluid </w:t>
      </w: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sz w:val="28"/>
          <w:szCs w:val="28"/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noProof/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b/>
          <w:bCs/>
          <w:lang w:bidi="fa-IR"/>
        </w:rPr>
      </w:pPr>
      <w:r>
        <w:rPr>
          <w:b/>
          <w:bCs/>
          <w:noProof/>
          <w:lang w:bidi="fa-IR"/>
        </w:rPr>
        <w:drawing>
          <wp:inline distT="0" distB="0" distL="0" distR="0">
            <wp:extent cx="4045585" cy="3787140"/>
            <wp:effectExtent l="19050" t="0" r="0" b="0"/>
            <wp:docPr id="1" name="Picture 1" descr="C:\Documents and Settings\1\Desktop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Desktop\Fig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AEF" w:rsidRDefault="007A1AEF" w:rsidP="007A1AEF">
      <w:pPr>
        <w:bidi w:val="0"/>
        <w:rPr>
          <w:b/>
          <w:bCs/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  <w:r w:rsidRPr="0005372A">
        <w:rPr>
          <w:b/>
          <w:bCs/>
          <w:lang w:bidi="fa-IR"/>
        </w:rPr>
        <w:t>Fig 1</w:t>
      </w:r>
      <w:r>
        <w:rPr>
          <w:b/>
          <w:bCs/>
          <w:lang w:bidi="fa-IR"/>
        </w:rPr>
        <w:t xml:space="preserve">: </w:t>
      </w:r>
      <w:r w:rsidRPr="0005372A">
        <w:rPr>
          <w:lang w:bidi="fa-IR"/>
        </w:rPr>
        <w:t xml:space="preserve">D-zone of inhibition around </w:t>
      </w:r>
      <w:proofErr w:type="spellStart"/>
      <w:r w:rsidRPr="0005372A">
        <w:rPr>
          <w:lang w:bidi="fa-IR"/>
        </w:rPr>
        <w:t>clindamycin</w:t>
      </w:r>
      <w:proofErr w:type="spellEnd"/>
      <w:r w:rsidRPr="0005372A">
        <w:rPr>
          <w:lang w:bidi="fa-IR"/>
        </w:rPr>
        <w:t xml:space="preserve"> dis</w:t>
      </w:r>
      <w:r>
        <w:rPr>
          <w:lang w:bidi="fa-IR"/>
        </w:rPr>
        <w:t>k</w:t>
      </w:r>
      <w:r w:rsidRPr="0005372A">
        <w:rPr>
          <w:lang w:bidi="fa-IR"/>
        </w:rPr>
        <w:t xml:space="preserve"> (</w:t>
      </w:r>
      <w:proofErr w:type="spellStart"/>
      <w:r w:rsidRPr="0005372A">
        <w:rPr>
          <w:lang w:bidi="fa-IR"/>
        </w:rPr>
        <w:t>iMLSB</w:t>
      </w:r>
      <w:proofErr w:type="spellEnd"/>
      <w:r w:rsidRPr="0005372A">
        <w:rPr>
          <w:lang w:bidi="fa-IR"/>
        </w:rPr>
        <w:t xml:space="preserve"> </w:t>
      </w:r>
      <w:proofErr w:type="gramStart"/>
      <w:r w:rsidRPr="0005372A">
        <w:rPr>
          <w:lang w:bidi="fa-IR"/>
        </w:rPr>
        <w:t>Phenotype )</w:t>
      </w:r>
      <w:proofErr w:type="gramEnd"/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7A1AEF" w:rsidRDefault="007A1AEF" w:rsidP="007A1AEF">
      <w:pPr>
        <w:bidi w:val="0"/>
        <w:rPr>
          <w:lang w:bidi="fa-IR"/>
        </w:rPr>
      </w:pPr>
    </w:p>
    <w:p w:rsidR="002C0AC8" w:rsidRDefault="002C0AC8" w:rsidP="007A1AEF">
      <w:pPr>
        <w:rPr>
          <w:rFonts w:hint="cs"/>
        </w:rPr>
      </w:pPr>
    </w:p>
    <w:sectPr w:rsidR="002C0AC8" w:rsidSect="006D5A87">
      <w:footerReference w:type="default" r:id="rId5"/>
      <w:pgSz w:w="11906" w:h="16838" w:code="9"/>
      <w:pgMar w:top="1440" w:right="1440" w:bottom="1440" w:left="1440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EE" w:rsidRDefault="007A1AEF" w:rsidP="00737991">
    <w:pPr>
      <w:pStyle w:val="Footer"/>
      <w:framePr w:wrap="auto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DB6DEE" w:rsidRDefault="007A1AE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1AEF"/>
    <w:rsid w:val="002C0AC8"/>
    <w:rsid w:val="004A5E1E"/>
    <w:rsid w:val="007A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1A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AEF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7A1AEF"/>
    <w:rPr>
      <w:rFonts w:cs="Times New Roman"/>
    </w:rPr>
  </w:style>
  <w:style w:type="paragraph" w:styleId="ListParagraph">
    <w:name w:val="List Paragraph"/>
    <w:basedOn w:val="Normal"/>
    <w:uiPriority w:val="34"/>
    <w:qFormat/>
    <w:rsid w:val="007A1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E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1074</Characters>
  <Application>Microsoft Office Word</Application>
  <DocSecurity>0</DocSecurity>
  <Lines>8</Lines>
  <Paragraphs>2</Paragraphs>
  <ScaleCrop>false</ScaleCrop>
  <Company>s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1</cp:revision>
  <dcterms:created xsi:type="dcterms:W3CDTF">2013-12-12T11:38:00Z</dcterms:created>
  <dcterms:modified xsi:type="dcterms:W3CDTF">2013-12-12T11:39:00Z</dcterms:modified>
</cp:coreProperties>
</file>