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224" w:rsidRPr="00273E42" w:rsidRDefault="009C3224">
      <w:pPr>
        <w:rPr>
          <w:rFonts w:ascii="Times New Roman" w:hAnsi="Times New Roman" w:cs="Times New Roman"/>
          <w:sz w:val="28"/>
          <w:szCs w:val="28"/>
          <w:rtl/>
          <w:lang w:bidi="fa-IR"/>
        </w:rPr>
      </w:pPr>
    </w:p>
    <w:p w:rsidR="009C3224" w:rsidRPr="00C5068E" w:rsidRDefault="009C3224">
      <w:pPr>
        <w:rPr>
          <w:rFonts w:ascii="Times New Roman" w:hAnsi="Times New Roman" w:cs="Times New Roman"/>
          <w:b/>
          <w:bCs/>
          <w:sz w:val="28"/>
          <w:szCs w:val="28"/>
        </w:rPr>
      </w:pPr>
      <w:bookmarkStart w:id="0" w:name="_GoBack"/>
      <w:r w:rsidRPr="00C5068E">
        <w:rPr>
          <w:rFonts w:ascii="Times New Roman" w:hAnsi="Times New Roman" w:cs="Times New Roman"/>
          <w:b/>
          <w:bCs/>
          <w:sz w:val="28"/>
          <w:szCs w:val="28"/>
        </w:rPr>
        <w:t>Determini</w:t>
      </w:r>
      <w:r>
        <w:rPr>
          <w:rFonts w:ascii="Times New Roman" w:hAnsi="Times New Roman" w:cs="Times New Roman"/>
          <w:b/>
          <w:bCs/>
          <w:sz w:val="28"/>
          <w:szCs w:val="28"/>
        </w:rPr>
        <w:t xml:space="preserve">ng the prevalence of </w:t>
      </w:r>
      <w:proofErr w:type="gramStart"/>
      <w:r>
        <w:rPr>
          <w:rFonts w:ascii="Times New Roman" w:hAnsi="Times New Roman" w:cs="Times New Roman"/>
          <w:b/>
          <w:bCs/>
          <w:sz w:val="28"/>
          <w:szCs w:val="28"/>
        </w:rPr>
        <w:t>Attention  Deficit</w:t>
      </w:r>
      <w:proofErr w:type="gramEnd"/>
      <w:r>
        <w:rPr>
          <w:rFonts w:ascii="Times New Roman" w:hAnsi="Times New Roman" w:cs="Times New Roman"/>
          <w:b/>
          <w:bCs/>
          <w:sz w:val="28"/>
          <w:szCs w:val="28"/>
        </w:rPr>
        <w:t>-Hyperactivity  D</w:t>
      </w:r>
      <w:r w:rsidRPr="00C5068E">
        <w:rPr>
          <w:rFonts w:ascii="Times New Roman" w:hAnsi="Times New Roman" w:cs="Times New Roman"/>
          <w:b/>
          <w:bCs/>
          <w:sz w:val="28"/>
          <w:szCs w:val="28"/>
        </w:rPr>
        <w:t>isorder (ADHD) in patients with bipolar disorder- type one (BID) within their remission phase</w:t>
      </w:r>
    </w:p>
    <w:bookmarkEnd w:id="0"/>
    <w:p w:rsidR="009C3224" w:rsidRPr="00C5068E" w:rsidRDefault="009C3224">
      <w:pPr>
        <w:rPr>
          <w:rFonts w:ascii="Times New Roman" w:hAnsi="Times New Roman" w:cs="Times New Roman"/>
          <w:sz w:val="28"/>
          <w:szCs w:val="28"/>
        </w:rPr>
      </w:pPr>
      <w:r>
        <w:rPr>
          <w:rFonts w:ascii="Times New Roman" w:hAnsi="Times New Roman" w:cs="Times New Roman"/>
          <w:sz w:val="28"/>
          <w:szCs w:val="28"/>
        </w:rPr>
        <w:t xml:space="preserve">Running title: </w:t>
      </w:r>
      <w:proofErr w:type="gramStart"/>
      <w:r w:rsidRPr="009828AD">
        <w:rPr>
          <w:rFonts w:ascii="Times New Roman" w:hAnsi="Times New Roman" w:cs="Times New Roman"/>
          <w:sz w:val="28"/>
          <w:szCs w:val="28"/>
          <w:highlight w:val="yellow"/>
        </w:rPr>
        <w:t>Prevalence</w:t>
      </w:r>
      <w:r w:rsidRPr="00C5068E">
        <w:rPr>
          <w:rFonts w:ascii="Times New Roman" w:hAnsi="Times New Roman" w:cs="Times New Roman"/>
          <w:sz w:val="28"/>
          <w:szCs w:val="28"/>
        </w:rPr>
        <w:t xml:space="preserve">  of</w:t>
      </w:r>
      <w:proofErr w:type="gramEnd"/>
      <w:r w:rsidRPr="00C5068E">
        <w:rPr>
          <w:rFonts w:ascii="Times New Roman" w:hAnsi="Times New Roman" w:cs="Times New Roman"/>
          <w:sz w:val="28"/>
          <w:szCs w:val="28"/>
        </w:rPr>
        <w:t xml:space="preserve">  </w:t>
      </w:r>
      <w:r>
        <w:rPr>
          <w:rFonts w:ascii="Times New Roman" w:hAnsi="Times New Roman" w:cs="Times New Roman"/>
          <w:sz w:val="28"/>
          <w:szCs w:val="28"/>
        </w:rPr>
        <w:t>Attention  Deficit-H</w:t>
      </w:r>
      <w:r w:rsidRPr="00C5068E">
        <w:rPr>
          <w:rFonts w:ascii="Times New Roman" w:hAnsi="Times New Roman" w:cs="Times New Roman"/>
          <w:sz w:val="28"/>
          <w:szCs w:val="28"/>
        </w:rPr>
        <w:t xml:space="preserve">yperactivity  </w:t>
      </w:r>
      <w:r>
        <w:rPr>
          <w:rFonts w:ascii="Times New Roman" w:hAnsi="Times New Roman" w:cs="Times New Roman"/>
          <w:sz w:val="28"/>
          <w:szCs w:val="28"/>
        </w:rPr>
        <w:t>D</w:t>
      </w:r>
      <w:r w:rsidRPr="00C5068E">
        <w:rPr>
          <w:rFonts w:ascii="Times New Roman" w:hAnsi="Times New Roman" w:cs="Times New Roman"/>
          <w:sz w:val="28"/>
          <w:szCs w:val="28"/>
        </w:rPr>
        <w:t>isorder  and  bipolar disorder</w:t>
      </w:r>
    </w:p>
    <w:p w:rsidR="009C3224" w:rsidRPr="00C5068E" w:rsidRDefault="009C3224" w:rsidP="00710B76">
      <w:pPr>
        <w:rPr>
          <w:rFonts w:ascii="Times New Roman" w:hAnsi="Times New Roman" w:cs="Times New Roman"/>
        </w:rPr>
      </w:pPr>
      <w:proofErr w:type="gramStart"/>
      <w:r w:rsidRPr="00C5068E">
        <w:rPr>
          <w:rFonts w:ascii="Times New Roman" w:hAnsi="Times New Roman" w:cs="Times New Roman"/>
        </w:rPr>
        <w:t>1.Mitra</w:t>
      </w:r>
      <w:proofErr w:type="gramEnd"/>
      <w:r w:rsidRPr="00C5068E">
        <w:rPr>
          <w:rFonts w:ascii="Times New Roman" w:hAnsi="Times New Roman" w:cs="Times New Roman"/>
        </w:rPr>
        <w:t xml:space="preserve">  Hakim </w:t>
      </w:r>
      <w:proofErr w:type="spellStart"/>
      <w:r w:rsidRPr="00C5068E">
        <w:rPr>
          <w:rFonts w:ascii="Times New Roman" w:hAnsi="Times New Roman" w:cs="Times New Roman"/>
        </w:rPr>
        <w:t>shooshtari</w:t>
      </w:r>
      <w:proofErr w:type="spellEnd"/>
      <w:r w:rsidRPr="00C5068E">
        <w:rPr>
          <w:rFonts w:ascii="Times New Roman" w:hAnsi="Times New Roman" w:cs="Times New Roman"/>
        </w:rPr>
        <w:t>,  MD. Child   and</w:t>
      </w:r>
      <w:proofErr w:type="gramStart"/>
      <w:r w:rsidRPr="00C5068E">
        <w:rPr>
          <w:rFonts w:ascii="Times New Roman" w:hAnsi="Times New Roman" w:cs="Times New Roman"/>
        </w:rPr>
        <w:t>  Adolescence</w:t>
      </w:r>
      <w:proofErr w:type="gramEnd"/>
      <w:r w:rsidRPr="00C5068E">
        <w:rPr>
          <w:rFonts w:ascii="Times New Roman" w:hAnsi="Times New Roman" w:cs="Times New Roman"/>
        </w:rPr>
        <w:t xml:space="preserve"> Psychiatrist. Associate   </w:t>
      </w:r>
      <w:proofErr w:type="gramStart"/>
      <w:r w:rsidRPr="00C5068E">
        <w:rPr>
          <w:rFonts w:ascii="Times New Roman" w:hAnsi="Times New Roman" w:cs="Times New Roman"/>
        </w:rPr>
        <w:t>professor  of</w:t>
      </w:r>
      <w:proofErr w:type="gramEnd"/>
      <w:r w:rsidRPr="00C5068E">
        <w:rPr>
          <w:rFonts w:ascii="Times New Roman" w:hAnsi="Times New Roman" w:cs="Times New Roman"/>
        </w:rPr>
        <w:t xml:space="preserve"> </w:t>
      </w:r>
      <w:smartTag w:uri="urn:schemas-microsoft-com:office:smarttags" w:element="country-region">
        <w:r>
          <w:rPr>
            <w:rFonts w:ascii="Times New Roman" w:hAnsi="Times New Roman" w:cs="Times New Roman"/>
          </w:rPr>
          <w:t>Iran</w:t>
        </w:r>
      </w:smartTag>
      <w:r>
        <w:rPr>
          <w:rFonts w:ascii="Times New Roman" w:hAnsi="Times New Roman" w:cs="Times New Roman"/>
        </w:rPr>
        <w:t xml:space="preserve"> </w:t>
      </w:r>
      <w:r w:rsidRPr="00C5068E">
        <w:rPr>
          <w:rFonts w:ascii="Times New Roman" w:hAnsi="Times New Roman" w:cs="Times New Roman"/>
        </w:rPr>
        <w:t xml:space="preserve">  university medical sciences, </w:t>
      </w:r>
      <w:smartTag w:uri="urn:schemas-microsoft-com:office:smarttags" w:element="place">
        <w:smartTag w:uri="urn:schemas-microsoft-com:office:smarttags" w:element="City">
          <w:r w:rsidRPr="00C5068E">
            <w:rPr>
              <w:rFonts w:ascii="Times New Roman" w:hAnsi="Times New Roman" w:cs="Times New Roman"/>
            </w:rPr>
            <w:t>Tehran</w:t>
          </w:r>
        </w:smartTag>
        <w:r w:rsidRPr="00C5068E">
          <w:rPr>
            <w:rFonts w:ascii="Times New Roman" w:hAnsi="Times New Roman" w:cs="Times New Roman"/>
          </w:rPr>
          <w:t xml:space="preserve">, </w:t>
        </w:r>
        <w:smartTag w:uri="urn:schemas-microsoft-com:office:smarttags" w:element="country-region">
          <w:r w:rsidRPr="00C5068E">
            <w:rPr>
              <w:rFonts w:ascii="Times New Roman" w:hAnsi="Times New Roman" w:cs="Times New Roman"/>
            </w:rPr>
            <w:t>Iran</w:t>
          </w:r>
        </w:smartTag>
      </w:smartTag>
    </w:p>
    <w:p w:rsidR="009C3224" w:rsidRPr="00C5068E" w:rsidRDefault="009C3224" w:rsidP="00476E1E">
      <w:pPr>
        <w:rPr>
          <w:rFonts w:ascii="Times New Roman" w:hAnsi="Times New Roman" w:cs="Times New Roman"/>
        </w:rPr>
      </w:pPr>
      <w:r w:rsidRPr="00C5068E">
        <w:rPr>
          <w:rFonts w:ascii="Times New Roman" w:hAnsi="Times New Roman" w:cs="Times New Roman"/>
        </w:rPr>
        <w:t xml:space="preserve">2.Reza </w:t>
      </w:r>
      <w:proofErr w:type="spellStart"/>
      <w:r w:rsidRPr="00C5068E">
        <w:rPr>
          <w:rFonts w:ascii="Times New Roman" w:hAnsi="Times New Roman" w:cs="Times New Roman"/>
        </w:rPr>
        <w:t>Bidaki</w:t>
      </w:r>
      <w:proofErr w:type="spellEnd"/>
      <w:r w:rsidRPr="00C5068E">
        <w:rPr>
          <w:rFonts w:ascii="Times New Roman" w:hAnsi="Times New Roman" w:cs="Times New Roman"/>
        </w:rPr>
        <w:t xml:space="preserve"> . MD. Psychiatrist. Assistant   professor  of  </w:t>
      </w:r>
      <w:proofErr w:type="spellStart"/>
      <w:r w:rsidRPr="00C5068E">
        <w:rPr>
          <w:rFonts w:ascii="Times New Roman" w:hAnsi="Times New Roman" w:cs="Times New Roman"/>
        </w:rPr>
        <w:t>Rafsanjan</w:t>
      </w:r>
      <w:proofErr w:type="spellEnd"/>
      <w:r w:rsidRPr="00C5068E">
        <w:rPr>
          <w:rFonts w:ascii="Times New Roman" w:hAnsi="Times New Roman" w:cs="Times New Roman"/>
        </w:rPr>
        <w:t xml:space="preserve">  university  of  medical  sciences, </w:t>
      </w:r>
      <w:proofErr w:type="spellStart"/>
      <w:smartTag w:uri="urn:schemas-microsoft-com:office:smarttags" w:element="place">
        <w:smartTag w:uri="urn:schemas-microsoft-com:office:smarttags" w:element="City">
          <w:r w:rsidRPr="00C5068E">
            <w:rPr>
              <w:rFonts w:ascii="Times New Roman" w:hAnsi="Times New Roman" w:cs="Times New Roman"/>
            </w:rPr>
            <w:t>Rafsanjan</w:t>
          </w:r>
        </w:smartTag>
        <w:proofErr w:type="spellEnd"/>
        <w:r w:rsidRPr="00C5068E">
          <w:rPr>
            <w:rFonts w:ascii="Times New Roman" w:hAnsi="Times New Roman" w:cs="Times New Roman"/>
          </w:rPr>
          <w:t xml:space="preserve"> , </w:t>
        </w:r>
        <w:smartTag w:uri="urn:schemas-microsoft-com:office:smarttags" w:element="country-region">
          <w:r w:rsidRPr="00C5068E">
            <w:rPr>
              <w:rFonts w:ascii="Times New Roman" w:hAnsi="Times New Roman" w:cs="Times New Roman"/>
            </w:rPr>
            <w:t>Iran</w:t>
          </w:r>
        </w:smartTag>
      </w:smartTag>
      <w:r w:rsidRPr="00C5068E">
        <w:rPr>
          <w:rFonts w:ascii="Times New Roman" w:hAnsi="Times New Roman" w:cs="Times New Roman"/>
        </w:rPr>
        <w:t xml:space="preserve"> (Corresponding  author)</w:t>
      </w:r>
    </w:p>
    <w:p w:rsidR="009C3224" w:rsidRPr="00C5068E" w:rsidRDefault="009C3224" w:rsidP="00476E1E">
      <w:pPr>
        <w:rPr>
          <w:rFonts w:ascii="Times New Roman" w:hAnsi="Times New Roman" w:cs="Times New Roman"/>
        </w:rPr>
      </w:pPr>
      <w:r w:rsidRPr="00C5068E">
        <w:rPr>
          <w:rFonts w:ascii="Times New Roman" w:hAnsi="Times New Roman" w:cs="Times New Roman"/>
        </w:rPr>
        <w:t>Address : Iran-</w:t>
      </w:r>
      <w:proofErr w:type="spellStart"/>
      <w:r w:rsidRPr="00C5068E">
        <w:rPr>
          <w:rFonts w:ascii="Times New Roman" w:hAnsi="Times New Roman" w:cs="Times New Roman"/>
        </w:rPr>
        <w:t>Rafsanjan</w:t>
      </w:r>
      <w:proofErr w:type="spellEnd"/>
      <w:r w:rsidRPr="00C5068E">
        <w:rPr>
          <w:rFonts w:ascii="Times New Roman" w:hAnsi="Times New Roman" w:cs="Times New Roman"/>
        </w:rPr>
        <w:t xml:space="preserve"> – </w:t>
      </w:r>
      <w:proofErr w:type="spellStart"/>
      <w:r w:rsidRPr="00C5068E">
        <w:rPr>
          <w:rFonts w:ascii="Times New Roman" w:hAnsi="Times New Roman" w:cs="Times New Roman"/>
        </w:rPr>
        <w:t>Moradi</w:t>
      </w:r>
      <w:proofErr w:type="spellEnd"/>
      <w:r w:rsidRPr="00C5068E">
        <w:rPr>
          <w:rFonts w:ascii="Times New Roman" w:hAnsi="Times New Roman" w:cs="Times New Roman"/>
        </w:rPr>
        <w:t xml:space="preserve">   hospital-Psychiatry  department</w:t>
      </w:r>
    </w:p>
    <w:p w:rsidR="009C3224" w:rsidRPr="00C5068E" w:rsidRDefault="009C3224" w:rsidP="00633201">
      <w:pPr>
        <w:rPr>
          <w:rFonts w:ascii="Times New Roman" w:hAnsi="Times New Roman" w:cs="Times New Roman"/>
        </w:rPr>
      </w:pPr>
      <w:r w:rsidRPr="00C5068E">
        <w:rPr>
          <w:rFonts w:ascii="Times New Roman" w:hAnsi="Times New Roman" w:cs="Times New Roman"/>
        </w:rPr>
        <w:t>Fax: +983915230086</w:t>
      </w:r>
    </w:p>
    <w:p w:rsidR="009C3224" w:rsidRPr="00C5068E" w:rsidRDefault="009C3224" w:rsidP="00476E1E">
      <w:pPr>
        <w:rPr>
          <w:rFonts w:ascii="Times New Roman" w:hAnsi="Times New Roman" w:cs="Times New Roman"/>
        </w:rPr>
      </w:pPr>
      <w:r w:rsidRPr="00C5068E">
        <w:rPr>
          <w:rFonts w:ascii="Times New Roman" w:hAnsi="Times New Roman" w:cs="Times New Roman"/>
        </w:rPr>
        <w:t>Tel: +983915230081</w:t>
      </w:r>
    </w:p>
    <w:p w:rsidR="009C3224" w:rsidRPr="00C5068E" w:rsidRDefault="009C3224" w:rsidP="00476E1E">
      <w:pPr>
        <w:rPr>
          <w:rFonts w:ascii="Times New Roman" w:hAnsi="Times New Roman" w:cs="Times New Roman"/>
        </w:rPr>
      </w:pPr>
      <w:r w:rsidRPr="00C5068E">
        <w:rPr>
          <w:rFonts w:ascii="Times New Roman" w:hAnsi="Times New Roman" w:cs="Times New Roman"/>
        </w:rPr>
        <w:t xml:space="preserve">Email  address: </w:t>
      </w:r>
      <w:hyperlink r:id="rId6" w:history="1">
        <w:r w:rsidRPr="00C5068E">
          <w:rPr>
            <w:rStyle w:val="Hyperlink"/>
            <w:rFonts w:ascii="Times New Roman" w:hAnsi="Times New Roman"/>
          </w:rPr>
          <w:t>Reza_Bidaki@Yahoo.com</w:t>
        </w:r>
      </w:hyperlink>
    </w:p>
    <w:p w:rsidR="009C3224" w:rsidRPr="009828AD" w:rsidRDefault="009C3224" w:rsidP="00267E50">
      <w:pPr>
        <w:rPr>
          <w:rFonts w:ascii="Times New Roman" w:hAnsi="Times New Roman" w:cs="Times New Roman"/>
        </w:rPr>
      </w:pPr>
      <w:r w:rsidRPr="009828AD">
        <w:rPr>
          <w:rFonts w:ascii="Times New Roman" w:hAnsi="Times New Roman" w:cs="Times New Roman"/>
        </w:rPr>
        <w:t xml:space="preserve">3. </w:t>
      </w:r>
      <w:proofErr w:type="spellStart"/>
      <w:r w:rsidRPr="009828AD">
        <w:rPr>
          <w:rFonts w:ascii="Times New Roman" w:hAnsi="Times New Roman" w:cs="Times New Roman"/>
        </w:rPr>
        <w:t>Azadeh</w:t>
      </w:r>
      <w:proofErr w:type="spellEnd"/>
      <w:r w:rsidRPr="009828AD">
        <w:rPr>
          <w:rFonts w:ascii="Times New Roman" w:hAnsi="Times New Roman" w:cs="Times New Roman"/>
        </w:rPr>
        <w:t xml:space="preserve">  </w:t>
      </w:r>
      <w:proofErr w:type="spellStart"/>
      <w:r w:rsidRPr="009828AD">
        <w:rPr>
          <w:rFonts w:ascii="Times New Roman" w:hAnsi="Times New Roman" w:cs="Times New Roman"/>
        </w:rPr>
        <w:t>Ghaffary</w:t>
      </w:r>
      <w:proofErr w:type="spellEnd"/>
      <w:r w:rsidRPr="009828AD">
        <w:rPr>
          <w:rFonts w:ascii="Times New Roman" w:hAnsi="Times New Roman" w:cs="Times New Roman"/>
        </w:rPr>
        <w:t xml:space="preserve"> . MD. </w:t>
      </w:r>
      <w:r>
        <w:rPr>
          <w:rFonts w:ascii="Times New Roman" w:hAnsi="Times New Roman" w:cs="Times New Roman"/>
        </w:rPr>
        <w:t xml:space="preserve">Psychiatrist , </w:t>
      </w:r>
      <w:smartTag w:uri="urn:schemas-microsoft-com:office:smarttags" w:element="country-region">
        <w:r>
          <w:rPr>
            <w:rFonts w:ascii="Times New Roman" w:hAnsi="Times New Roman" w:cs="Times New Roman"/>
          </w:rPr>
          <w:t>Iran</w:t>
        </w:r>
      </w:smartTag>
      <w:r>
        <w:rPr>
          <w:rFonts w:ascii="Times New Roman" w:hAnsi="Times New Roman" w:cs="Times New Roman"/>
        </w:rPr>
        <w:t xml:space="preserve"> </w:t>
      </w:r>
      <w:r w:rsidRPr="009828AD">
        <w:rPr>
          <w:rFonts w:ascii="Times New Roman" w:hAnsi="Times New Roman" w:cs="Times New Roman"/>
        </w:rPr>
        <w:t xml:space="preserve"> university  of  medical  sciences , </w:t>
      </w:r>
      <w:smartTag w:uri="urn:schemas-microsoft-com:office:smarttags" w:element="place">
        <w:smartTag w:uri="urn:schemas-microsoft-com:office:smarttags" w:element="City">
          <w:r w:rsidRPr="009828AD">
            <w:rPr>
              <w:rFonts w:ascii="Times New Roman" w:hAnsi="Times New Roman" w:cs="Times New Roman"/>
            </w:rPr>
            <w:t>Tehran</w:t>
          </w:r>
        </w:smartTag>
        <w:r w:rsidRPr="009828AD">
          <w:rPr>
            <w:rFonts w:ascii="Times New Roman" w:hAnsi="Times New Roman" w:cs="Times New Roman"/>
          </w:rPr>
          <w:t xml:space="preserve"> ,</w:t>
        </w:r>
        <w:smartTag w:uri="urn:schemas-microsoft-com:office:smarttags" w:element="country-region">
          <w:r w:rsidRPr="009828AD">
            <w:rPr>
              <w:rFonts w:ascii="Times New Roman" w:hAnsi="Times New Roman" w:cs="Times New Roman"/>
            </w:rPr>
            <w:t>Iran</w:t>
          </w:r>
        </w:smartTag>
      </w:smartTag>
    </w:p>
    <w:p w:rsidR="009C3224" w:rsidRPr="00C5068E" w:rsidRDefault="009C3224" w:rsidP="00633201">
      <w:pPr>
        <w:rPr>
          <w:rFonts w:ascii="Times New Roman" w:hAnsi="Times New Roman" w:cs="Times New Roman"/>
        </w:rPr>
      </w:pPr>
      <w:r w:rsidRPr="00C5068E">
        <w:rPr>
          <w:rFonts w:ascii="Times New Roman" w:hAnsi="Times New Roman" w:cs="Times New Roman"/>
        </w:rPr>
        <w:t>4.Sara</w:t>
      </w:r>
      <w:r>
        <w:rPr>
          <w:rFonts w:ascii="Times New Roman" w:hAnsi="Times New Roman" w:cs="Times New Roman"/>
        </w:rPr>
        <w:t xml:space="preserve"> </w:t>
      </w:r>
      <w:r w:rsidRPr="00C5068E">
        <w:rPr>
          <w:rFonts w:ascii="Times New Roman" w:hAnsi="Times New Roman" w:cs="Times New Roman"/>
        </w:rPr>
        <w:t xml:space="preserve"> </w:t>
      </w:r>
      <w:proofErr w:type="spellStart"/>
      <w:r w:rsidRPr="00C5068E">
        <w:rPr>
          <w:rFonts w:ascii="Times New Roman" w:hAnsi="Times New Roman" w:cs="Times New Roman"/>
        </w:rPr>
        <w:t>Hosseinpoor</w:t>
      </w:r>
      <w:proofErr w:type="spellEnd"/>
      <w:r w:rsidRPr="00C5068E">
        <w:rPr>
          <w:rFonts w:ascii="Times New Roman" w:hAnsi="Times New Roman" w:cs="Times New Roman"/>
        </w:rPr>
        <w:t xml:space="preserve">. Medical  student. </w:t>
      </w:r>
      <w:smartTag w:uri="urn:schemas-microsoft-com:office:smarttags" w:element="City">
        <w:r w:rsidRPr="00C5068E">
          <w:rPr>
            <w:rFonts w:ascii="Times New Roman" w:hAnsi="Times New Roman" w:cs="Times New Roman"/>
          </w:rPr>
          <w:t>Isfahan</w:t>
        </w:r>
      </w:smartTag>
      <w:r w:rsidRPr="00C5068E">
        <w:rPr>
          <w:rFonts w:ascii="Times New Roman" w:hAnsi="Times New Roman" w:cs="Times New Roman"/>
        </w:rPr>
        <w:t xml:space="preserve">  university  of  medical  sciences, </w:t>
      </w:r>
      <w:smartTag w:uri="urn:schemas-microsoft-com:office:smarttags" w:element="place">
        <w:smartTag w:uri="urn:schemas-microsoft-com:office:smarttags" w:element="City">
          <w:r w:rsidRPr="00C5068E">
            <w:rPr>
              <w:rFonts w:ascii="Times New Roman" w:hAnsi="Times New Roman" w:cs="Times New Roman"/>
            </w:rPr>
            <w:t>Isfahan</w:t>
          </w:r>
        </w:smartTag>
        <w:r w:rsidRPr="00C5068E">
          <w:rPr>
            <w:rFonts w:ascii="Times New Roman" w:hAnsi="Times New Roman" w:cs="Times New Roman"/>
          </w:rPr>
          <w:t xml:space="preserve"> , </w:t>
        </w:r>
        <w:smartTag w:uri="urn:schemas-microsoft-com:office:smarttags" w:element="country-region">
          <w:r w:rsidRPr="00C5068E">
            <w:rPr>
              <w:rFonts w:ascii="Times New Roman" w:hAnsi="Times New Roman" w:cs="Times New Roman"/>
            </w:rPr>
            <w:t>Iran</w:t>
          </w:r>
        </w:smartTag>
      </w:smartTag>
    </w:p>
    <w:p w:rsidR="009C3224" w:rsidRPr="00C5068E" w:rsidRDefault="009C3224">
      <w:pPr>
        <w:rPr>
          <w:rFonts w:ascii="Times New Roman" w:hAnsi="Times New Roman" w:cs="Times New Roman"/>
          <w:sz w:val="28"/>
          <w:szCs w:val="28"/>
        </w:rPr>
      </w:pPr>
    </w:p>
    <w:p w:rsidR="009C3224" w:rsidRPr="00C5068E" w:rsidRDefault="009C3224">
      <w:pPr>
        <w:rPr>
          <w:rFonts w:ascii="Times New Roman" w:hAnsi="Times New Roman" w:cs="Times New Roman"/>
          <w:sz w:val="28"/>
          <w:szCs w:val="28"/>
        </w:rPr>
      </w:pPr>
    </w:p>
    <w:p w:rsidR="009C3224" w:rsidRPr="00C560C5" w:rsidRDefault="009C3224">
      <w:pPr>
        <w:rPr>
          <w:rFonts w:ascii="Times New Roman" w:hAnsi="Times New Roman" w:cs="Times New Roman"/>
          <w:b/>
          <w:bCs/>
          <w:sz w:val="28"/>
          <w:szCs w:val="28"/>
        </w:rPr>
      </w:pPr>
      <w:r>
        <w:rPr>
          <w:rFonts w:ascii="Times New Roman" w:hAnsi="Times New Roman" w:cs="Times New Roman"/>
          <w:b/>
          <w:bCs/>
          <w:sz w:val="28"/>
          <w:szCs w:val="28"/>
        </w:rPr>
        <w:t>Abstract</w:t>
      </w:r>
    </w:p>
    <w:p w:rsidR="009C3224" w:rsidRPr="00C5068E" w:rsidRDefault="009C3224" w:rsidP="00D22CE3">
      <w:pPr>
        <w:rPr>
          <w:rFonts w:ascii="Times New Roman" w:hAnsi="Times New Roman" w:cs="Times New Roman"/>
          <w:sz w:val="28"/>
          <w:szCs w:val="28"/>
        </w:rPr>
      </w:pPr>
      <w:r w:rsidRPr="00C560C5">
        <w:rPr>
          <w:rFonts w:ascii="Times New Roman" w:hAnsi="Times New Roman" w:cs="Times New Roman"/>
          <w:b/>
          <w:bCs/>
          <w:sz w:val="28"/>
          <w:szCs w:val="28"/>
          <w:highlight w:val="yellow"/>
        </w:rPr>
        <w:t>Introduction</w:t>
      </w:r>
      <w:r w:rsidRPr="00C560C5">
        <w:rPr>
          <w:rFonts w:ascii="Times New Roman" w:hAnsi="Times New Roman" w:cs="Times New Roman"/>
          <w:b/>
          <w:bCs/>
          <w:sz w:val="28"/>
          <w:szCs w:val="28"/>
        </w:rPr>
        <w:t xml:space="preserve"> :</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There has been several studies participated on the subject of the </w:t>
      </w:r>
      <w:r w:rsidRPr="00D22CE3">
        <w:rPr>
          <w:rFonts w:ascii="Times New Roman" w:hAnsi="Times New Roman" w:cs="Times New Roman"/>
          <w:sz w:val="28"/>
          <w:szCs w:val="28"/>
          <w:highlight w:val="yellow"/>
        </w:rPr>
        <w:t>relationship</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between B</w:t>
      </w:r>
      <w:r>
        <w:rPr>
          <w:rFonts w:ascii="Times New Roman" w:hAnsi="Times New Roman" w:cs="Times New Roman"/>
          <w:sz w:val="28"/>
          <w:szCs w:val="28"/>
        </w:rPr>
        <w:t xml:space="preserve">ipolar disorder and ADHD  </w:t>
      </w:r>
      <w:r w:rsidRPr="00D22CE3">
        <w:rPr>
          <w:rFonts w:ascii="Times New Roman" w:hAnsi="Times New Roman" w:cs="Times New Roman"/>
          <w:sz w:val="28"/>
          <w:szCs w:val="28"/>
          <w:highlight w:val="yellow"/>
        </w:rPr>
        <w:t>during</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the recent years, which in most of them the rate of these two companionship had been reported</w:t>
      </w:r>
      <w:r>
        <w:rPr>
          <w:rFonts w:ascii="Times New Roman" w:hAnsi="Times New Roman" w:cs="Times New Roman"/>
          <w:sz w:val="28"/>
          <w:szCs w:val="28"/>
        </w:rPr>
        <w:t xml:space="preserve"> as noticeable, for a  estimation  of 22-</w:t>
      </w:r>
      <w:r w:rsidRPr="00C5068E">
        <w:rPr>
          <w:rFonts w:ascii="Times New Roman" w:hAnsi="Times New Roman" w:cs="Times New Roman"/>
          <w:sz w:val="28"/>
          <w:szCs w:val="28"/>
        </w:rPr>
        <w:t xml:space="preserve"> 90</w:t>
      </w:r>
      <w:r>
        <w:rPr>
          <w:rFonts w:ascii="Times New Roman" w:hAnsi="Times New Roman" w:cs="Times New Roman"/>
          <w:sz w:val="28"/>
          <w:szCs w:val="28"/>
        </w:rPr>
        <w:t>%</w:t>
      </w:r>
      <w:r w:rsidRPr="00C5068E">
        <w:rPr>
          <w:rFonts w:ascii="Times New Roman" w:hAnsi="Times New Roman" w:cs="Times New Roman"/>
          <w:sz w:val="28"/>
          <w:szCs w:val="28"/>
        </w:rPr>
        <w:t>. The goal of this study is to determine the prevalence of ADHD in patients</w:t>
      </w:r>
      <w:r>
        <w:rPr>
          <w:rFonts w:ascii="Times New Roman" w:hAnsi="Times New Roman" w:cs="Times New Roman"/>
          <w:sz w:val="28"/>
          <w:szCs w:val="28"/>
        </w:rPr>
        <w:t xml:space="preserve"> with   Bipolar disorder  type I.</w:t>
      </w:r>
    </w:p>
    <w:p w:rsidR="009C3224" w:rsidRPr="00C560C5" w:rsidRDefault="009C3224">
      <w:pPr>
        <w:rPr>
          <w:rFonts w:ascii="Times New Roman" w:hAnsi="Times New Roman" w:cs="Times New Roman"/>
          <w:b/>
          <w:bCs/>
          <w:sz w:val="28"/>
          <w:szCs w:val="28"/>
        </w:rPr>
      </w:pPr>
      <w:r>
        <w:rPr>
          <w:rFonts w:ascii="Times New Roman" w:hAnsi="Times New Roman" w:cs="Times New Roman"/>
          <w:b/>
          <w:bCs/>
          <w:sz w:val="28"/>
          <w:szCs w:val="28"/>
        </w:rPr>
        <w:t>Materials and  M</w:t>
      </w:r>
      <w:r w:rsidRPr="00C560C5">
        <w:rPr>
          <w:rFonts w:ascii="Times New Roman" w:hAnsi="Times New Roman" w:cs="Times New Roman"/>
          <w:b/>
          <w:bCs/>
          <w:sz w:val="28"/>
          <w:szCs w:val="28"/>
        </w:rPr>
        <w:t xml:space="preserve">ethods: </w:t>
      </w:r>
    </w:p>
    <w:p w:rsidR="009C3224" w:rsidRPr="00C5068E" w:rsidRDefault="009C3224" w:rsidP="00D22CE3">
      <w:pPr>
        <w:rPr>
          <w:rFonts w:ascii="Times New Roman" w:hAnsi="Times New Roman" w:cs="Times New Roman"/>
          <w:sz w:val="28"/>
          <w:szCs w:val="28"/>
        </w:rPr>
      </w:pPr>
      <w:r w:rsidRPr="00C5068E">
        <w:rPr>
          <w:rFonts w:ascii="Times New Roman" w:hAnsi="Times New Roman" w:cs="Times New Roman"/>
          <w:sz w:val="28"/>
          <w:szCs w:val="28"/>
        </w:rPr>
        <w:t>In this Cross-secti</w:t>
      </w:r>
      <w:r>
        <w:rPr>
          <w:rFonts w:ascii="Times New Roman" w:hAnsi="Times New Roman" w:cs="Times New Roman"/>
          <w:sz w:val="28"/>
          <w:szCs w:val="28"/>
        </w:rPr>
        <w:t>onal study,</w:t>
      </w:r>
      <w:r w:rsidRPr="004F55BE">
        <w:rPr>
          <w:rFonts w:ascii="Times New Roman" w:hAnsi="Times New Roman" w:cs="Times New Roman"/>
          <w:color w:val="FF6600"/>
          <w:sz w:val="28"/>
          <w:szCs w:val="28"/>
        </w:rPr>
        <w:t xml:space="preserve"> 152</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patients</w:t>
      </w:r>
      <w:r>
        <w:rPr>
          <w:rFonts w:ascii="Times New Roman" w:hAnsi="Times New Roman" w:cs="Times New Roman"/>
          <w:sz w:val="28"/>
          <w:szCs w:val="28"/>
        </w:rPr>
        <w:t xml:space="preserve">  with  Bipolar disorder  type I </w:t>
      </w:r>
      <w:r w:rsidRPr="00C5068E">
        <w:rPr>
          <w:rFonts w:ascii="Times New Roman" w:hAnsi="Times New Roman" w:cs="Times New Roman"/>
          <w:sz w:val="28"/>
          <w:szCs w:val="28"/>
        </w:rPr>
        <w:t xml:space="preserve"> </w:t>
      </w:r>
      <w:r>
        <w:rPr>
          <w:rFonts w:ascii="Times New Roman" w:hAnsi="Times New Roman" w:cs="Times New Roman"/>
          <w:sz w:val="28"/>
          <w:szCs w:val="28"/>
        </w:rPr>
        <w:t>that</w:t>
      </w:r>
      <w:r w:rsidRPr="00C5068E">
        <w:rPr>
          <w:rFonts w:ascii="Times New Roman" w:hAnsi="Times New Roman" w:cs="Times New Roman"/>
          <w:sz w:val="28"/>
          <w:szCs w:val="28"/>
        </w:rPr>
        <w:t xml:space="preserve"> were</w:t>
      </w:r>
      <w:r>
        <w:rPr>
          <w:rFonts w:ascii="Times New Roman" w:hAnsi="Times New Roman" w:cs="Times New Roman"/>
          <w:sz w:val="28"/>
          <w:szCs w:val="28"/>
        </w:rPr>
        <w:t xml:space="preserve"> been </w:t>
      </w:r>
      <w:r w:rsidRPr="00C5068E">
        <w:rPr>
          <w:rFonts w:ascii="Times New Roman" w:hAnsi="Times New Roman" w:cs="Times New Roman"/>
          <w:sz w:val="28"/>
          <w:szCs w:val="28"/>
        </w:rPr>
        <w:t xml:space="preserve"> referred to psychiatric clin</w:t>
      </w:r>
      <w:r>
        <w:rPr>
          <w:rFonts w:ascii="Times New Roman" w:hAnsi="Times New Roman" w:cs="Times New Roman"/>
          <w:sz w:val="28"/>
          <w:szCs w:val="28"/>
        </w:rPr>
        <w:t xml:space="preserve">ic of  </w:t>
      </w:r>
      <w:smartTag w:uri="urn:schemas-microsoft-com:office:smarttags" w:element="City">
        <w:smartTag w:uri="urn:schemas-microsoft-com:office:smarttags" w:element="place">
          <w:r>
            <w:rPr>
              <w:rFonts w:ascii="Times New Roman" w:hAnsi="Times New Roman" w:cs="Times New Roman"/>
              <w:sz w:val="28"/>
              <w:szCs w:val="28"/>
            </w:rPr>
            <w:t>Tehran</w:t>
          </w:r>
        </w:smartTag>
      </w:smartTag>
      <w:r>
        <w:rPr>
          <w:rFonts w:ascii="Times New Roman" w:hAnsi="Times New Roman" w:cs="Times New Roman"/>
          <w:sz w:val="28"/>
          <w:szCs w:val="28"/>
        </w:rPr>
        <w:t xml:space="preserve"> psychiatric </w:t>
      </w:r>
      <w:proofErr w:type="spellStart"/>
      <w:r>
        <w:rPr>
          <w:rFonts w:ascii="Times New Roman" w:hAnsi="Times New Roman" w:cs="Times New Roman"/>
          <w:sz w:val="28"/>
          <w:szCs w:val="28"/>
        </w:rPr>
        <w:t>Institue</w:t>
      </w:r>
      <w:proofErr w:type="spellEnd"/>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for a better </w:t>
      </w:r>
      <w:r w:rsidRPr="00C5068E">
        <w:rPr>
          <w:rFonts w:ascii="Times New Roman" w:hAnsi="Times New Roman" w:cs="Times New Roman"/>
          <w:sz w:val="28"/>
          <w:szCs w:val="28"/>
        </w:rPr>
        <w:lastRenderedPageBreak/>
        <w:t xml:space="preserve">observation and treatment, were chosen. Two questionnaires, </w:t>
      </w:r>
      <w:proofErr w:type="spellStart"/>
      <w:r w:rsidRPr="00C5068E">
        <w:rPr>
          <w:rFonts w:ascii="Times New Roman" w:hAnsi="Times New Roman" w:cs="Times New Roman"/>
          <w:sz w:val="28"/>
          <w:szCs w:val="28"/>
        </w:rPr>
        <w:t>Wenders</w:t>
      </w:r>
      <w:proofErr w:type="spellEnd"/>
      <w:r w:rsidRPr="00C5068E">
        <w:rPr>
          <w:rFonts w:ascii="Times New Roman" w:hAnsi="Times New Roman" w:cs="Times New Roman"/>
          <w:sz w:val="28"/>
          <w:szCs w:val="28"/>
        </w:rPr>
        <w:t xml:space="preserve">’ for childhood ADHD and </w:t>
      </w:r>
      <w:proofErr w:type="spellStart"/>
      <w:r w:rsidRPr="00C5068E">
        <w:rPr>
          <w:rFonts w:ascii="Times New Roman" w:hAnsi="Times New Roman" w:cs="Times New Roman"/>
          <w:sz w:val="28"/>
          <w:szCs w:val="28"/>
        </w:rPr>
        <w:t>conners</w:t>
      </w:r>
      <w:proofErr w:type="spellEnd"/>
      <w:r w:rsidRPr="00C5068E">
        <w:rPr>
          <w:rFonts w:ascii="Times New Roman" w:hAnsi="Times New Roman" w:cs="Times New Roman"/>
          <w:sz w:val="28"/>
          <w:szCs w:val="28"/>
        </w:rPr>
        <w:t>’ f</w:t>
      </w:r>
      <w:r>
        <w:rPr>
          <w:rFonts w:ascii="Times New Roman" w:hAnsi="Times New Roman" w:cs="Times New Roman"/>
          <w:sz w:val="28"/>
          <w:szCs w:val="28"/>
        </w:rPr>
        <w:t>or adulthood ADHD were filled  for</w:t>
      </w:r>
      <w:r w:rsidRPr="00C5068E">
        <w:rPr>
          <w:rFonts w:ascii="Times New Roman" w:hAnsi="Times New Roman" w:cs="Times New Roman"/>
          <w:sz w:val="28"/>
          <w:szCs w:val="28"/>
        </w:rPr>
        <w:t xml:space="preserve"> patients.</w:t>
      </w:r>
    </w:p>
    <w:p w:rsidR="009C3224" w:rsidRPr="00C560C5" w:rsidRDefault="009C3224" w:rsidP="00A1060A">
      <w:pPr>
        <w:rPr>
          <w:rFonts w:ascii="Times New Roman" w:hAnsi="Times New Roman" w:cs="Times New Roman"/>
          <w:b/>
          <w:bCs/>
          <w:sz w:val="28"/>
          <w:szCs w:val="28"/>
        </w:rPr>
      </w:pPr>
      <w:r w:rsidRPr="00C560C5">
        <w:rPr>
          <w:rFonts w:ascii="Times New Roman" w:hAnsi="Times New Roman" w:cs="Times New Roman"/>
          <w:b/>
          <w:bCs/>
          <w:sz w:val="28"/>
          <w:szCs w:val="28"/>
          <w:highlight w:val="yellow"/>
        </w:rPr>
        <w:t>Results:</w:t>
      </w:r>
    </w:p>
    <w:p w:rsidR="009C3224" w:rsidRPr="00C5068E" w:rsidRDefault="009C3224" w:rsidP="00A1060A">
      <w:pPr>
        <w:rPr>
          <w:rFonts w:ascii="Times New Roman" w:hAnsi="Times New Roman" w:cs="Times New Roman"/>
          <w:sz w:val="28"/>
          <w:szCs w:val="28"/>
        </w:rPr>
      </w:pPr>
      <w:r>
        <w:rPr>
          <w:rFonts w:ascii="Times New Roman" w:hAnsi="Times New Roman" w:cs="Times New Roman"/>
          <w:sz w:val="28"/>
          <w:szCs w:val="28"/>
        </w:rPr>
        <w:t xml:space="preserve">102 </w:t>
      </w:r>
      <w:r w:rsidRPr="00C5068E">
        <w:rPr>
          <w:rFonts w:ascii="Times New Roman" w:hAnsi="Times New Roman" w:cs="Times New Roman"/>
          <w:sz w:val="28"/>
          <w:szCs w:val="28"/>
        </w:rPr>
        <w:t xml:space="preserve"> patients (67%) were male and 50 were female. The age average of patients at the time of our study (with the minimum of 17 and maximum of 76) was 33.5 (SD=10.9). The prevalence of ADHD in our total patients was 11.8%. 46 people (30.9%) </w:t>
      </w:r>
      <w:proofErr w:type="gramStart"/>
      <w:r w:rsidRPr="00C5068E">
        <w:rPr>
          <w:rFonts w:ascii="Times New Roman" w:hAnsi="Times New Roman" w:cs="Times New Roman"/>
          <w:sz w:val="28"/>
          <w:szCs w:val="28"/>
        </w:rPr>
        <w:t xml:space="preserve">had </w:t>
      </w:r>
      <w:r w:rsidR="0016369D">
        <w:rPr>
          <w:rFonts w:ascii="Times New Roman" w:hAnsi="Times New Roman" w:cs="Times New Roman"/>
          <w:sz w:val="28"/>
          <w:szCs w:val="28"/>
        </w:rPr>
        <w:t xml:space="preserve"> </w:t>
      </w:r>
      <w:r w:rsidRPr="00C5068E">
        <w:rPr>
          <w:rFonts w:ascii="Times New Roman" w:hAnsi="Times New Roman" w:cs="Times New Roman"/>
          <w:sz w:val="28"/>
          <w:szCs w:val="28"/>
        </w:rPr>
        <w:t>a</w:t>
      </w:r>
      <w:proofErr w:type="gramEnd"/>
      <w:r w:rsidRPr="00C5068E">
        <w:rPr>
          <w:rFonts w:ascii="Times New Roman" w:hAnsi="Times New Roman" w:cs="Times New Roman"/>
          <w:sz w:val="28"/>
          <w:szCs w:val="28"/>
        </w:rPr>
        <w:t xml:space="preserve"> history of childhood ADHD. 21</w:t>
      </w:r>
      <w:r>
        <w:rPr>
          <w:rFonts w:ascii="Times New Roman" w:hAnsi="Times New Roman" w:cs="Times New Roman"/>
          <w:sz w:val="28"/>
          <w:szCs w:val="28"/>
        </w:rPr>
        <w:t xml:space="preserve"> persons  had adult </w:t>
      </w:r>
      <w:r w:rsidRPr="00C5068E">
        <w:rPr>
          <w:rFonts w:ascii="Times New Roman" w:hAnsi="Times New Roman" w:cs="Times New Roman"/>
          <w:sz w:val="28"/>
          <w:szCs w:val="28"/>
        </w:rPr>
        <w:t xml:space="preserve"> ADHD which only 3 of these 21 mentioned a history of childhood ADHD( which means 18 people of our adulthood ADHD had no history of childhood ADHD).</w:t>
      </w:r>
    </w:p>
    <w:p w:rsidR="009C3224" w:rsidRPr="00C560C5" w:rsidRDefault="009C3224" w:rsidP="00A1060A">
      <w:pPr>
        <w:rPr>
          <w:rFonts w:ascii="Times New Roman" w:hAnsi="Times New Roman" w:cs="Times New Roman"/>
          <w:b/>
          <w:bCs/>
          <w:sz w:val="28"/>
          <w:szCs w:val="28"/>
        </w:rPr>
      </w:pPr>
      <w:r w:rsidRPr="00C560C5">
        <w:rPr>
          <w:rFonts w:ascii="Times New Roman" w:hAnsi="Times New Roman" w:cs="Times New Roman"/>
          <w:b/>
          <w:bCs/>
          <w:sz w:val="28"/>
          <w:szCs w:val="28"/>
        </w:rPr>
        <w:t>Conclusion:</w:t>
      </w:r>
    </w:p>
    <w:p w:rsidR="009C3224" w:rsidRPr="00C5068E" w:rsidRDefault="009C3224" w:rsidP="00A1060A">
      <w:pPr>
        <w:rPr>
          <w:rFonts w:ascii="Times New Roman" w:hAnsi="Times New Roman" w:cs="Times New Roman"/>
          <w:sz w:val="28"/>
          <w:szCs w:val="28"/>
        </w:rPr>
      </w:pPr>
      <w:r>
        <w:rPr>
          <w:rFonts w:ascii="Times New Roman" w:hAnsi="Times New Roman" w:cs="Times New Roman"/>
          <w:sz w:val="28"/>
          <w:szCs w:val="28"/>
        </w:rPr>
        <w:t xml:space="preserve">This study </w:t>
      </w:r>
      <w:r w:rsidRPr="00C5068E">
        <w:rPr>
          <w:rFonts w:ascii="Times New Roman" w:hAnsi="Times New Roman" w:cs="Times New Roman"/>
          <w:sz w:val="28"/>
          <w:szCs w:val="28"/>
        </w:rPr>
        <w:t xml:space="preserve"> show</w:t>
      </w:r>
      <w:r>
        <w:rPr>
          <w:rFonts w:ascii="Times New Roman" w:hAnsi="Times New Roman" w:cs="Times New Roman"/>
          <w:sz w:val="28"/>
          <w:szCs w:val="28"/>
        </w:rPr>
        <w:t xml:space="preserve">ed </w:t>
      </w:r>
      <w:r w:rsidRPr="00C5068E">
        <w:rPr>
          <w:rFonts w:ascii="Times New Roman" w:hAnsi="Times New Roman" w:cs="Times New Roman"/>
          <w:sz w:val="28"/>
          <w:szCs w:val="28"/>
        </w:rPr>
        <w:t xml:space="preserve"> a high comorbidity of ADHD and BID, which </w:t>
      </w:r>
      <w:r>
        <w:rPr>
          <w:rFonts w:ascii="Times New Roman" w:hAnsi="Times New Roman" w:cs="Times New Roman"/>
          <w:sz w:val="28"/>
          <w:szCs w:val="28"/>
        </w:rPr>
        <w:t xml:space="preserve"> </w:t>
      </w:r>
      <w:r w:rsidRPr="00C5068E">
        <w:rPr>
          <w:rFonts w:ascii="Times New Roman" w:hAnsi="Times New Roman" w:cs="Times New Roman"/>
          <w:sz w:val="28"/>
          <w:szCs w:val="28"/>
        </w:rPr>
        <w:t>was</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similar to the results of other studies.</w:t>
      </w:r>
    </w:p>
    <w:p w:rsidR="009C3224" w:rsidRPr="00C560C5" w:rsidRDefault="009C3224" w:rsidP="00A1060A">
      <w:pPr>
        <w:rPr>
          <w:rFonts w:ascii="Times New Roman" w:hAnsi="Times New Roman" w:cs="Times New Roman"/>
          <w:b/>
          <w:bCs/>
          <w:sz w:val="28"/>
          <w:szCs w:val="28"/>
        </w:rPr>
      </w:pPr>
      <w:r w:rsidRPr="00C560C5">
        <w:rPr>
          <w:rFonts w:ascii="Times New Roman" w:hAnsi="Times New Roman" w:cs="Times New Roman"/>
          <w:b/>
          <w:bCs/>
          <w:sz w:val="28"/>
          <w:szCs w:val="28"/>
        </w:rPr>
        <w:t>Keywords:</w:t>
      </w:r>
    </w:p>
    <w:p w:rsidR="009C3224" w:rsidRPr="00C5068E" w:rsidRDefault="009C3224" w:rsidP="004D07BF">
      <w:pPr>
        <w:rPr>
          <w:rFonts w:ascii="Times New Roman" w:hAnsi="Times New Roman" w:cs="Times New Roman"/>
          <w:sz w:val="28"/>
          <w:szCs w:val="28"/>
        </w:rPr>
      </w:pPr>
      <w:r w:rsidRPr="00C5068E">
        <w:rPr>
          <w:rFonts w:ascii="Times New Roman" w:hAnsi="Times New Roman" w:cs="Times New Roman"/>
          <w:sz w:val="28"/>
          <w:szCs w:val="28"/>
        </w:rPr>
        <w:t>Attention deficit hyperactivity disorder (ADH</w:t>
      </w:r>
      <w:r>
        <w:rPr>
          <w:rFonts w:ascii="Times New Roman" w:hAnsi="Times New Roman" w:cs="Times New Roman"/>
          <w:sz w:val="28"/>
          <w:szCs w:val="28"/>
        </w:rPr>
        <w:t>D) ; Comorbidity ; B</w:t>
      </w:r>
      <w:r w:rsidRPr="00C5068E">
        <w:rPr>
          <w:rFonts w:ascii="Times New Roman" w:hAnsi="Times New Roman" w:cs="Times New Roman"/>
          <w:sz w:val="28"/>
          <w:szCs w:val="28"/>
        </w:rPr>
        <w:t>ipolar d</w:t>
      </w:r>
      <w:r>
        <w:rPr>
          <w:rFonts w:ascii="Times New Roman" w:hAnsi="Times New Roman" w:cs="Times New Roman"/>
          <w:sz w:val="28"/>
          <w:szCs w:val="28"/>
        </w:rPr>
        <w:t>isorder type I (BID) ; C</w:t>
      </w:r>
      <w:r w:rsidRPr="00C5068E">
        <w:rPr>
          <w:rFonts w:ascii="Times New Roman" w:hAnsi="Times New Roman" w:cs="Times New Roman"/>
          <w:sz w:val="28"/>
          <w:szCs w:val="28"/>
        </w:rPr>
        <w:t>hildhood</w:t>
      </w:r>
      <w:r>
        <w:rPr>
          <w:rFonts w:ascii="Times New Roman" w:hAnsi="Times New Roman" w:cs="Times New Roman"/>
          <w:sz w:val="28"/>
          <w:szCs w:val="28"/>
        </w:rPr>
        <w:t>; A</w:t>
      </w:r>
      <w:r w:rsidRPr="00C5068E">
        <w:rPr>
          <w:rFonts w:ascii="Times New Roman" w:hAnsi="Times New Roman" w:cs="Times New Roman"/>
          <w:sz w:val="28"/>
          <w:szCs w:val="28"/>
        </w:rPr>
        <w:t>dulthood</w:t>
      </w:r>
    </w:p>
    <w:p w:rsidR="009C3224" w:rsidRPr="00C5068E" w:rsidRDefault="009C3224" w:rsidP="004D07BF">
      <w:pPr>
        <w:rPr>
          <w:rFonts w:ascii="Times New Roman" w:hAnsi="Times New Roman" w:cs="Times New Roman"/>
          <w:sz w:val="28"/>
          <w:szCs w:val="28"/>
        </w:rPr>
      </w:pPr>
    </w:p>
    <w:p w:rsidR="009C3224" w:rsidRPr="00C560C5" w:rsidRDefault="009C3224" w:rsidP="004D07BF">
      <w:pPr>
        <w:rPr>
          <w:rFonts w:ascii="Times New Roman" w:hAnsi="Times New Roman" w:cs="Times New Roman"/>
          <w:b/>
          <w:bCs/>
          <w:sz w:val="28"/>
          <w:szCs w:val="28"/>
        </w:rPr>
      </w:pPr>
      <w:r w:rsidRPr="00C560C5">
        <w:rPr>
          <w:rFonts w:ascii="Times New Roman" w:hAnsi="Times New Roman" w:cs="Times New Roman"/>
          <w:b/>
          <w:bCs/>
          <w:sz w:val="28"/>
          <w:szCs w:val="28"/>
        </w:rPr>
        <w:t>Introduction</w:t>
      </w:r>
    </w:p>
    <w:p w:rsidR="009C3224" w:rsidRPr="00C5068E" w:rsidRDefault="009C3224" w:rsidP="000F3609">
      <w:pPr>
        <w:rPr>
          <w:rFonts w:ascii="Times New Roman" w:hAnsi="Times New Roman" w:cs="Times New Roman"/>
          <w:sz w:val="28"/>
          <w:szCs w:val="28"/>
        </w:rPr>
      </w:pPr>
      <w:r>
        <w:rPr>
          <w:rFonts w:ascii="Times New Roman" w:hAnsi="Times New Roman" w:cs="Times New Roman"/>
          <w:sz w:val="28"/>
          <w:szCs w:val="28"/>
        </w:rPr>
        <w:t xml:space="preserve">ADHD is the most  common </w:t>
      </w:r>
      <w:r w:rsidRPr="00C5068E">
        <w:rPr>
          <w:rFonts w:ascii="Times New Roman" w:hAnsi="Times New Roman" w:cs="Times New Roman"/>
          <w:sz w:val="28"/>
          <w:szCs w:val="28"/>
        </w:rPr>
        <w:t xml:space="preserve"> psychiatric disorder among childre</w:t>
      </w:r>
      <w:r>
        <w:rPr>
          <w:rFonts w:ascii="Times New Roman" w:hAnsi="Times New Roman" w:cs="Times New Roman"/>
          <w:sz w:val="28"/>
          <w:szCs w:val="28"/>
        </w:rPr>
        <w:t>n  that 3- 5% of children suffer from  it</w:t>
      </w:r>
      <w:r w:rsidRPr="00C5068E">
        <w:rPr>
          <w:rFonts w:ascii="Times New Roman" w:hAnsi="Times New Roman" w:cs="Times New Roman"/>
          <w:sz w:val="28"/>
          <w:szCs w:val="28"/>
        </w:rPr>
        <w:t xml:space="preserve"> (1). This </w:t>
      </w:r>
      <w:r>
        <w:rPr>
          <w:rFonts w:ascii="Times New Roman" w:hAnsi="Times New Roman" w:cs="Times New Roman"/>
          <w:sz w:val="28"/>
          <w:szCs w:val="28"/>
        </w:rPr>
        <w:t xml:space="preserve">frequency  </w:t>
      </w:r>
      <w:r w:rsidRPr="00C5068E">
        <w:rPr>
          <w:rFonts w:ascii="Times New Roman" w:hAnsi="Times New Roman" w:cs="Times New Roman"/>
          <w:sz w:val="28"/>
          <w:szCs w:val="28"/>
        </w:rPr>
        <w:t xml:space="preserve"> is even grea</w:t>
      </w:r>
      <w:r>
        <w:rPr>
          <w:rFonts w:ascii="Times New Roman" w:hAnsi="Times New Roman" w:cs="Times New Roman"/>
          <w:sz w:val="28"/>
          <w:szCs w:val="28"/>
        </w:rPr>
        <w:t xml:space="preserve">ter among boys, in comparison  with </w:t>
      </w:r>
      <w:r w:rsidRPr="00C5068E">
        <w:rPr>
          <w:rFonts w:ascii="Times New Roman" w:hAnsi="Times New Roman" w:cs="Times New Roman"/>
          <w:sz w:val="28"/>
          <w:szCs w:val="28"/>
        </w:rPr>
        <w:t xml:space="preserve"> girls (2).</w:t>
      </w:r>
    </w:p>
    <w:p w:rsidR="009C3224" w:rsidRPr="00C5068E" w:rsidRDefault="009C3224" w:rsidP="00C532E6">
      <w:pPr>
        <w:rPr>
          <w:rFonts w:ascii="Times New Roman" w:hAnsi="Times New Roman" w:cs="Times New Roman"/>
          <w:sz w:val="28"/>
          <w:szCs w:val="28"/>
        </w:rPr>
      </w:pPr>
      <w:r w:rsidRPr="00C5068E">
        <w:rPr>
          <w:rFonts w:ascii="Times New Roman" w:hAnsi="Times New Roman" w:cs="Times New Roman"/>
          <w:sz w:val="28"/>
          <w:szCs w:val="28"/>
        </w:rPr>
        <w:t xml:space="preserve">This problem is characterized by pervasive states, like either significant difficulties of inattention or hyperactivity and impulsiveness or a combination of the two. In comparison to children of their own age, school dropout, antisocial </w:t>
      </w:r>
      <w:proofErr w:type="gramStart"/>
      <w:r w:rsidRPr="0016369D">
        <w:rPr>
          <w:rFonts w:ascii="Times New Roman" w:hAnsi="Times New Roman" w:cs="Times New Roman"/>
          <w:color w:val="FF0000"/>
          <w:sz w:val="28"/>
          <w:szCs w:val="28"/>
        </w:rPr>
        <w:t>behavior</w:t>
      </w:r>
      <w:r w:rsidR="0016369D" w:rsidRPr="0016369D">
        <w:rPr>
          <w:rFonts w:ascii="Times New Roman" w:hAnsi="Times New Roman" w:cs="Times New Roman"/>
          <w:color w:val="FF0000"/>
          <w:sz w:val="28"/>
          <w:szCs w:val="28"/>
        </w:rPr>
        <w:t xml:space="preserve">s </w:t>
      </w:r>
      <w:r w:rsidRPr="00C5068E">
        <w:rPr>
          <w:rFonts w:ascii="Times New Roman" w:hAnsi="Times New Roman" w:cs="Times New Roman"/>
          <w:sz w:val="28"/>
          <w:szCs w:val="28"/>
        </w:rPr>
        <w:t xml:space="preserve"> during</w:t>
      </w:r>
      <w:proofErr w:type="gramEnd"/>
      <w:r w:rsidRPr="00C5068E">
        <w:rPr>
          <w:rFonts w:ascii="Times New Roman" w:hAnsi="Times New Roman" w:cs="Times New Roman"/>
          <w:sz w:val="28"/>
          <w:szCs w:val="28"/>
        </w:rPr>
        <w:t xml:space="preserve"> school years and public excommunication even after school is more popular</w:t>
      </w:r>
      <w:r w:rsidR="0016369D">
        <w:rPr>
          <w:rFonts w:ascii="Times New Roman" w:hAnsi="Times New Roman" w:cs="Times New Roman"/>
          <w:sz w:val="28"/>
          <w:szCs w:val="28"/>
        </w:rPr>
        <w:t xml:space="preserve"> </w:t>
      </w:r>
      <w:r w:rsidRPr="00C5068E">
        <w:rPr>
          <w:rFonts w:ascii="Times New Roman" w:hAnsi="Times New Roman" w:cs="Times New Roman"/>
          <w:sz w:val="28"/>
          <w:szCs w:val="28"/>
        </w:rPr>
        <w:t>(1)</w:t>
      </w:r>
      <w:r>
        <w:rPr>
          <w:rFonts w:ascii="Times New Roman" w:hAnsi="Times New Roman" w:cs="Times New Roman"/>
          <w:sz w:val="28"/>
          <w:szCs w:val="28"/>
        </w:rPr>
        <w:t>.</w:t>
      </w:r>
    </w:p>
    <w:p w:rsidR="009C3224" w:rsidRPr="00C5068E" w:rsidRDefault="009C3224" w:rsidP="00DB7511">
      <w:pPr>
        <w:rPr>
          <w:rFonts w:ascii="Times New Roman" w:hAnsi="Times New Roman" w:cs="Times New Roman"/>
          <w:sz w:val="28"/>
          <w:szCs w:val="28"/>
        </w:rPr>
      </w:pPr>
      <w:r w:rsidRPr="00C5068E">
        <w:rPr>
          <w:rFonts w:ascii="Times New Roman" w:hAnsi="Times New Roman" w:cs="Times New Roman"/>
          <w:sz w:val="28"/>
          <w:szCs w:val="28"/>
        </w:rPr>
        <w:t xml:space="preserve">Among </w:t>
      </w:r>
      <w:r>
        <w:rPr>
          <w:rFonts w:ascii="Times New Roman" w:hAnsi="Times New Roman" w:cs="Times New Roman"/>
          <w:sz w:val="28"/>
          <w:szCs w:val="28"/>
        </w:rPr>
        <w:t xml:space="preserve"> all mood disorders, Bipolar disorder </w:t>
      </w:r>
      <w:r w:rsidRPr="00C5068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068E">
        <w:rPr>
          <w:rFonts w:ascii="Times New Roman" w:hAnsi="Times New Roman" w:cs="Times New Roman"/>
          <w:sz w:val="28"/>
          <w:szCs w:val="28"/>
        </w:rPr>
        <w:t>type</w:t>
      </w:r>
      <w:r>
        <w:rPr>
          <w:rFonts w:ascii="Times New Roman" w:hAnsi="Times New Roman" w:cs="Times New Roman"/>
          <w:sz w:val="28"/>
          <w:szCs w:val="28"/>
        </w:rPr>
        <w:t xml:space="preserve"> I ( BID) is said to be</w:t>
      </w:r>
      <w:r w:rsidRPr="00C5068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the most sever one, which seems to </w:t>
      </w:r>
      <w:r>
        <w:rPr>
          <w:rFonts w:ascii="Times New Roman" w:hAnsi="Times New Roman" w:cs="Times New Roman"/>
          <w:sz w:val="28"/>
          <w:szCs w:val="28"/>
        </w:rPr>
        <w:t xml:space="preserve"> </w:t>
      </w:r>
      <w:r w:rsidRPr="00C5068E">
        <w:rPr>
          <w:rFonts w:ascii="Times New Roman" w:hAnsi="Times New Roman" w:cs="Times New Roman"/>
          <w:sz w:val="28"/>
          <w:szCs w:val="28"/>
        </w:rPr>
        <w:t>have e</w:t>
      </w:r>
      <w:r>
        <w:rPr>
          <w:rFonts w:ascii="Times New Roman" w:hAnsi="Times New Roman" w:cs="Times New Roman"/>
          <w:sz w:val="28"/>
          <w:szCs w:val="28"/>
        </w:rPr>
        <w:t xml:space="preserve">qual prevalence in the two  </w:t>
      </w:r>
      <w:r w:rsidRPr="00B267D9">
        <w:rPr>
          <w:rFonts w:ascii="Times New Roman" w:hAnsi="Times New Roman" w:cs="Times New Roman"/>
          <w:sz w:val="28"/>
          <w:szCs w:val="28"/>
          <w:highlight w:val="yellow"/>
        </w:rPr>
        <w:t>genders</w:t>
      </w:r>
      <w:r w:rsidRPr="00C5068E">
        <w:rPr>
          <w:rFonts w:ascii="Times New Roman" w:hAnsi="Times New Roman" w:cs="Times New Roman"/>
          <w:sz w:val="28"/>
          <w:szCs w:val="28"/>
        </w:rPr>
        <w:t xml:space="preserve">. The </w:t>
      </w:r>
      <w:r>
        <w:rPr>
          <w:rFonts w:ascii="Times New Roman" w:hAnsi="Times New Roman" w:cs="Times New Roman"/>
          <w:sz w:val="28"/>
          <w:szCs w:val="28"/>
        </w:rPr>
        <w:t xml:space="preserve"> disorder </w:t>
      </w:r>
      <w:r w:rsidRPr="00C5068E">
        <w:rPr>
          <w:rFonts w:ascii="Times New Roman" w:hAnsi="Times New Roman" w:cs="Times New Roman"/>
          <w:sz w:val="28"/>
          <w:szCs w:val="28"/>
        </w:rPr>
        <w:t xml:space="preserve"> </w:t>
      </w:r>
      <w:proofErr w:type="spellStart"/>
      <w:r w:rsidRPr="0016369D">
        <w:rPr>
          <w:rFonts w:ascii="Times New Roman" w:hAnsi="Times New Roman" w:cs="Times New Roman"/>
          <w:color w:val="FF0000"/>
          <w:sz w:val="28"/>
          <w:szCs w:val="28"/>
        </w:rPr>
        <w:t>affect</w:t>
      </w:r>
      <w:r w:rsidR="0016369D" w:rsidRPr="0016369D">
        <w:rPr>
          <w:rFonts w:ascii="Times New Roman" w:hAnsi="Times New Roman" w:cs="Times New Roman"/>
          <w:color w:val="FF0000"/>
          <w:sz w:val="28"/>
          <w:szCs w:val="28"/>
        </w:rPr>
        <w:t>s</w:t>
      </w:r>
      <w:proofErr w:type="spellEnd"/>
      <w:r w:rsidR="0016369D">
        <w:rPr>
          <w:rFonts w:ascii="Times New Roman" w:hAnsi="Times New Roman" w:cs="Times New Roman"/>
          <w:sz w:val="28"/>
          <w:szCs w:val="28"/>
        </w:rPr>
        <w:t xml:space="preserve"> </w:t>
      </w:r>
      <w:r>
        <w:rPr>
          <w:rFonts w:ascii="Times New Roman" w:hAnsi="Times New Roman" w:cs="Times New Roman"/>
          <w:sz w:val="28"/>
          <w:szCs w:val="28"/>
        </w:rPr>
        <w:t xml:space="preserve"> on </w:t>
      </w:r>
      <w:r w:rsidRPr="00C5068E">
        <w:rPr>
          <w:rFonts w:ascii="Times New Roman" w:hAnsi="Times New Roman" w:cs="Times New Roman"/>
          <w:sz w:val="28"/>
          <w:szCs w:val="28"/>
        </w:rPr>
        <w:t xml:space="preserve"> 1% of society and due to its recurrence, uncontrollable </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patients </w:t>
      </w:r>
      <w:r>
        <w:rPr>
          <w:rFonts w:ascii="Times New Roman" w:hAnsi="Times New Roman" w:cs="Times New Roman"/>
          <w:sz w:val="28"/>
          <w:szCs w:val="28"/>
        </w:rPr>
        <w:t xml:space="preserve"> </w:t>
      </w:r>
      <w:r w:rsidRPr="00C5068E">
        <w:rPr>
          <w:rFonts w:ascii="Times New Roman" w:hAnsi="Times New Roman" w:cs="Times New Roman"/>
          <w:sz w:val="28"/>
          <w:szCs w:val="28"/>
        </w:rPr>
        <w:t>manners</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during</w:t>
      </w:r>
      <w:r>
        <w:rPr>
          <w:rFonts w:ascii="Times New Roman" w:hAnsi="Times New Roman" w:cs="Times New Roman"/>
          <w:sz w:val="28"/>
          <w:szCs w:val="28"/>
        </w:rPr>
        <w:t xml:space="preserve"> </w:t>
      </w:r>
      <w:r w:rsidR="0016369D">
        <w:rPr>
          <w:rFonts w:ascii="Times New Roman" w:hAnsi="Times New Roman" w:cs="Times New Roman"/>
          <w:sz w:val="28"/>
          <w:szCs w:val="28"/>
        </w:rPr>
        <w:t xml:space="preserve"> the patient’s </w:t>
      </w:r>
      <w:r w:rsidR="0016369D" w:rsidRPr="0016369D">
        <w:rPr>
          <w:rFonts w:ascii="Times New Roman" w:hAnsi="Times New Roman" w:cs="Times New Roman"/>
          <w:color w:val="FF0000"/>
          <w:sz w:val="28"/>
          <w:szCs w:val="28"/>
        </w:rPr>
        <w:t xml:space="preserve">disease  episodes </w:t>
      </w:r>
      <w:r w:rsidRPr="0016369D">
        <w:rPr>
          <w:rFonts w:ascii="Times New Roman" w:hAnsi="Times New Roman" w:cs="Times New Roman"/>
          <w:color w:val="FF0000"/>
          <w:sz w:val="28"/>
          <w:szCs w:val="28"/>
        </w:rPr>
        <w:t xml:space="preserve"> </w:t>
      </w:r>
      <w:r>
        <w:rPr>
          <w:rFonts w:ascii="Times New Roman" w:hAnsi="Times New Roman" w:cs="Times New Roman"/>
          <w:sz w:val="28"/>
          <w:szCs w:val="28"/>
        </w:rPr>
        <w:t>( 3,4 ).</w:t>
      </w:r>
      <w:r w:rsidRPr="00C5068E">
        <w:rPr>
          <w:rFonts w:ascii="Times New Roman" w:hAnsi="Times New Roman" w:cs="Times New Roman"/>
          <w:sz w:val="28"/>
          <w:szCs w:val="28"/>
        </w:rPr>
        <w:t xml:space="preserve"> </w:t>
      </w:r>
    </w:p>
    <w:p w:rsidR="009C3224" w:rsidRPr="00C5068E" w:rsidRDefault="009C3224" w:rsidP="00DB7511">
      <w:pPr>
        <w:rPr>
          <w:rFonts w:ascii="Times New Roman" w:hAnsi="Times New Roman" w:cs="Times New Roman"/>
          <w:sz w:val="28"/>
          <w:szCs w:val="28"/>
        </w:rPr>
      </w:pPr>
      <w:r w:rsidRPr="00C5068E">
        <w:rPr>
          <w:rFonts w:ascii="Times New Roman" w:hAnsi="Times New Roman" w:cs="Times New Roman"/>
          <w:sz w:val="28"/>
          <w:szCs w:val="28"/>
        </w:rPr>
        <w:lastRenderedPageBreak/>
        <w:t xml:space="preserve">There </w:t>
      </w:r>
      <w:r>
        <w:rPr>
          <w:rFonts w:ascii="Times New Roman" w:hAnsi="Times New Roman" w:cs="Times New Roman"/>
          <w:sz w:val="28"/>
          <w:szCs w:val="28"/>
        </w:rPr>
        <w:t xml:space="preserve"> </w:t>
      </w:r>
      <w:r w:rsidRPr="00C5068E">
        <w:rPr>
          <w:rFonts w:ascii="Times New Roman" w:hAnsi="Times New Roman" w:cs="Times New Roman"/>
          <w:sz w:val="28"/>
          <w:szCs w:val="28"/>
        </w:rPr>
        <w:t>have</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been </w:t>
      </w:r>
      <w:r>
        <w:rPr>
          <w:rFonts w:ascii="Times New Roman" w:hAnsi="Times New Roman" w:cs="Times New Roman"/>
          <w:sz w:val="28"/>
          <w:szCs w:val="28"/>
        </w:rPr>
        <w:t xml:space="preserve"> </w:t>
      </w:r>
      <w:r w:rsidRPr="00C5068E">
        <w:rPr>
          <w:rFonts w:ascii="Times New Roman" w:hAnsi="Times New Roman" w:cs="Times New Roman"/>
          <w:sz w:val="28"/>
          <w:szCs w:val="28"/>
        </w:rPr>
        <w:t>plenty o</w:t>
      </w:r>
      <w:r>
        <w:rPr>
          <w:rFonts w:ascii="Times New Roman" w:hAnsi="Times New Roman" w:cs="Times New Roman"/>
          <w:sz w:val="28"/>
          <w:szCs w:val="28"/>
        </w:rPr>
        <w:t xml:space="preserve">f studies done on the  relationship </w:t>
      </w:r>
      <w:r w:rsidRPr="00C5068E">
        <w:rPr>
          <w:rFonts w:ascii="Times New Roman" w:hAnsi="Times New Roman" w:cs="Times New Roman"/>
          <w:sz w:val="28"/>
          <w:szCs w:val="28"/>
        </w:rPr>
        <w:t xml:space="preserve"> between comorbidity of ADHD and BID, as the result this comorbidity has been reported in</w:t>
      </w:r>
      <w:r>
        <w:rPr>
          <w:rFonts w:ascii="Times New Roman" w:hAnsi="Times New Roman" w:cs="Times New Roman"/>
          <w:sz w:val="28"/>
          <w:szCs w:val="28"/>
        </w:rPr>
        <w:t xml:space="preserve"> a range of 22-90% (4).</w:t>
      </w:r>
    </w:p>
    <w:p w:rsidR="009C3224" w:rsidRPr="00C5068E" w:rsidRDefault="009C3224" w:rsidP="00DB7511">
      <w:pPr>
        <w:rPr>
          <w:rFonts w:ascii="Times New Roman" w:hAnsi="Times New Roman" w:cs="Times New Roman"/>
          <w:sz w:val="28"/>
          <w:szCs w:val="28"/>
        </w:rPr>
      </w:pPr>
      <w:r w:rsidRPr="00C5068E">
        <w:rPr>
          <w:rFonts w:ascii="Times New Roman" w:hAnsi="Times New Roman" w:cs="Times New Roman"/>
          <w:sz w:val="28"/>
          <w:szCs w:val="28"/>
        </w:rPr>
        <w:t>In a r</w:t>
      </w:r>
      <w:r>
        <w:rPr>
          <w:rFonts w:ascii="Times New Roman" w:hAnsi="Times New Roman" w:cs="Times New Roman"/>
          <w:sz w:val="28"/>
          <w:szCs w:val="28"/>
        </w:rPr>
        <w:t>ecent study in America</w:t>
      </w:r>
      <w:proofErr w:type="gramStart"/>
      <w:r w:rsidR="0016369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67D9">
        <w:rPr>
          <w:rFonts w:ascii="Times New Roman" w:hAnsi="Times New Roman" w:cs="Times New Roman"/>
          <w:sz w:val="28"/>
          <w:szCs w:val="28"/>
          <w:highlight w:val="yellow"/>
        </w:rPr>
        <w:t>57</w:t>
      </w:r>
      <w:proofErr w:type="gramEnd"/>
      <w:r w:rsidRPr="00B267D9">
        <w:rPr>
          <w:rFonts w:ascii="Times New Roman" w:hAnsi="Times New Roman" w:cs="Times New Roman"/>
          <w:sz w:val="28"/>
          <w:szCs w:val="28"/>
          <w:highlight w:val="yellow"/>
        </w:rPr>
        <w:t>-100</w:t>
      </w:r>
      <w:r w:rsidR="0016369D">
        <w:rPr>
          <w:rFonts w:ascii="Times New Roman" w:hAnsi="Times New Roman" w:cs="Times New Roman"/>
          <w:sz w:val="28"/>
          <w:szCs w:val="28"/>
        </w:rPr>
        <w:t xml:space="preserve"> %   of</w:t>
      </w:r>
      <w:r>
        <w:rPr>
          <w:rFonts w:ascii="Times New Roman" w:hAnsi="Times New Roman" w:cs="Times New Roman"/>
          <w:sz w:val="28"/>
          <w:szCs w:val="28"/>
        </w:rPr>
        <w:t xml:space="preserve">  children  with </w:t>
      </w:r>
      <w:r w:rsidRPr="0016369D">
        <w:rPr>
          <w:rFonts w:ascii="Times New Roman" w:hAnsi="Times New Roman" w:cs="Times New Roman"/>
          <w:color w:val="FF0000"/>
          <w:sz w:val="28"/>
          <w:szCs w:val="28"/>
        </w:rPr>
        <w:t xml:space="preserve">BID </w:t>
      </w:r>
      <w:r w:rsidR="0016369D" w:rsidRPr="0016369D">
        <w:rPr>
          <w:rFonts w:ascii="Times New Roman" w:hAnsi="Times New Roman" w:cs="Times New Roman"/>
          <w:color w:val="FF0000"/>
          <w:sz w:val="28"/>
          <w:szCs w:val="28"/>
        </w:rPr>
        <w:t>were  ADHD</w:t>
      </w:r>
      <w:r>
        <w:rPr>
          <w:rFonts w:ascii="Times New Roman" w:hAnsi="Times New Roman" w:cs="Times New Roman"/>
          <w:sz w:val="28"/>
          <w:szCs w:val="28"/>
        </w:rPr>
        <w:t xml:space="preserve">(3). </w:t>
      </w:r>
    </w:p>
    <w:p w:rsidR="009C3224" w:rsidRPr="00C5068E" w:rsidRDefault="009C3224" w:rsidP="00DB7511">
      <w:pPr>
        <w:rPr>
          <w:rFonts w:ascii="Times New Roman" w:hAnsi="Times New Roman" w:cs="Times New Roman"/>
          <w:sz w:val="28"/>
          <w:szCs w:val="28"/>
        </w:rPr>
      </w:pPr>
      <w:r w:rsidRPr="00B267D9">
        <w:rPr>
          <w:rFonts w:ascii="Times New Roman" w:hAnsi="Times New Roman" w:cs="Times New Roman"/>
          <w:sz w:val="28"/>
          <w:szCs w:val="28"/>
          <w:highlight w:val="yellow"/>
        </w:rPr>
        <w:t>Sing  et</w:t>
      </w:r>
      <w:r w:rsidRPr="00C5068E">
        <w:rPr>
          <w:rFonts w:ascii="Times New Roman" w:hAnsi="Times New Roman" w:cs="Times New Roman"/>
          <w:sz w:val="28"/>
          <w:szCs w:val="28"/>
        </w:rPr>
        <w:t xml:space="preserve"> al study on children and teenagers in December 2006 in </w:t>
      </w:r>
      <w:smartTag w:uri="urn:schemas-microsoft-com:office:smarttags" w:element="City">
        <w:r w:rsidRPr="00C5068E">
          <w:rPr>
            <w:rFonts w:ascii="Times New Roman" w:hAnsi="Times New Roman" w:cs="Times New Roman"/>
            <w:sz w:val="28"/>
            <w:szCs w:val="28"/>
          </w:rPr>
          <w:t>university</w:t>
        </w:r>
      </w:smartTag>
      <w:r w:rsidRPr="00C5068E">
        <w:rPr>
          <w:rFonts w:ascii="Times New Roman" w:hAnsi="Times New Roman" w:cs="Times New Roman"/>
          <w:sz w:val="28"/>
          <w:szCs w:val="28"/>
        </w:rPr>
        <w:t xml:space="preserve"> of </w:t>
      </w:r>
      <w:proofErr w:type="spellStart"/>
      <w:smartTag w:uri="urn:schemas-microsoft-com:office:smarttags" w:element="City">
        <w:r w:rsidRPr="00C5068E">
          <w:rPr>
            <w:rFonts w:ascii="Times New Roman" w:hAnsi="Times New Roman" w:cs="Times New Roman"/>
            <w:sz w:val="28"/>
            <w:szCs w:val="28"/>
          </w:rPr>
          <w:t>Cincinati</w:t>
        </w:r>
      </w:smartTag>
      <w:proofErr w:type="spellEnd"/>
      <w:r w:rsidRPr="00C5068E">
        <w:rPr>
          <w:rFonts w:ascii="Times New Roman" w:hAnsi="Times New Roman" w:cs="Times New Roman"/>
          <w:sz w:val="28"/>
          <w:szCs w:val="28"/>
        </w:rPr>
        <w:t xml:space="preserve"> in </w:t>
      </w:r>
      <w:smartTag w:uri="urn:schemas-microsoft-com:office:smarttags" w:element="City">
        <w:r w:rsidRPr="00C5068E">
          <w:rPr>
            <w:rFonts w:ascii="Times New Roman" w:hAnsi="Times New Roman" w:cs="Times New Roman"/>
            <w:sz w:val="28"/>
            <w:szCs w:val="28"/>
          </w:rPr>
          <w:t>America</w:t>
        </w:r>
      </w:smartTag>
      <w:r w:rsidRPr="00C5068E">
        <w:rPr>
          <w:rFonts w:ascii="Times New Roman" w:hAnsi="Times New Roman" w:cs="Times New Roman"/>
          <w:sz w:val="28"/>
          <w:szCs w:val="28"/>
        </w:rPr>
        <w:t>, showed that the prevalence of ADHD in BID children is about 85% and reversely, the prevalence of BID in</w:t>
      </w:r>
      <w:r>
        <w:rPr>
          <w:rFonts w:ascii="Times New Roman" w:hAnsi="Times New Roman" w:cs="Times New Roman"/>
          <w:sz w:val="28"/>
          <w:szCs w:val="28"/>
        </w:rPr>
        <w:t xml:space="preserve"> ADHD children was reported 22% (4).</w:t>
      </w:r>
    </w:p>
    <w:p w:rsidR="009C3224" w:rsidRPr="00C5068E" w:rsidRDefault="009C3224" w:rsidP="00574E15">
      <w:pPr>
        <w:rPr>
          <w:rFonts w:ascii="Times New Roman" w:hAnsi="Times New Roman" w:cs="Times New Roman"/>
          <w:sz w:val="28"/>
          <w:szCs w:val="28"/>
        </w:rPr>
      </w:pPr>
      <w:r w:rsidRPr="00B267D9">
        <w:rPr>
          <w:rFonts w:ascii="Times New Roman" w:hAnsi="Times New Roman" w:cs="Times New Roman"/>
          <w:sz w:val="28"/>
          <w:szCs w:val="28"/>
          <w:highlight w:val="yellow"/>
        </w:rPr>
        <w:t>Robertson  et al</w:t>
      </w:r>
      <w:r w:rsidRPr="00C5068E">
        <w:rPr>
          <w:rFonts w:ascii="Times New Roman" w:hAnsi="Times New Roman" w:cs="Times New Roman"/>
          <w:sz w:val="28"/>
          <w:szCs w:val="28"/>
        </w:rPr>
        <w:t xml:space="preserve"> study on 44 BID patients</w:t>
      </w:r>
      <w:r>
        <w:rPr>
          <w:rFonts w:ascii="Times New Roman" w:hAnsi="Times New Roman" w:cs="Times New Roman"/>
          <w:sz w:val="28"/>
          <w:szCs w:val="28"/>
        </w:rPr>
        <w:t xml:space="preserve"> in  Canada </w:t>
      </w:r>
      <w:r w:rsidRPr="00C5068E">
        <w:rPr>
          <w:rFonts w:ascii="Times New Roman" w:hAnsi="Times New Roman" w:cs="Times New Roman"/>
          <w:sz w:val="28"/>
          <w:szCs w:val="28"/>
        </w:rPr>
        <w:t>, 30 Unipolar patients and 45 normal peopl</w:t>
      </w:r>
      <w:r>
        <w:rPr>
          <w:rFonts w:ascii="Times New Roman" w:hAnsi="Times New Roman" w:cs="Times New Roman"/>
          <w:sz w:val="28"/>
          <w:szCs w:val="28"/>
        </w:rPr>
        <w:t xml:space="preserve">e (as the group of control) </w:t>
      </w:r>
      <w:r w:rsidRPr="00C5068E">
        <w:rPr>
          <w:rFonts w:ascii="Times New Roman" w:hAnsi="Times New Roman" w:cs="Times New Roman"/>
          <w:sz w:val="28"/>
          <w:szCs w:val="28"/>
        </w:rPr>
        <w:t>, showed a comorbidity of 68% between ADHD and BID and a comor</w:t>
      </w:r>
      <w:r>
        <w:rPr>
          <w:rFonts w:ascii="Times New Roman" w:hAnsi="Times New Roman" w:cs="Times New Roman"/>
          <w:sz w:val="28"/>
          <w:szCs w:val="28"/>
        </w:rPr>
        <w:t>bidity of 10% between ADHD and  Unipolar disorder (5).</w:t>
      </w:r>
    </w:p>
    <w:p w:rsidR="009C3224" w:rsidRPr="00C5068E" w:rsidRDefault="009C3224" w:rsidP="00DA5B6A">
      <w:pPr>
        <w:rPr>
          <w:rFonts w:ascii="Times New Roman" w:hAnsi="Times New Roman" w:cs="Times New Roman"/>
          <w:sz w:val="28"/>
          <w:szCs w:val="28"/>
        </w:rPr>
      </w:pPr>
      <w:proofErr w:type="spellStart"/>
      <w:r>
        <w:rPr>
          <w:rFonts w:ascii="Times New Roman" w:hAnsi="Times New Roman" w:cs="Times New Roman"/>
          <w:sz w:val="28"/>
          <w:szCs w:val="28"/>
        </w:rPr>
        <w:t>Hamrin</w:t>
      </w:r>
      <w:proofErr w:type="spellEnd"/>
      <w:r>
        <w:rPr>
          <w:rFonts w:ascii="Times New Roman" w:hAnsi="Times New Roman" w:cs="Times New Roman"/>
          <w:sz w:val="28"/>
          <w:szCs w:val="28"/>
        </w:rPr>
        <w:t xml:space="preserve"> et al study in  </w:t>
      </w:r>
      <w:r w:rsidRPr="00C5068E">
        <w:rPr>
          <w:rFonts w:ascii="Times New Roman" w:hAnsi="Times New Roman" w:cs="Times New Roman"/>
          <w:sz w:val="28"/>
          <w:szCs w:val="28"/>
        </w:rPr>
        <w:t xml:space="preserve"> 20</w:t>
      </w:r>
      <w:r>
        <w:rPr>
          <w:rFonts w:ascii="Times New Roman" w:hAnsi="Times New Roman" w:cs="Times New Roman"/>
          <w:sz w:val="28"/>
          <w:szCs w:val="28"/>
        </w:rPr>
        <w:t xml:space="preserve">01 in Yale university </w:t>
      </w:r>
      <w:r w:rsidRPr="00C5068E">
        <w:rPr>
          <w:rFonts w:ascii="Times New Roman" w:hAnsi="Times New Roman" w:cs="Times New Roman"/>
          <w:sz w:val="28"/>
          <w:szCs w:val="28"/>
        </w:rPr>
        <w:t>, reported a comorbidity of 22</w:t>
      </w:r>
      <w:r>
        <w:rPr>
          <w:rFonts w:ascii="Times New Roman" w:hAnsi="Times New Roman" w:cs="Times New Roman"/>
          <w:sz w:val="28"/>
          <w:szCs w:val="28"/>
        </w:rPr>
        <w:t>-</w:t>
      </w:r>
      <w:r w:rsidRPr="00C5068E">
        <w:rPr>
          <w:rFonts w:ascii="Times New Roman" w:hAnsi="Times New Roman" w:cs="Times New Roman"/>
          <w:sz w:val="28"/>
          <w:szCs w:val="28"/>
        </w:rPr>
        <w:t xml:space="preserve"> 90% </w:t>
      </w:r>
      <w:r>
        <w:rPr>
          <w:rFonts w:ascii="Times New Roman" w:hAnsi="Times New Roman" w:cs="Times New Roman"/>
          <w:sz w:val="28"/>
          <w:szCs w:val="28"/>
        </w:rPr>
        <w:t>between BID and ADHD (6).</w:t>
      </w:r>
    </w:p>
    <w:p w:rsidR="009C3224" w:rsidRPr="00C5068E" w:rsidRDefault="009C3224" w:rsidP="00E51C4B">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Scheffer</w:t>
      </w:r>
      <w:proofErr w:type="spellEnd"/>
      <w:r>
        <w:rPr>
          <w:rFonts w:ascii="Times New Roman" w:hAnsi="Times New Roman" w:cs="Times New Roman"/>
          <w:sz w:val="28"/>
          <w:szCs w:val="28"/>
        </w:rPr>
        <w:t xml:space="preserve"> in 2007  in  </w:t>
      </w:r>
      <w:proofErr w:type="spellStart"/>
      <w:r>
        <w:rPr>
          <w:rFonts w:ascii="Times New Roman" w:hAnsi="Times New Roman" w:cs="Times New Roman"/>
          <w:sz w:val="28"/>
          <w:szCs w:val="28"/>
        </w:rPr>
        <w:t>Kanzas</w:t>
      </w:r>
      <w:proofErr w:type="spellEnd"/>
      <w:r>
        <w:rPr>
          <w:rFonts w:ascii="Times New Roman" w:hAnsi="Times New Roman" w:cs="Times New Roman"/>
          <w:sz w:val="28"/>
          <w:szCs w:val="28"/>
        </w:rPr>
        <w:t xml:space="preserve">  university , reported  </w:t>
      </w:r>
      <w:r w:rsidRPr="00C5068E">
        <w:rPr>
          <w:rFonts w:ascii="Times New Roman" w:hAnsi="Times New Roman" w:cs="Times New Roman"/>
          <w:sz w:val="28"/>
          <w:szCs w:val="28"/>
        </w:rPr>
        <w:t xml:space="preserve"> two disease comorbidity </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more </w:t>
      </w:r>
      <w:r>
        <w:rPr>
          <w:rFonts w:ascii="Times New Roman" w:hAnsi="Times New Roman" w:cs="Times New Roman"/>
          <w:sz w:val="28"/>
          <w:szCs w:val="28"/>
        </w:rPr>
        <w:t xml:space="preserve"> </w:t>
      </w:r>
      <w:r w:rsidRPr="00C5068E">
        <w:rPr>
          <w:rFonts w:ascii="Times New Roman" w:hAnsi="Times New Roman" w:cs="Times New Roman"/>
          <w:sz w:val="28"/>
          <w:szCs w:val="28"/>
        </w:rPr>
        <w:t>prevalent than general population and even more prominent i</w:t>
      </w:r>
      <w:r>
        <w:rPr>
          <w:rFonts w:ascii="Times New Roman" w:hAnsi="Times New Roman" w:cs="Times New Roman"/>
          <w:sz w:val="28"/>
          <w:szCs w:val="28"/>
        </w:rPr>
        <w:t xml:space="preserve">n kids and younger adults, </w:t>
      </w:r>
      <w:r w:rsidRPr="00A33103">
        <w:rPr>
          <w:rFonts w:ascii="Times New Roman" w:hAnsi="Times New Roman" w:cs="Times New Roman"/>
          <w:sz w:val="28"/>
          <w:szCs w:val="28"/>
          <w:highlight w:val="yellow"/>
        </w:rPr>
        <w:t>comparing</w:t>
      </w:r>
      <w:r w:rsidRPr="00C5068E">
        <w:rPr>
          <w:rFonts w:ascii="Times New Roman" w:hAnsi="Times New Roman" w:cs="Times New Roman"/>
          <w:sz w:val="28"/>
          <w:szCs w:val="28"/>
        </w:rPr>
        <w:t xml:space="preserve"> to older ages. In this study also, there has been an overlook on the overlap between diagnostic criteria of both BID and ADHD</w:t>
      </w:r>
      <w:r>
        <w:rPr>
          <w:rFonts w:ascii="Times New Roman" w:hAnsi="Times New Roman" w:cs="Times New Roman"/>
          <w:sz w:val="28"/>
          <w:szCs w:val="28"/>
        </w:rPr>
        <w:t xml:space="preserve"> (7).</w:t>
      </w:r>
    </w:p>
    <w:p w:rsidR="009C3224" w:rsidRPr="00C5068E" w:rsidRDefault="009C3224" w:rsidP="00472F1B">
      <w:pPr>
        <w:rPr>
          <w:rFonts w:ascii="Times New Roman" w:hAnsi="Times New Roman" w:cs="Times New Roman"/>
          <w:sz w:val="28"/>
          <w:szCs w:val="28"/>
        </w:rPr>
      </w:pPr>
      <w:r w:rsidRPr="00C5068E">
        <w:rPr>
          <w:rFonts w:ascii="Times New Roman" w:hAnsi="Times New Roman" w:cs="Times New Roman"/>
          <w:sz w:val="28"/>
          <w:szCs w:val="28"/>
        </w:rPr>
        <w:t xml:space="preserve"> </w:t>
      </w:r>
      <w:proofErr w:type="spellStart"/>
      <w:r w:rsidRPr="00C5068E">
        <w:rPr>
          <w:rFonts w:ascii="Times New Roman" w:hAnsi="Times New Roman" w:cs="Times New Roman"/>
          <w:sz w:val="28"/>
          <w:szCs w:val="28"/>
        </w:rPr>
        <w:t>Biederman’s</w:t>
      </w:r>
      <w:proofErr w:type="spellEnd"/>
      <w:r w:rsidRPr="00C5068E">
        <w:rPr>
          <w:rFonts w:ascii="Times New Roman" w:hAnsi="Times New Roman" w:cs="Times New Roman"/>
          <w:sz w:val="28"/>
          <w:szCs w:val="28"/>
        </w:rPr>
        <w:t xml:space="preserve"> </w:t>
      </w:r>
      <w:r>
        <w:rPr>
          <w:rFonts w:ascii="Times New Roman" w:hAnsi="Times New Roman" w:cs="Times New Roman"/>
          <w:sz w:val="28"/>
          <w:szCs w:val="28"/>
        </w:rPr>
        <w:t xml:space="preserve"> study </w:t>
      </w:r>
      <w:r w:rsidRPr="00C5068E">
        <w:rPr>
          <w:rFonts w:ascii="Times New Roman" w:hAnsi="Times New Roman" w:cs="Times New Roman"/>
          <w:sz w:val="28"/>
          <w:szCs w:val="28"/>
        </w:rPr>
        <w:t xml:space="preserve"> on similar pathophysiology of both initiation and progression of these two diseases, as well as their familial and phenomenolog</w:t>
      </w:r>
      <w:r>
        <w:rPr>
          <w:rFonts w:ascii="Times New Roman" w:hAnsi="Times New Roman" w:cs="Times New Roman"/>
          <w:sz w:val="28"/>
          <w:szCs w:val="28"/>
        </w:rPr>
        <w:t>ical resemblance.</w:t>
      </w:r>
      <w:r w:rsidRPr="00C5068E">
        <w:rPr>
          <w:rFonts w:ascii="Times New Roman" w:hAnsi="Times New Roman" w:cs="Times New Roman"/>
          <w:sz w:val="28"/>
          <w:szCs w:val="28"/>
        </w:rPr>
        <w:t xml:space="preserve"> This study has also estimated the prevalence of ADHD in biologic family mem</w:t>
      </w:r>
      <w:r>
        <w:rPr>
          <w:rFonts w:ascii="Times New Roman" w:hAnsi="Times New Roman" w:cs="Times New Roman"/>
          <w:sz w:val="28"/>
          <w:szCs w:val="28"/>
        </w:rPr>
        <w:t>bers of BID patients to be 88% (8).</w:t>
      </w:r>
      <w:r w:rsidRPr="00C5068E">
        <w:rPr>
          <w:rFonts w:ascii="Times New Roman" w:hAnsi="Times New Roman" w:cs="Times New Roman"/>
          <w:sz w:val="28"/>
          <w:szCs w:val="28"/>
        </w:rPr>
        <w:t xml:space="preserve"> </w:t>
      </w:r>
    </w:p>
    <w:p w:rsidR="009C3224" w:rsidRPr="00C5068E" w:rsidRDefault="009C3224" w:rsidP="00DB03FB">
      <w:pPr>
        <w:rPr>
          <w:rFonts w:ascii="Times New Roman" w:hAnsi="Times New Roman" w:cs="Times New Roman"/>
          <w:sz w:val="28"/>
          <w:szCs w:val="28"/>
        </w:rPr>
      </w:pPr>
      <w:r>
        <w:rPr>
          <w:rFonts w:ascii="Times New Roman" w:hAnsi="Times New Roman" w:cs="Times New Roman"/>
          <w:sz w:val="28"/>
          <w:szCs w:val="28"/>
        </w:rPr>
        <w:t xml:space="preserve">Nierenberg  et al study in  2003 in </w:t>
      </w:r>
      <w:smartTag w:uri="urn:schemas-microsoft-com:office:smarttags" w:element="City">
        <w:r w:rsidRPr="00C5068E">
          <w:rPr>
            <w:rFonts w:ascii="Times New Roman" w:hAnsi="Times New Roman" w:cs="Times New Roman"/>
            <w:sz w:val="28"/>
            <w:szCs w:val="28"/>
          </w:rPr>
          <w:t>Pennsy</w:t>
        </w:r>
        <w:r>
          <w:rPr>
            <w:rFonts w:ascii="Times New Roman" w:hAnsi="Times New Roman" w:cs="Times New Roman"/>
            <w:sz w:val="28"/>
            <w:szCs w:val="28"/>
          </w:rPr>
          <w:t>lvania</w:t>
        </w:r>
      </w:smartTag>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on 1000 adult patients with BID, showed the rate of childhood and adulthood of ADHD to be 9.5% in this group, 14.7% in bipolar men and 5.8</w:t>
      </w:r>
      <w:r>
        <w:rPr>
          <w:rFonts w:ascii="Times New Roman" w:hAnsi="Times New Roman" w:cs="Times New Roman"/>
          <w:sz w:val="28"/>
          <w:szCs w:val="28"/>
        </w:rPr>
        <w:t>% in bipolar women (3).</w:t>
      </w:r>
    </w:p>
    <w:p w:rsidR="009C3224" w:rsidRPr="00C5068E" w:rsidRDefault="009C3224" w:rsidP="00A16050">
      <w:pPr>
        <w:rPr>
          <w:rFonts w:ascii="Times New Roman" w:hAnsi="Times New Roman" w:cs="Times New Roman"/>
          <w:sz w:val="28"/>
          <w:szCs w:val="28"/>
        </w:rPr>
      </w:pPr>
      <w:r>
        <w:rPr>
          <w:rFonts w:ascii="Times New Roman" w:hAnsi="Times New Roman" w:cs="Times New Roman"/>
          <w:sz w:val="28"/>
          <w:szCs w:val="28"/>
        </w:rPr>
        <w:t xml:space="preserve">In </w:t>
      </w:r>
      <w:proofErr w:type="spellStart"/>
      <w:r>
        <w:rPr>
          <w:rFonts w:ascii="Times New Roman" w:hAnsi="Times New Roman" w:cs="Times New Roman"/>
          <w:sz w:val="28"/>
          <w:szCs w:val="28"/>
        </w:rPr>
        <w:t>Wilens</w:t>
      </w:r>
      <w:proofErr w:type="spellEnd"/>
      <w:r>
        <w:rPr>
          <w:rFonts w:ascii="Times New Roman" w:hAnsi="Times New Roman" w:cs="Times New Roman"/>
          <w:sz w:val="28"/>
          <w:szCs w:val="28"/>
        </w:rPr>
        <w:t xml:space="preserve"> et al study  </w:t>
      </w:r>
      <w:r w:rsidRPr="00C5068E">
        <w:rPr>
          <w:rFonts w:ascii="Times New Roman" w:hAnsi="Times New Roman" w:cs="Times New Roman"/>
          <w:sz w:val="28"/>
          <w:szCs w:val="28"/>
        </w:rPr>
        <w:t xml:space="preserve"> </w:t>
      </w:r>
      <w:r>
        <w:rPr>
          <w:rFonts w:ascii="Times New Roman" w:hAnsi="Times New Roman" w:cs="Times New Roman"/>
          <w:sz w:val="28"/>
          <w:szCs w:val="28"/>
        </w:rPr>
        <w:t xml:space="preserve">in Harvard university </w:t>
      </w:r>
      <w:r w:rsidRPr="00C5068E">
        <w:rPr>
          <w:rFonts w:ascii="Times New Roman" w:hAnsi="Times New Roman" w:cs="Times New Roman"/>
          <w:sz w:val="28"/>
          <w:szCs w:val="28"/>
        </w:rPr>
        <w:t xml:space="preserve"> on 75 BID patients</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reported a prevalence of 20% for ADHD. In this study people with any history of chronic medical disease</w:t>
      </w:r>
      <w:r>
        <w:rPr>
          <w:rFonts w:ascii="Times New Roman" w:hAnsi="Times New Roman" w:cs="Times New Roman"/>
          <w:sz w:val="28"/>
          <w:szCs w:val="28"/>
        </w:rPr>
        <w:t>s</w:t>
      </w:r>
      <w:r w:rsidRPr="00C5068E">
        <w:rPr>
          <w:rFonts w:ascii="Times New Roman" w:hAnsi="Times New Roman" w:cs="Times New Roman"/>
          <w:sz w:val="28"/>
          <w:szCs w:val="28"/>
        </w:rPr>
        <w:t xml:space="preserve">, any history of mental retardation, any organic brain problem or any history of alcoholism or drug abuse were excluded from the study. Patients had </w:t>
      </w:r>
      <w:r w:rsidRPr="00C5068E">
        <w:rPr>
          <w:rFonts w:ascii="Times New Roman" w:hAnsi="Times New Roman" w:cs="Times New Roman"/>
          <w:sz w:val="28"/>
          <w:szCs w:val="28"/>
        </w:rPr>
        <w:lastRenderedPageBreak/>
        <w:t>an age range of 18 to 59 and the two groups of having and not having ADHD had no significant difference in their se</w:t>
      </w:r>
      <w:r>
        <w:rPr>
          <w:rFonts w:ascii="Times New Roman" w:hAnsi="Times New Roman" w:cs="Times New Roman"/>
          <w:sz w:val="28"/>
          <w:szCs w:val="28"/>
        </w:rPr>
        <w:t>x, age and socioeconomic status (9,10).</w:t>
      </w:r>
      <w:r w:rsidRPr="00C5068E">
        <w:rPr>
          <w:rFonts w:ascii="Times New Roman" w:hAnsi="Times New Roman" w:cs="Times New Roman"/>
          <w:sz w:val="28"/>
          <w:szCs w:val="28"/>
        </w:rPr>
        <w:t xml:space="preserve"> </w:t>
      </w:r>
    </w:p>
    <w:p w:rsidR="009C3224" w:rsidRPr="00C5068E" w:rsidRDefault="009C3224" w:rsidP="00A16050">
      <w:pPr>
        <w:rPr>
          <w:rFonts w:ascii="Times New Roman" w:hAnsi="Times New Roman" w:cs="Times New Roman"/>
          <w:sz w:val="28"/>
          <w:szCs w:val="28"/>
        </w:rPr>
      </w:pPr>
      <w:r>
        <w:rPr>
          <w:rFonts w:ascii="Times New Roman" w:hAnsi="Times New Roman" w:cs="Times New Roman"/>
          <w:sz w:val="28"/>
          <w:szCs w:val="28"/>
        </w:rPr>
        <w:t>Due  to these two disorders ,</w:t>
      </w:r>
      <w:r w:rsidRPr="00C5068E">
        <w:rPr>
          <w:rFonts w:ascii="Times New Roman" w:hAnsi="Times New Roman" w:cs="Times New Roman"/>
          <w:sz w:val="28"/>
          <w:szCs w:val="28"/>
        </w:rPr>
        <w:t xml:space="preserve"> therapeutic drug interference, that ADHD improves and BID worsens through this stimulant drugs, studies on the rate of their comorbidity and their therapeutic treatment alternatives seems absolutely necessary. In addition, because of the resemblance of the diagnostic criteria for these two disorders and the resulted possibility for one’s misdiagnosis for the other, a revisal on these criteria should be consider</w:t>
      </w:r>
      <w:r w:rsidR="0016369D">
        <w:rPr>
          <w:rFonts w:ascii="Times New Roman" w:hAnsi="Times New Roman" w:cs="Times New Roman"/>
          <w:sz w:val="28"/>
          <w:szCs w:val="28"/>
        </w:rPr>
        <w:t xml:space="preserve">ed as a research priority. </w:t>
      </w:r>
      <w:r w:rsidR="0016369D" w:rsidRPr="0016369D">
        <w:rPr>
          <w:rFonts w:ascii="Times New Roman" w:hAnsi="Times New Roman" w:cs="Times New Roman"/>
          <w:color w:val="FF0000"/>
          <w:sz w:val="28"/>
          <w:szCs w:val="28"/>
        </w:rPr>
        <w:t>F</w:t>
      </w:r>
      <w:r w:rsidRPr="0016369D">
        <w:rPr>
          <w:rFonts w:ascii="Times New Roman" w:hAnsi="Times New Roman" w:cs="Times New Roman"/>
          <w:color w:val="FF0000"/>
          <w:sz w:val="28"/>
          <w:szCs w:val="28"/>
        </w:rPr>
        <w:t>inally</w:t>
      </w:r>
      <w:r w:rsidRPr="00C5068E">
        <w:rPr>
          <w:rFonts w:ascii="Times New Roman" w:hAnsi="Times New Roman" w:cs="Times New Roman"/>
          <w:sz w:val="28"/>
          <w:szCs w:val="28"/>
        </w:rPr>
        <w:t xml:space="preserve"> under the circumstance of deteriorating ADHD symptoms in presence of BID and its growing disabling side effects for patients, diagnosis the concurrence of these two diseases can have an essential impact on both prognosis and therapy management of these patients. So, by considering the fact of having not enough precise statistical studies on the prevalence of ADHD in BID patients in Iran, we decided to </w:t>
      </w:r>
      <w:r w:rsidR="0023122B">
        <w:rPr>
          <w:rFonts w:ascii="Times New Roman" w:hAnsi="Times New Roman" w:cs="Times New Roman"/>
          <w:sz w:val="28"/>
          <w:szCs w:val="28"/>
        </w:rPr>
        <w:t xml:space="preserve">give it a shut within </w:t>
      </w:r>
      <w:proofErr w:type="gramStart"/>
      <w:r w:rsidR="0023122B">
        <w:rPr>
          <w:rFonts w:ascii="Times New Roman" w:hAnsi="Times New Roman" w:cs="Times New Roman"/>
          <w:sz w:val="28"/>
          <w:szCs w:val="28"/>
        </w:rPr>
        <w:t xml:space="preserve">this </w:t>
      </w:r>
      <w:r w:rsidRPr="00C5068E">
        <w:rPr>
          <w:rFonts w:ascii="Times New Roman" w:hAnsi="Times New Roman" w:cs="Times New Roman"/>
          <w:sz w:val="28"/>
          <w:szCs w:val="28"/>
        </w:rPr>
        <w:t xml:space="preserve"> </w:t>
      </w:r>
      <w:r w:rsidRPr="0023122B">
        <w:rPr>
          <w:rFonts w:ascii="Times New Roman" w:hAnsi="Times New Roman" w:cs="Times New Roman"/>
          <w:color w:val="FF0000"/>
          <w:sz w:val="28"/>
          <w:szCs w:val="28"/>
        </w:rPr>
        <w:t>study</w:t>
      </w:r>
      <w:proofErr w:type="gramEnd"/>
      <w:r w:rsidRPr="0023122B">
        <w:rPr>
          <w:rFonts w:ascii="Times New Roman" w:hAnsi="Times New Roman" w:cs="Times New Roman"/>
          <w:color w:val="FF0000"/>
          <w:sz w:val="28"/>
          <w:szCs w:val="28"/>
        </w:rPr>
        <w:t>.</w:t>
      </w:r>
    </w:p>
    <w:p w:rsidR="009C3224" w:rsidRPr="00C5068E" w:rsidRDefault="009C3224" w:rsidP="00A16050">
      <w:pPr>
        <w:rPr>
          <w:rFonts w:ascii="Times New Roman" w:hAnsi="Times New Roman" w:cs="Times New Roman"/>
          <w:sz w:val="28"/>
          <w:szCs w:val="28"/>
        </w:rPr>
      </w:pPr>
    </w:p>
    <w:p w:rsidR="009C3224" w:rsidRPr="004F55BE" w:rsidRDefault="009C3224" w:rsidP="00A16050">
      <w:pPr>
        <w:rPr>
          <w:rFonts w:ascii="Times New Roman" w:hAnsi="Times New Roman" w:cs="Times New Roman"/>
          <w:b/>
          <w:bCs/>
          <w:color w:val="800000"/>
          <w:sz w:val="28"/>
          <w:szCs w:val="28"/>
        </w:rPr>
      </w:pPr>
      <w:r w:rsidRPr="004F55BE">
        <w:rPr>
          <w:rFonts w:ascii="Times New Roman" w:hAnsi="Times New Roman" w:cs="Times New Roman"/>
          <w:b/>
          <w:bCs/>
          <w:color w:val="800000"/>
          <w:sz w:val="28"/>
          <w:szCs w:val="28"/>
        </w:rPr>
        <w:t>Materials and Methods:</w:t>
      </w:r>
    </w:p>
    <w:p w:rsidR="009C3224" w:rsidRPr="00C5068E" w:rsidRDefault="009C3224" w:rsidP="00A16050">
      <w:pPr>
        <w:rPr>
          <w:rFonts w:ascii="Times New Roman" w:hAnsi="Times New Roman" w:cs="Times New Roman"/>
          <w:sz w:val="28"/>
          <w:szCs w:val="28"/>
        </w:rPr>
      </w:pPr>
      <w:r w:rsidRPr="00C5068E">
        <w:rPr>
          <w:rFonts w:ascii="Times New Roman" w:hAnsi="Times New Roman" w:cs="Times New Roman"/>
          <w:sz w:val="28"/>
          <w:szCs w:val="28"/>
        </w:rPr>
        <w:t xml:space="preserve">This is a cross-sectional observational study </w:t>
      </w:r>
      <w:proofErr w:type="gramStart"/>
      <w:r w:rsidRPr="00C5068E">
        <w:rPr>
          <w:rFonts w:ascii="Times New Roman" w:hAnsi="Times New Roman" w:cs="Times New Roman"/>
          <w:sz w:val="28"/>
          <w:szCs w:val="28"/>
        </w:rPr>
        <w:t>done</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on</w:t>
      </w:r>
      <w:proofErr w:type="gramEnd"/>
      <w:r w:rsidRPr="00C5068E">
        <w:rPr>
          <w:rFonts w:ascii="Times New Roman" w:hAnsi="Times New Roman" w:cs="Times New Roman"/>
          <w:sz w:val="28"/>
          <w:szCs w:val="28"/>
        </w:rPr>
        <w:t xml:space="preserve"> all type one BID patients who had been referred to psychiatric clinic of Iran mental hospital, during their remission phase for a better therapy and management.</w:t>
      </w:r>
    </w:p>
    <w:p w:rsidR="009C3224" w:rsidRDefault="009C3224" w:rsidP="009C392F">
      <w:pPr>
        <w:rPr>
          <w:rFonts w:ascii="Times New Roman" w:hAnsi="Times New Roman" w:cs="Times New Roman"/>
          <w:sz w:val="28"/>
          <w:szCs w:val="28"/>
        </w:rPr>
      </w:pPr>
      <w:r w:rsidRPr="00C5068E">
        <w:rPr>
          <w:rFonts w:ascii="Times New Roman" w:hAnsi="Times New Roman" w:cs="Times New Roman"/>
          <w:sz w:val="28"/>
          <w:szCs w:val="28"/>
        </w:rPr>
        <w:t>Study sample, sampling method and inclusion criteria:</w:t>
      </w:r>
    </w:p>
    <w:p w:rsidR="009C3224" w:rsidRPr="00C5068E" w:rsidRDefault="009C3224" w:rsidP="009C392F">
      <w:pPr>
        <w:rPr>
          <w:rFonts w:ascii="Times New Roman" w:hAnsi="Times New Roman" w:cs="Times New Roman"/>
          <w:sz w:val="28"/>
          <w:szCs w:val="28"/>
        </w:rPr>
      </w:pPr>
      <w:r>
        <w:rPr>
          <w:rFonts w:ascii="Times New Roman" w:hAnsi="Times New Roman" w:cs="Times New Roman"/>
          <w:sz w:val="28"/>
          <w:szCs w:val="28"/>
        </w:rPr>
        <w:t xml:space="preserve">Our study sample includes </w:t>
      </w:r>
      <w:r w:rsidRPr="00B267D9">
        <w:rPr>
          <w:rFonts w:ascii="Times New Roman" w:hAnsi="Times New Roman" w:cs="Times New Roman"/>
          <w:sz w:val="28"/>
          <w:szCs w:val="28"/>
          <w:highlight w:val="yellow"/>
        </w:rPr>
        <w:t>152</w:t>
      </w:r>
      <w:r>
        <w:rPr>
          <w:rFonts w:ascii="Times New Roman" w:hAnsi="Times New Roman" w:cs="Times New Roman"/>
          <w:sz w:val="28"/>
          <w:szCs w:val="28"/>
        </w:rPr>
        <w:t xml:space="preserve">   </w:t>
      </w:r>
      <w:r w:rsidRPr="00C5068E">
        <w:rPr>
          <w:rFonts w:ascii="Times New Roman" w:hAnsi="Times New Roman" w:cs="Times New Roman"/>
          <w:sz w:val="28"/>
          <w:szCs w:val="28"/>
        </w:rPr>
        <w:t>patients</w:t>
      </w:r>
      <w:r>
        <w:rPr>
          <w:rFonts w:ascii="Times New Roman" w:hAnsi="Times New Roman" w:cs="Times New Roman"/>
          <w:sz w:val="28"/>
          <w:szCs w:val="28"/>
        </w:rPr>
        <w:t xml:space="preserve">  with BID </w:t>
      </w:r>
      <w:r w:rsidRPr="00C5068E">
        <w:rPr>
          <w:rFonts w:ascii="Times New Roman" w:hAnsi="Times New Roman" w:cs="Times New Roman"/>
          <w:sz w:val="28"/>
          <w:szCs w:val="28"/>
        </w:rPr>
        <w:t xml:space="preserve"> who had been referred to psychiatric clinic of </w:t>
      </w:r>
      <w:smartTag w:uri="urn:schemas-microsoft-com:office:smarttags" w:element="City">
        <w:r w:rsidRPr="00C5068E">
          <w:rPr>
            <w:rFonts w:ascii="Times New Roman" w:hAnsi="Times New Roman" w:cs="Times New Roman"/>
            <w:sz w:val="28"/>
            <w:szCs w:val="28"/>
          </w:rPr>
          <w:t>Iran</w:t>
        </w:r>
      </w:smartTag>
      <w:r w:rsidRPr="00C5068E">
        <w:rPr>
          <w:rFonts w:ascii="Times New Roman" w:hAnsi="Times New Roman" w:cs="Times New Roman"/>
          <w:sz w:val="28"/>
          <w:szCs w:val="28"/>
        </w:rPr>
        <w:t xml:space="preserve"> mental hospital during their remission phase, between </w:t>
      </w:r>
      <w:r w:rsidRPr="004F55BE">
        <w:rPr>
          <w:rFonts w:ascii="Times New Roman" w:hAnsi="Times New Roman" w:cs="Times New Roman"/>
          <w:color w:val="FF6600"/>
          <w:sz w:val="28"/>
          <w:szCs w:val="28"/>
        </w:rPr>
        <w:t>March 1th to February 18</w:t>
      </w:r>
      <w:r w:rsidRPr="004F55BE">
        <w:rPr>
          <w:rFonts w:ascii="Times New Roman" w:hAnsi="Times New Roman" w:cs="Times New Roman"/>
          <w:color w:val="FF6600"/>
          <w:sz w:val="28"/>
          <w:szCs w:val="28"/>
          <w:vertAlign w:val="superscript"/>
        </w:rPr>
        <w:t xml:space="preserve">th  </w:t>
      </w:r>
      <w:r w:rsidRPr="004F55BE">
        <w:rPr>
          <w:rFonts w:ascii="Times New Roman" w:hAnsi="Times New Roman" w:cs="Times New Roman"/>
          <w:color w:val="FF6600"/>
          <w:sz w:val="28"/>
          <w:szCs w:val="28"/>
        </w:rPr>
        <w:t>2009</w:t>
      </w:r>
      <w:r w:rsidRPr="00C5068E">
        <w:rPr>
          <w:rFonts w:ascii="Times New Roman" w:hAnsi="Times New Roman" w:cs="Times New Roman"/>
          <w:sz w:val="28"/>
          <w:szCs w:val="28"/>
        </w:rPr>
        <w:t xml:space="preserve">  . Our sampling method was sequential and our sample was available.</w:t>
      </w:r>
    </w:p>
    <w:p w:rsidR="009C3224" w:rsidRPr="00C5068E" w:rsidRDefault="009C3224" w:rsidP="00A16050">
      <w:pPr>
        <w:rPr>
          <w:rFonts w:ascii="Times New Roman" w:hAnsi="Times New Roman" w:cs="Times New Roman"/>
          <w:sz w:val="28"/>
          <w:szCs w:val="28"/>
        </w:rPr>
      </w:pPr>
    </w:p>
    <w:p w:rsidR="009C3224" w:rsidRPr="00C5068E" w:rsidRDefault="009C3224" w:rsidP="00A16050">
      <w:pPr>
        <w:rPr>
          <w:rFonts w:ascii="Times New Roman" w:hAnsi="Times New Roman" w:cs="Times New Roman"/>
          <w:sz w:val="28"/>
          <w:szCs w:val="28"/>
        </w:rPr>
      </w:pPr>
      <w:r w:rsidRPr="00C5068E">
        <w:rPr>
          <w:rFonts w:ascii="Times New Roman" w:hAnsi="Times New Roman" w:cs="Times New Roman"/>
          <w:sz w:val="28"/>
          <w:szCs w:val="28"/>
        </w:rPr>
        <w:t>Methodology:</w:t>
      </w:r>
    </w:p>
    <w:p w:rsidR="009C3224" w:rsidRPr="00C5068E" w:rsidRDefault="009C3224" w:rsidP="00440C1D">
      <w:pPr>
        <w:rPr>
          <w:rFonts w:ascii="Times New Roman" w:hAnsi="Times New Roman" w:cs="Times New Roman"/>
          <w:sz w:val="28"/>
          <w:szCs w:val="28"/>
        </w:rPr>
      </w:pPr>
      <w:r>
        <w:rPr>
          <w:rFonts w:ascii="Times New Roman" w:hAnsi="Times New Roman" w:cs="Times New Roman"/>
          <w:sz w:val="28"/>
          <w:szCs w:val="28"/>
        </w:rPr>
        <w:t xml:space="preserve">Two questionnaires, </w:t>
      </w:r>
      <w:proofErr w:type="spellStart"/>
      <w:r>
        <w:rPr>
          <w:rFonts w:ascii="Times New Roman" w:hAnsi="Times New Roman" w:cs="Times New Roman"/>
          <w:sz w:val="28"/>
          <w:szCs w:val="28"/>
        </w:rPr>
        <w:t>Wender’s</w:t>
      </w:r>
      <w:proofErr w:type="spellEnd"/>
      <w:r>
        <w:rPr>
          <w:rFonts w:ascii="Times New Roman" w:hAnsi="Times New Roman" w:cs="Times New Roman"/>
          <w:sz w:val="28"/>
          <w:szCs w:val="28"/>
        </w:rPr>
        <w:t xml:space="preserve">  for childhood ADHD  and  </w:t>
      </w:r>
      <w:proofErr w:type="spellStart"/>
      <w:r w:rsidRPr="00A33103">
        <w:rPr>
          <w:rFonts w:ascii="Times New Roman" w:hAnsi="Times New Roman" w:cs="Times New Roman"/>
          <w:sz w:val="28"/>
          <w:szCs w:val="28"/>
          <w:highlight w:val="yellow"/>
        </w:rPr>
        <w:t>Conners</w:t>
      </w:r>
      <w:proofErr w:type="spellEnd"/>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for adulthood ADHD were filled by our 152 patients. These two questionnaires are international which their accuracy and validity is internationally recognized. </w:t>
      </w:r>
      <w:proofErr w:type="spellStart"/>
      <w:r w:rsidRPr="00A33103">
        <w:rPr>
          <w:rFonts w:ascii="Times New Roman" w:hAnsi="Times New Roman" w:cs="Times New Roman"/>
          <w:sz w:val="28"/>
          <w:szCs w:val="28"/>
          <w:highlight w:val="yellow"/>
        </w:rPr>
        <w:t>Wender’s</w:t>
      </w:r>
      <w:proofErr w:type="spellEnd"/>
      <w:r w:rsidRPr="00C5068E">
        <w:rPr>
          <w:rFonts w:ascii="Times New Roman" w:hAnsi="Times New Roman" w:cs="Times New Roman"/>
          <w:sz w:val="28"/>
          <w:szCs w:val="28"/>
        </w:rPr>
        <w:t xml:space="preserve"> questionnaire</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contains 5 option</w:t>
      </w:r>
      <w:r>
        <w:rPr>
          <w:rFonts w:ascii="Times New Roman" w:hAnsi="Times New Roman" w:cs="Times New Roman"/>
          <w:sz w:val="28"/>
          <w:szCs w:val="28"/>
        </w:rPr>
        <w:t xml:space="preserve">s  </w:t>
      </w:r>
      <w:r w:rsidRPr="00C5068E">
        <w:rPr>
          <w:rFonts w:ascii="Times New Roman" w:hAnsi="Times New Roman" w:cs="Times New Roman"/>
          <w:sz w:val="28"/>
          <w:szCs w:val="28"/>
        </w:rPr>
        <w:t xml:space="preserve"> and </w:t>
      </w:r>
      <w:r>
        <w:rPr>
          <w:rFonts w:ascii="Times New Roman" w:hAnsi="Times New Roman" w:cs="Times New Roman"/>
          <w:sz w:val="28"/>
          <w:szCs w:val="28"/>
        </w:rPr>
        <w:t xml:space="preserve"> it </w:t>
      </w:r>
      <w:r w:rsidRPr="00C5068E">
        <w:rPr>
          <w:rFonts w:ascii="Times New Roman" w:hAnsi="Times New Roman" w:cs="Times New Roman"/>
          <w:sz w:val="28"/>
          <w:szCs w:val="28"/>
        </w:rPr>
        <w:t>is s</w:t>
      </w:r>
      <w:r>
        <w:rPr>
          <w:rFonts w:ascii="Times New Roman" w:hAnsi="Times New Roman" w:cs="Times New Roman"/>
          <w:sz w:val="28"/>
          <w:szCs w:val="28"/>
        </w:rPr>
        <w:t xml:space="preserve">cored from one to </w:t>
      </w:r>
      <w:r w:rsidRPr="00A33103">
        <w:rPr>
          <w:rFonts w:ascii="Times New Roman" w:hAnsi="Times New Roman" w:cs="Times New Roman"/>
          <w:sz w:val="28"/>
          <w:szCs w:val="28"/>
          <w:highlight w:val="yellow"/>
        </w:rPr>
        <w:t>five</w:t>
      </w:r>
      <w:r>
        <w:rPr>
          <w:rFonts w:ascii="Times New Roman" w:hAnsi="Times New Roman" w:cs="Times New Roman"/>
          <w:sz w:val="28"/>
          <w:szCs w:val="28"/>
        </w:rPr>
        <w:t xml:space="preserve">. </w:t>
      </w:r>
      <w:proofErr w:type="spellStart"/>
      <w:r w:rsidRPr="00A33103">
        <w:rPr>
          <w:rFonts w:ascii="Times New Roman" w:hAnsi="Times New Roman" w:cs="Times New Roman"/>
          <w:sz w:val="28"/>
          <w:szCs w:val="28"/>
          <w:highlight w:val="yellow"/>
        </w:rPr>
        <w:t>Conners</w:t>
      </w:r>
      <w:proofErr w:type="spellEnd"/>
      <w:r w:rsidRPr="00C5068E">
        <w:rPr>
          <w:rFonts w:ascii="Times New Roman" w:hAnsi="Times New Roman" w:cs="Times New Roman"/>
          <w:sz w:val="28"/>
          <w:szCs w:val="28"/>
        </w:rPr>
        <w:t xml:space="preserve"> </w:t>
      </w:r>
      <w:r w:rsidRPr="00C5068E">
        <w:rPr>
          <w:rFonts w:ascii="Times New Roman" w:hAnsi="Times New Roman" w:cs="Times New Roman"/>
          <w:sz w:val="28"/>
          <w:szCs w:val="28"/>
        </w:rPr>
        <w:lastRenderedPageBreak/>
        <w:t>questionn</w:t>
      </w:r>
      <w:r>
        <w:rPr>
          <w:rFonts w:ascii="Times New Roman" w:hAnsi="Times New Roman" w:cs="Times New Roman"/>
          <w:sz w:val="28"/>
          <w:szCs w:val="28"/>
        </w:rPr>
        <w:t xml:space="preserve">aire contains 4 </w:t>
      </w:r>
      <w:r w:rsidRPr="00A33103">
        <w:rPr>
          <w:rFonts w:ascii="Times New Roman" w:hAnsi="Times New Roman" w:cs="Times New Roman"/>
          <w:sz w:val="28"/>
          <w:szCs w:val="28"/>
          <w:highlight w:val="yellow"/>
        </w:rPr>
        <w:t>options</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and </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is scored from zero to three. The </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total </w:t>
      </w:r>
      <w:r>
        <w:rPr>
          <w:rFonts w:ascii="Times New Roman" w:hAnsi="Times New Roman" w:cs="Times New Roman"/>
          <w:sz w:val="28"/>
          <w:szCs w:val="28"/>
        </w:rPr>
        <w:t xml:space="preserve"> </w:t>
      </w:r>
      <w:r w:rsidRPr="00C5068E">
        <w:rPr>
          <w:rFonts w:ascii="Times New Roman" w:hAnsi="Times New Roman" w:cs="Times New Roman"/>
          <w:sz w:val="28"/>
          <w:szCs w:val="28"/>
        </w:rPr>
        <w:t>score is</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required</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to</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be </w:t>
      </w:r>
      <w:r>
        <w:rPr>
          <w:rFonts w:ascii="Times New Roman" w:hAnsi="Times New Roman" w:cs="Times New Roman"/>
          <w:sz w:val="28"/>
          <w:szCs w:val="28"/>
        </w:rPr>
        <w:t xml:space="preserve"> </w:t>
      </w:r>
      <w:r w:rsidRPr="00C5068E">
        <w:rPr>
          <w:rFonts w:ascii="Times New Roman" w:hAnsi="Times New Roman" w:cs="Times New Roman"/>
          <w:sz w:val="28"/>
          <w:szCs w:val="28"/>
        </w:rPr>
        <w:t>more</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than</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certain </w:t>
      </w:r>
      <w:r>
        <w:rPr>
          <w:rFonts w:ascii="Times New Roman" w:hAnsi="Times New Roman" w:cs="Times New Roman"/>
          <w:sz w:val="28"/>
          <w:szCs w:val="28"/>
        </w:rPr>
        <w:t xml:space="preserve"> </w:t>
      </w:r>
      <w:r w:rsidRPr="00C5068E">
        <w:rPr>
          <w:rFonts w:ascii="Times New Roman" w:hAnsi="Times New Roman" w:cs="Times New Roman"/>
          <w:sz w:val="28"/>
          <w:szCs w:val="28"/>
        </w:rPr>
        <w:t>number</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to</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confirm </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ADHD </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diagnosis. Patients’ demographic </w:t>
      </w:r>
      <w:r>
        <w:rPr>
          <w:rFonts w:ascii="Times New Roman" w:hAnsi="Times New Roman" w:cs="Times New Roman"/>
          <w:sz w:val="28"/>
          <w:szCs w:val="28"/>
        </w:rPr>
        <w:t xml:space="preserve"> </w:t>
      </w:r>
      <w:r w:rsidRPr="00C5068E">
        <w:rPr>
          <w:rFonts w:ascii="Times New Roman" w:hAnsi="Times New Roman" w:cs="Times New Roman"/>
          <w:sz w:val="28"/>
          <w:szCs w:val="28"/>
        </w:rPr>
        <w:t>information</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were </w:t>
      </w:r>
      <w:r>
        <w:rPr>
          <w:rFonts w:ascii="Times New Roman" w:hAnsi="Times New Roman" w:cs="Times New Roman"/>
          <w:sz w:val="28"/>
          <w:szCs w:val="28"/>
        </w:rPr>
        <w:t xml:space="preserve"> </w:t>
      </w:r>
      <w:r w:rsidRPr="00C5068E">
        <w:rPr>
          <w:rFonts w:ascii="Times New Roman" w:hAnsi="Times New Roman" w:cs="Times New Roman"/>
          <w:sz w:val="28"/>
          <w:szCs w:val="28"/>
        </w:rPr>
        <w:t>also</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questioned </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and </w:t>
      </w:r>
      <w:r>
        <w:rPr>
          <w:rFonts w:ascii="Times New Roman" w:hAnsi="Times New Roman" w:cs="Times New Roman"/>
          <w:sz w:val="28"/>
          <w:szCs w:val="28"/>
        </w:rPr>
        <w:t xml:space="preserve"> </w:t>
      </w:r>
      <w:r w:rsidRPr="00C5068E">
        <w:rPr>
          <w:rFonts w:ascii="Times New Roman" w:hAnsi="Times New Roman" w:cs="Times New Roman"/>
          <w:sz w:val="28"/>
          <w:szCs w:val="28"/>
        </w:rPr>
        <w:t>registered.</w:t>
      </w:r>
    </w:p>
    <w:p w:rsidR="009C3224" w:rsidRPr="00C5068E" w:rsidRDefault="009C3224" w:rsidP="00440C1D">
      <w:pPr>
        <w:rPr>
          <w:rFonts w:ascii="Times New Roman" w:hAnsi="Times New Roman" w:cs="Times New Roman"/>
          <w:sz w:val="28"/>
          <w:szCs w:val="28"/>
        </w:rPr>
      </w:pPr>
      <w:r w:rsidRPr="00C5068E">
        <w:rPr>
          <w:rFonts w:ascii="Times New Roman" w:hAnsi="Times New Roman" w:cs="Times New Roman"/>
          <w:sz w:val="28"/>
          <w:szCs w:val="28"/>
        </w:rPr>
        <w:t>Our inclusion and exclusion criteria include lines below:</w:t>
      </w:r>
    </w:p>
    <w:p w:rsidR="009C3224" w:rsidRPr="00C5068E" w:rsidRDefault="009C3224" w:rsidP="00440C1D">
      <w:pPr>
        <w:pStyle w:val="ListParagraph"/>
        <w:numPr>
          <w:ilvl w:val="0"/>
          <w:numId w:val="1"/>
        </w:numPr>
        <w:rPr>
          <w:rFonts w:ascii="Times New Roman" w:hAnsi="Times New Roman" w:cs="Times New Roman"/>
          <w:sz w:val="28"/>
          <w:szCs w:val="28"/>
        </w:rPr>
      </w:pPr>
      <w:r w:rsidRPr="00C5068E">
        <w:rPr>
          <w:rFonts w:ascii="Times New Roman" w:hAnsi="Times New Roman" w:cs="Times New Roman"/>
          <w:sz w:val="28"/>
          <w:szCs w:val="28"/>
        </w:rPr>
        <w:t>The patient should at least have the experience of one period of mania (A</w:t>
      </w:r>
      <w:r>
        <w:rPr>
          <w:rFonts w:ascii="Times New Roman" w:hAnsi="Times New Roman" w:cs="Times New Roman"/>
          <w:sz w:val="28"/>
          <w:szCs w:val="28"/>
        </w:rPr>
        <w:t xml:space="preserve">ccording to </w:t>
      </w:r>
      <w:r w:rsidRPr="0093618F">
        <w:rPr>
          <w:rFonts w:ascii="Times New Roman" w:hAnsi="Times New Roman" w:cs="Times New Roman"/>
          <w:sz w:val="28"/>
          <w:szCs w:val="28"/>
          <w:highlight w:val="yellow"/>
        </w:rPr>
        <w:t>DSM-IV  Criteria</w:t>
      </w:r>
      <w:r w:rsidRPr="00C5068E">
        <w:rPr>
          <w:rFonts w:ascii="Times New Roman" w:hAnsi="Times New Roman" w:cs="Times New Roman"/>
          <w:sz w:val="28"/>
          <w:szCs w:val="28"/>
        </w:rPr>
        <w:t>) registered in his/her medical files, so the diagnosis of BID could be confirmed.</w:t>
      </w:r>
    </w:p>
    <w:p w:rsidR="009C3224" w:rsidRPr="00C5068E" w:rsidRDefault="009C3224" w:rsidP="00440C1D">
      <w:pPr>
        <w:pStyle w:val="ListParagraph"/>
        <w:numPr>
          <w:ilvl w:val="0"/>
          <w:numId w:val="1"/>
        </w:numPr>
        <w:rPr>
          <w:rFonts w:ascii="Times New Roman" w:hAnsi="Times New Roman" w:cs="Times New Roman"/>
          <w:sz w:val="28"/>
          <w:szCs w:val="28"/>
        </w:rPr>
      </w:pPr>
      <w:r w:rsidRPr="00C5068E">
        <w:rPr>
          <w:rFonts w:ascii="Times New Roman" w:hAnsi="Times New Roman" w:cs="Times New Roman"/>
          <w:sz w:val="28"/>
          <w:szCs w:val="28"/>
        </w:rPr>
        <w:t>Within the last two months, the patient should have no clear sign of active BID. In other words, the patient should have passed the last two month in complete remission.</w:t>
      </w:r>
    </w:p>
    <w:p w:rsidR="009C3224" w:rsidRPr="00C5068E" w:rsidRDefault="009C3224" w:rsidP="00440C1D">
      <w:pPr>
        <w:pStyle w:val="ListParagraph"/>
        <w:numPr>
          <w:ilvl w:val="0"/>
          <w:numId w:val="1"/>
        </w:numPr>
        <w:rPr>
          <w:rFonts w:ascii="Times New Roman" w:hAnsi="Times New Roman" w:cs="Times New Roman"/>
          <w:sz w:val="28"/>
          <w:szCs w:val="28"/>
        </w:rPr>
      </w:pPr>
      <w:r w:rsidRPr="00C5068E">
        <w:rPr>
          <w:rFonts w:ascii="Times New Roman" w:hAnsi="Times New Roman" w:cs="Times New Roman"/>
          <w:sz w:val="28"/>
          <w:szCs w:val="28"/>
        </w:rPr>
        <w:t xml:space="preserve">The </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patient </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should have no history </w:t>
      </w:r>
      <w:r>
        <w:rPr>
          <w:rFonts w:ascii="Times New Roman" w:hAnsi="Times New Roman" w:cs="Times New Roman"/>
          <w:sz w:val="28"/>
          <w:szCs w:val="28"/>
        </w:rPr>
        <w:t xml:space="preserve"> </w:t>
      </w:r>
      <w:r w:rsidRPr="00C5068E">
        <w:rPr>
          <w:rFonts w:ascii="Times New Roman" w:hAnsi="Times New Roman" w:cs="Times New Roman"/>
          <w:sz w:val="28"/>
          <w:szCs w:val="28"/>
        </w:rPr>
        <w:t>of epilepsy, mental retardation or any special neurologic disorder.</w:t>
      </w:r>
    </w:p>
    <w:p w:rsidR="009C3224" w:rsidRPr="00C5068E" w:rsidRDefault="009C3224" w:rsidP="00440C1D">
      <w:pPr>
        <w:pStyle w:val="ListParagraph"/>
        <w:numPr>
          <w:ilvl w:val="0"/>
          <w:numId w:val="1"/>
        </w:numPr>
        <w:rPr>
          <w:rFonts w:ascii="Times New Roman" w:hAnsi="Times New Roman" w:cs="Times New Roman"/>
          <w:sz w:val="28"/>
          <w:szCs w:val="28"/>
        </w:rPr>
      </w:pPr>
      <w:r w:rsidRPr="00C5068E">
        <w:rPr>
          <w:rFonts w:ascii="Times New Roman" w:hAnsi="Times New Roman" w:cs="Times New Roman"/>
          <w:sz w:val="28"/>
          <w:szCs w:val="28"/>
        </w:rPr>
        <w:t>The patient should have no history of any recent drug abuse or alcoholism within the last one month.</w:t>
      </w:r>
    </w:p>
    <w:p w:rsidR="009C3224" w:rsidRPr="00C5068E" w:rsidRDefault="009C3224" w:rsidP="00440C1D">
      <w:pPr>
        <w:pStyle w:val="ListParagraph"/>
        <w:numPr>
          <w:ilvl w:val="0"/>
          <w:numId w:val="1"/>
        </w:numPr>
        <w:rPr>
          <w:rFonts w:ascii="Times New Roman" w:hAnsi="Times New Roman" w:cs="Times New Roman"/>
          <w:sz w:val="28"/>
          <w:szCs w:val="28"/>
        </w:rPr>
      </w:pPr>
      <w:r w:rsidRPr="00C5068E">
        <w:rPr>
          <w:rFonts w:ascii="Times New Roman" w:hAnsi="Times New Roman" w:cs="Times New Roman"/>
          <w:sz w:val="28"/>
          <w:szCs w:val="28"/>
        </w:rPr>
        <w:t>The patient should have no chronic medical problem that could possibly explain his/her maniac symptoms.</w:t>
      </w:r>
    </w:p>
    <w:p w:rsidR="009C3224" w:rsidRPr="00C5068E" w:rsidRDefault="009C3224" w:rsidP="00440C1D">
      <w:pPr>
        <w:pStyle w:val="ListParagraph"/>
        <w:numPr>
          <w:ilvl w:val="0"/>
          <w:numId w:val="1"/>
        </w:numPr>
        <w:rPr>
          <w:rFonts w:ascii="Times New Roman" w:hAnsi="Times New Roman" w:cs="Times New Roman"/>
          <w:sz w:val="28"/>
          <w:szCs w:val="28"/>
        </w:rPr>
      </w:pPr>
      <w:r w:rsidRPr="00C5068E">
        <w:rPr>
          <w:rFonts w:ascii="Times New Roman" w:hAnsi="Times New Roman" w:cs="Times New Roman"/>
          <w:sz w:val="28"/>
          <w:szCs w:val="28"/>
        </w:rPr>
        <w:t>The patient should be informed, convinced and satisfied to participate in our study.</w:t>
      </w:r>
    </w:p>
    <w:p w:rsidR="009C3224" w:rsidRPr="00C5068E" w:rsidRDefault="009C3224" w:rsidP="00440C1D">
      <w:pPr>
        <w:pStyle w:val="ListParagraph"/>
        <w:numPr>
          <w:ilvl w:val="0"/>
          <w:numId w:val="1"/>
        </w:numPr>
        <w:rPr>
          <w:rFonts w:ascii="Times New Roman" w:hAnsi="Times New Roman" w:cs="Times New Roman"/>
          <w:sz w:val="28"/>
          <w:szCs w:val="28"/>
        </w:rPr>
      </w:pPr>
      <w:r w:rsidRPr="00C5068E">
        <w:rPr>
          <w:rFonts w:ascii="Times New Roman" w:hAnsi="Times New Roman" w:cs="Times New Roman"/>
          <w:sz w:val="28"/>
          <w:szCs w:val="28"/>
        </w:rPr>
        <w:t>Some patients were not eligible for our study, so they were eliminated.</w:t>
      </w:r>
    </w:p>
    <w:p w:rsidR="009C3224" w:rsidRPr="00C5068E" w:rsidRDefault="009C3224" w:rsidP="00A65BDA">
      <w:pPr>
        <w:pStyle w:val="ListParagraph"/>
        <w:rPr>
          <w:rFonts w:ascii="Times New Roman" w:hAnsi="Times New Roman" w:cs="Times New Roman"/>
          <w:sz w:val="28"/>
          <w:szCs w:val="28"/>
        </w:rPr>
      </w:pPr>
    </w:p>
    <w:p w:rsidR="009C3224" w:rsidRPr="00C5068E" w:rsidRDefault="009C3224" w:rsidP="00A65BDA">
      <w:pPr>
        <w:pStyle w:val="ListParagraph"/>
        <w:rPr>
          <w:rFonts w:ascii="Times New Roman" w:hAnsi="Times New Roman" w:cs="Times New Roman"/>
          <w:sz w:val="28"/>
          <w:szCs w:val="28"/>
        </w:rPr>
      </w:pPr>
    </w:p>
    <w:p w:rsidR="009C3224" w:rsidRPr="00C5068E" w:rsidRDefault="009C3224" w:rsidP="00A65BDA">
      <w:pPr>
        <w:pStyle w:val="ListParagraph"/>
        <w:rPr>
          <w:rFonts w:ascii="Times New Roman" w:hAnsi="Times New Roman" w:cs="Times New Roman"/>
          <w:sz w:val="28"/>
          <w:szCs w:val="28"/>
        </w:rPr>
      </w:pPr>
    </w:p>
    <w:p w:rsidR="009C3224" w:rsidRPr="00C5068E" w:rsidRDefault="009C3224" w:rsidP="00A65BDA">
      <w:pPr>
        <w:pStyle w:val="ListParagraph"/>
        <w:rPr>
          <w:rFonts w:ascii="Times New Roman" w:hAnsi="Times New Roman" w:cs="Times New Roman"/>
          <w:sz w:val="28"/>
          <w:szCs w:val="28"/>
        </w:rPr>
      </w:pPr>
      <w:r w:rsidRPr="00C5068E">
        <w:rPr>
          <w:rFonts w:ascii="Times New Roman" w:hAnsi="Times New Roman" w:cs="Times New Roman"/>
          <w:sz w:val="28"/>
          <w:szCs w:val="28"/>
        </w:rPr>
        <w:t>Data collection:</w:t>
      </w:r>
    </w:p>
    <w:p w:rsidR="009C3224" w:rsidRPr="00C5068E" w:rsidRDefault="009C3224" w:rsidP="00A65BDA">
      <w:pPr>
        <w:pStyle w:val="ListParagraph"/>
        <w:rPr>
          <w:rFonts w:ascii="Times New Roman" w:hAnsi="Times New Roman" w:cs="Times New Roman"/>
          <w:sz w:val="28"/>
          <w:szCs w:val="28"/>
        </w:rPr>
      </w:pPr>
    </w:p>
    <w:p w:rsidR="009C3224" w:rsidRPr="00C5068E" w:rsidRDefault="009C3224" w:rsidP="00A65BDA">
      <w:pPr>
        <w:pStyle w:val="ListParagraph"/>
        <w:numPr>
          <w:ilvl w:val="0"/>
          <w:numId w:val="2"/>
        </w:numPr>
        <w:rPr>
          <w:rFonts w:ascii="Times New Roman" w:hAnsi="Times New Roman" w:cs="Times New Roman"/>
          <w:sz w:val="28"/>
          <w:szCs w:val="28"/>
        </w:rPr>
      </w:pPr>
      <w:proofErr w:type="spellStart"/>
      <w:r w:rsidRPr="00C5068E">
        <w:rPr>
          <w:rFonts w:ascii="Times New Roman" w:hAnsi="Times New Roman" w:cs="Times New Roman"/>
          <w:sz w:val="28"/>
          <w:szCs w:val="28"/>
        </w:rPr>
        <w:t>Wenders</w:t>
      </w:r>
      <w:proofErr w:type="spellEnd"/>
      <w:r w:rsidRPr="00C5068E">
        <w:rPr>
          <w:rFonts w:ascii="Times New Roman" w:hAnsi="Times New Roman" w:cs="Times New Roman"/>
          <w:sz w:val="28"/>
          <w:szCs w:val="28"/>
        </w:rPr>
        <w:t xml:space="preserve">’ questionnaire for children with ADHD and </w:t>
      </w:r>
      <w:proofErr w:type="spellStart"/>
      <w:r w:rsidRPr="00C5068E">
        <w:rPr>
          <w:rFonts w:ascii="Times New Roman" w:hAnsi="Times New Roman" w:cs="Times New Roman"/>
          <w:sz w:val="28"/>
          <w:szCs w:val="28"/>
        </w:rPr>
        <w:t>conners</w:t>
      </w:r>
      <w:proofErr w:type="spellEnd"/>
      <w:r w:rsidRPr="00C5068E">
        <w:rPr>
          <w:rFonts w:ascii="Times New Roman" w:hAnsi="Times New Roman" w:cs="Times New Roman"/>
          <w:sz w:val="28"/>
          <w:szCs w:val="28"/>
        </w:rPr>
        <w:t>’ questionnaire for adults with ADHD</w:t>
      </w:r>
    </w:p>
    <w:p w:rsidR="009C3224" w:rsidRPr="00C5068E" w:rsidRDefault="009C3224" w:rsidP="00A65BDA">
      <w:pPr>
        <w:pStyle w:val="ListParagraph"/>
        <w:numPr>
          <w:ilvl w:val="0"/>
          <w:numId w:val="2"/>
        </w:numPr>
        <w:rPr>
          <w:rFonts w:ascii="Times New Roman" w:hAnsi="Times New Roman" w:cs="Times New Roman"/>
          <w:sz w:val="28"/>
          <w:szCs w:val="28"/>
        </w:rPr>
      </w:pPr>
      <w:r w:rsidRPr="00C5068E">
        <w:rPr>
          <w:rFonts w:ascii="Times New Roman" w:hAnsi="Times New Roman" w:cs="Times New Roman"/>
          <w:sz w:val="28"/>
          <w:szCs w:val="28"/>
        </w:rPr>
        <w:t>A checklist for patients’ demographic information</w:t>
      </w:r>
    </w:p>
    <w:p w:rsidR="009C3224" w:rsidRPr="00C5068E" w:rsidRDefault="009C3224" w:rsidP="00A65BDA">
      <w:pPr>
        <w:rPr>
          <w:rFonts w:ascii="Times New Roman" w:hAnsi="Times New Roman" w:cs="Times New Roman"/>
          <w:sz w:val="28"/>
          <w:szCs w:val="28"/>
        </w:rPr>
      </w:pPr>
    </w:p>
    <w:p w:rsidR="009C3224" w:rsidRPr="00C5068E" w:rsidRDefault="009C3224" w:rsidP="00A65BDA">
      <w:pPr>
        <w:rPr>
          <w:rFonts w:ascii="Times New Roman" w:hAnsi="Times New Roman" w:cs="Times New Roman"/>
          <w:sz w:val="28"/>
          <w:szCs w:val="28"/>
        </w:rPr>
      </w:pPr>
      <w:r w:rsidRPr="00C5068E">
        <w:rPr>
          <w:rFonts w:ascii="Times New Roman" w:hAnsi="Times New Roman" w:cs="Times New Roman"/>
          <w:sz w:val="28"/>
          <w:szCs w:val="28"/>
        </w:rPr>
        <w:t>Data analysis:</w:t>
      </w:r>
    </w:p>
    <w:p w:rsidR="009C3224" w:rsidRPr="00C5068E" w:rsidRDefault="009C3224" w:rsidP="001D3C85">
      <w:pPr>
        <w:rPr>
          <w:rFonts w:ascii="Times New Roman" w:hAnsi="Times New Roman" w:cs="Times New Roman"/>
          <w:sz w:val="28"/>
          <w:szCs w:val="28"/>
        </w:rPr>
      </w:pPr>
      <w:r w:rsidRPr="00C5068E">
        <w:rPr>
          <w:rFonts w:ascii="Times New Roman" w:hAnsi="Times New Roman" w:cs="Times New Roman"/>
          <w:sz w:val="28"/>
          <w:szCs w:val="28"/>
        </w:rPr>
        <w:t xml:space="preserve">Our data was analyzed by SPSS-14 analytic software. We used mean, standard deviation (SD) and range as our statistic indicator for our quantitative data and </w:t>
      </w:r>
      <w:r w:rsidRPr="00C5068E">
        <w:rPr>
          <w:rFonts w:ascii="Times New Roman" w:hAnsi="Times New Roman" w:cs="Times New Roman"/>
          <w:sz w:val="28"/>
          <w:szCs w:val="28"/>
        </w:rPr>
        <w:lastRenderedPageBreak/>
        <w:t xml:space="preserve">incidence and prevalence for our quantitative data. To show make our quantitative and qualitative data related, we used </w:t>
      </w:r>
      <w:r w:rsidR="001D3C85">
        <w:rPr>
          <w:rFonts w:ascii="Times New Roman" w:hAnsi="Times New Roman" w:cs="Times New Roman"/>
          <w:sz w:val="28"/>
          <w:szCs w:val="28"/>
        </w:rPr>
        <w:t>t-test.</w:t>
      </w:r>
      <w:r w:rsidR="001D3C85" w:rsidRPr="001D3C85">
        <w:rPr>
          <w:rFonts w:ascii="Times New Roman" w:hAnsi="Times New Roman" w:cs="Times New Roman"/>
          <w:sz w:val="28"/>
          <w:szCs w:val="28"/>
        </w:rPr>
        <w:t xml:space="preserve"> </w:t>
      </w:r>
      <w:r w:rsidR="001D3C85">
        <w:rPr>
          <w:rFonts w:ascii="Times New Roman" w:hAnsi="Times New Roman" w:cs="Times New Roman"/>
          <w:sz w:val="28"/>
          <w:szCs w:val="28"/>
        </w:rPr>
        <w:t>P-</w:t>
      </w:r>
      <w:r w:rsidR="001D3C85" w:rsidRPr="00C5068E">
        <w:rPr>
          <w:rFonts w:ascii="Times New Roman" w:hAnsi="Times New Roman" w:cs="Times New Roman"/>
          <w:sz w:val="28"/>
          <w:szCs w:val="28"/>
        </w:rPr>
        <w:t>value &lt; 0.05 is significant.</w:t>
      </w:r>
      <w:r w:rsidR="001D3C85">
        <w:rPr>
          <w:rFonts w:ascii="Times New Roman" w:hAnsi="Times New Roman" w:cs="Times New Roman"/>
          <w:sz w:val="28"/>
          <w:szCs w:val="28"/>
        </w:rPr>
        <w:t xml:space="preserve"> </w:t>
      </w:r>
    </w:p>
    <w:p w:rsidR="009C3224" w:rsidRPr="00C5068E" w:rsidRDefault="009C3224" w:rsidP="00C97AE6">
      <w:pPr>
        <w:rPr>
          <w:rFonts w:ascii="Times New Roman" w:hAnsi="Times New Roman" w:cs="Times New Roman"/>
          <w:sz w:val="28"/>
          <w:szCs w:val="28"/>
        </w:rPr>
      </w:pPr>
      <w:r w:rsidRPr="00C5068E">
        <w:rPr>
          <w:rFonts w:ascii="Times New Roman" w:hAnsi="Times New Roman" w:cs="Times New Roman"/>
          <w:sz w:val="28"/>
          <w:szCs w:val="28"/>
        </w:rPr>
        <w:t>To regard morals within our research process, exact information about the research method, its goals and how it is done was given to our patient participants, their questions were answered, and finally a testimonial was filled by them all, as a sign of awareness and satisfaction. All patients’ private information would be safe with our researchers.</w:t>
      </w:r>
    </w:p>
    <w:p w:rsidR="009C3224" w:rsidRPr="00C5068E" w:rsidRDefault="009C3224" w:rsidP="00C97AE6">
      <w:pPr>
        <w:rPr>
          <w:rFonts w:ascii="Times New Roman" w:hAnsi="Times New Roman" w:cs="Times New Roman"/>
          <w:sz w:val="28"/>
          <w:szCs w:val="28"/>
        </w:rPr>
      </w:pPr>
    </w:p>
    <w:p w:rsidR="009C3224" w:rsidRPr="009C392F" w:rsidRDefault="009C3224" w:rsidP="00C97AE6">
      <w:pPr>
        <w:rPr>
          <w:rFonts w:ascii="Times New Roman" w:hAnsi="Times New Roman" w:cs="Times New Roman"/>
          <w:b/>
          <w:bCs/>
          <w:sz w:val="28"/>
          <w:szCs w:val="28"/>
        </w:rPr>
      </w:pPr>
      <w:r w:rsidRPr="009C392F">
        <w:rPr>
          <w:rFonts w:ascii="Times New Roman" w:hAnsi="Times New Roman" w:cs="Times New Roman"/>
          <w:b/>
          <w:bCs/>
          <w:sz w:val="28"/>
          <w:szCs w:val="28"/>
        </w:rPr>
        <w:t>Results:</w:t>
      </w:r>
    </w:p>
    <w:p w:rsidR="009C3224" w:rsidRPr="00C5068E" w:rsidRDefault="001D3C85" w:rsidP="00E31221">
      <w:pPr>
        <w:rPr>
          <w:rFonts w:ascii="Times New Roman" w:hAnsi="Times New Roman" w:cs="Times New Roman"/>
          <w:sz w:val="28"/>
          <w:szCs w:val="28"/>
        </w:rPr>
      </w:pPr>
      <w:r>
        <w:rPr>
          <w:rFonts w:ascii="Times New Roman" w:hAnsi="Times New Roman" w:cs="Times New Roman"/>
          <w:sz w:val="28"/>
          <w:szCs w:val="28"/>
        </w:rPr>
        <w:t xml:space="preserve">In </w:t>
      </w:r>
      <w:proofErr w:type="gramStart"/>
      <w:r>
        <w:rPr>
          <w:rFonts w:ascii="Times New Roman" w:hAnsi="Times New Roman" w:cs="Times New Roman"/>
          <w:sz w:val="28"/>
          <w:szCs w:val="28"/>
        </w:rPr>
        <w:t xml:space="preserve">this  </w:t>
      </w:r>
      <w:r w:rsidRPr="00BD2434">
        <w:rPr>
          <w:rFonts w:ascii="Times New Roman" w:hAnsi="Times New Roman" w:cs="Times New Roman"/>
          <w:color w:val="FF0000"/>
          <w:sz w:val="28"/>
          <w:szCs w:val="28"/>
        </w:rPr>
        <w:t>study,</w:t>
      </w:r>
      <w:r w:rsidR="009C3224" w:rsidRPr="00BD2434">
        <w:rPr>
          <w:rFonts w:ascii="Times New Roman" w:hAnsi="Times New Roman" w:cs="Times New Roman"/>
          <w:color w:val="FF0000"/>
          <w:sz w:val="28"/>
          <w:szCs w:val="28"/>
        </w:rPr>
        <w:t>152</w:t>
      </w:r>
      <w:proofErr w:type="gramEnd"/>
      <w:r w:rsidR="009C3224" w:rsidRPr="00BD2434">
        <w:rPr>
          <w:rFonts w:ascii="Times New Roman" w:hAnsi="Times New Roman" w:cs="Times New Roman"/>
          <w:color w:val="FF0000"/>
          <w:sz w:val="28"/>
          <w:szCs w:val="28"/>
        </w:rPr>
        <w:t xml:space="preserve"> </w:t>
      </w:r>
      <w:r w:rsidR="009C3224" w:rsidRPr="00C5068E">
        <w:rPr>
          <w:rFonts w:ascii="Times New Roman" w:hAnsi="Times New Roman" w:cs="Times New Roman"/>
          <w:sz w:val="28"/>
          <w:szCs w:val="28"/>
        </w:rPr>
        <w:t>BID patients who were</w:t>
      </w:r>
      <w:r w:rsidR="009C3224">
        <w:rPr>
          <w:rFonts w:ascii="Times New Roman" w:hAnsi="Times New Roman" w:cs="Times New Roman"/>
          <w:sz w:val="28"/>
          <w:szCs w:val="28"/>
        </w:rPr>
        <w:t xml:space="preserve"> been </w:t>
      </w:r>
      <w:r w:rsidR="009C3224" w:rsidRPr="00C5068E">
        <w:rPr>
          <w:rFonts w:ascii="Times New Roman" w:hAnsi="Times New Roman" w:cs="Times New Roman"/>
          <w:sz w:val="28"/>
          <w:szCs w:val="28"/>
        </w:rPr>
        <w:t xml:space="preserve"> referred to our clinic were closely observed. 102 were men (67%) and 50 were women (33%). Their age average was 33.5, with the maximum of 76 and minimum of 17. (SD=10.9). There were 11 pe</w:t>
      </w:r>
      <w:r w:rsidR="009C3224">
        <w:rPr>
          <w:rFonts w:ascii="Times New Roman" w:hAnsi="Times New Roman" w:cs="Times New Roman"/>
          <w:sz w:val="28"/>
          <w:szCs w:val="28"/>
        </w:rPr>
        <w:t>ople in the range of 17 to</w:t>
      </w:r>
      <w:r w:rsidR="009C3224" w:rsidRPr="00C5068E">
        <w:rPr>
          <w:rFonts w:ascii="Times New Roman" w:hAnsi="Times New Roman" w:cs="Times New Roman"/>
          <w:sz w:val="28"/>
          <w:szCs w:val="28"/>
        </w:rPr>
        <w:t xml:space="preserve"> 20 (7.2%), 60 people between </w:t>
      </w:r>
      <w:r w:rsidR="009C3224">
        <w:rPr>
          <w:rFonts w:ascii="Times New Roman" w:hAnsi="Times New Roman" w:cs="Times New Roman"/>
          <w:sz w:val="28"/>
          <w:szCs w:val="28"/>
        </w:rPr>
        <w:t xml:space="preserve"> </w:t>
      </w:r>
      <w:r w:rsidR="009C3224" w:rsidRPr="00C5068E">
        <w:rPr>
          <w:rFonts w:ascii="Times New Roman" w:hAnsi="Times New Roman" w:cs="Times New Roman"/>
          <w:sz w:val="28"/>
          <w:szCs w:val="28"/>
        </w:rPr>
        <w:t>20 to 30 (39.5%) and 31 aged more than 81 (53.3%). Other patients’ demographic information is mentioned in table-1. The average age of BP initiation in all our patients was 25.21</w:t>
      </w:r>
      <w:r w:rsidR="009C3224" w:rsidRPr="00E31221">
        <w:rPr>
          <w:rFonts w:ascii="Lucida Console" w:hAnsi="Lucida Console"/>
          <w:color w:val="454545"/>
          <w:sz w:val="20"/>
          <w:szCs w:val="20"/>
          <w:highlight w:val="yellow"/>
          <w:shd w:val="clear" w:color="auto" w:fill="FFFFFF"/>
        </w:rPr>
        <w:t>±</w:t>
      </w:r>
      <w:r w:rsidR="009C3224">
        <w:rPr>
          <w:rFonts w:ascii="Times New Roman" w:hAnsi="Times New Roman" w:cs="Times New Roman"/>
          <w:sz w:val="28"/>
          <w:szCs w:val="28"/>
        </w:rPr>
        <w:t xml:space="preserve"> </w:t>
      </w:r>
      <w:r w:rsidR="009C3224" w:rsidRPr="00C5068E">
        <w:rPr>
          <w:rFonts w:ascii="Times New Roman" w:hAnsi="Times New Roman" w:cs="Times New Roman"/>
          <w:sz w:val="28"/>
          <w:szCs w:val="28"/>
        </w:rPr>
        <w:t>6.64 (</w:t>
      </w:r>
      <w:r w:rsidR="009C3224">
        <w:rPr>
          <w:rFonts w:ascii="Times New Roman" w:hAnsi="Times New Roman" w:cs="Times New Roman"/>
          <w:sz w:val="28"/>
          <w:szCs w:val="28"/>
        </w:rPr>
        <w:t>M</w:t>
      </w:r>
      <w:r w:rsidR="009C3224" w:rsidRPr="00C5068E">
        <w:rPr>
          <w:rFonts w:ascii="Times New Roman" w:hAnsi="Times New Roman" w:cs="Times New Roman"/>
          <w:sz w:val="28"/>
          <w:szCs w:val="28"/>
        </w:rPr>
        <w:t>ean</w:t>
      </w:r>
      <w:r w:rsidR="009C3224">
        <w:rPr>
          <w:rFonts w:ascii="Lucida Console" w:hAnsi="Lucida Console"/>
          <w:color w:val="454545"/>
          <w:sz w:val="20"/>
          <w:szCs w:val="20"/>
          <w:shd w:val="clear" w:color="auto" w:fill="FFFFFF"/>
        </w:rPr>
        <w:t>±</w:t>
      </w:r>
      <w:r w:rsidR="009C3224" w:rsidRPr="00C5068E">
        <w:rPr>
          <w:rFonts w:ascii="Times New Roman" w:hAnsi="Times New Roman" w:cs="Times New Roman"/>
          <w:sz w:val="28"/>
          <w:szCs w:val="28"/>
        </w:rPr>
        <w:t xml:space="preserve"> 2.SD). This data in the group w</w:t>
      </w:r>
      <w:r w:rsidR="009C3224">
        <w:rPr>
          <w:rFonts w:ascii="Times New Roman" w:hAnsi="Times New Roman" w:cs="Times New Roman"/>
          <w:sz w:val="28"/>
          <w:szCs w:val="28"/>
        </w:rPr>
        <w:t>ith presence of ADHD was 25.42</w:t>
      </w:r>
      <w:r w:rsidR="009C3224" w:rsidRPr="00E31221">
        <w:rPr>
          <w:rFonts w:ascii="Lucida Console" w:hAnsi="Lucida Console"/>
          <w:color w:val="454545"/>
          <w:sz w:val="20"/>
          <w:szCs w:val="20"/>
          <w:highlight w:val="yellow"/>
          <w:shd w:val="clear" w:color="auto" w:fill="FFFFFF"/>
        </w:rPr>
        <w:t>±</w:t>
      </w:r>
      <w:r w:rsidR="009C3224">
        <w:rPr>
          <w:rFonts w:ascii="Times New Roman" w:hAnsi="Times New Roman" w:cs="Times New Roman"/>
          <w:sz w:val="28"/>
          <w:szCs w:val="28"/>
        </w:rPr>
        <w:t xml:space="preserve"> </w:t>
      </w:r>
      <w:r w:rsidR="009C3224" w:rsidRPr="00C5068E">
        <w:rPr>
          <w:rFonts w:ascii="Times New Roman" w:hAnsi="Times New Roman" w:cs="Times New Roman"/>
          <w:sz w:val="28"/>
          <w:szCs w:val="28"/>
        </w:rPr>
        <w:t>6.33. In this study 93 people (61.2%) had no history of any childhood or adulthood ADHD, 46 (30.9%) only with childhood ADHD, and 21 (13.8%) with adulthood ADHD, only 3 of these 21 with no history of childhood ADHD (which means 18 people had both childhood and adulthood ADHD). The history of childhood ADHD presence according to sex was 29 men (76.3%) and 9 women (23.7%). The history of adulthood ADHD according to sex was 7 men (58.3%) and 5 women (41.7%). So both childhood and adulthood ADHD was more prevalent with men (p value&gt;0.05). The history of childhood ADHD according to marital status was 15.8% in the group of singles and 15.1% in the group of married patients. The history of adulthood ADHD according to marital status was 19 patients (50%) in singles and 19 patients (50%) in the group of married patients. So, marital status showed no significant difference</w:t>
      </w:r>
      <w:r w:rsidR="009C3224">
        <w:rPr>
          <w:rFonts w:ascii="Times New Roman" w:hAnsi="Times New Roman" w:cs="Times New Roman"/>
          <w:sz w:val="28"/>
          <w:szCs w:val="28"/>
        </w:rPr>
        <w:t xml:space="preserve"> in the two group (p-</w:t>
      </w:r>
      <w:r w:rsidR="009C3224" w:rsidRPr="00C5068E">
        <w:rPr>
          <w:rFonts w:ascii="Times New Roman" w:hAnsi="Times New Roman" w:cs="Times New Roman"/>
          <w:sz w:val="28"/>
          <w:szCs w:val="28"/>
        </w:rPr>
        <w:t>value</w:t>
      </w:r>
      <w:r w:rsidR="009C3224">
        <w:rPr>
          <w:rFonts w:ascii="Times New Roman" w:hAnsi="Times New Roman" w:cs="Times New Roman"/>
          <w:sz w:val="28"/>
          <w:szCs w:val="28"/>
        </w:rPr>
        <w:t xml:space="preserve"> </w:t>
      </w:r>
      <w:r w:rsidR="009C3224" w:rsidRPr="00C5068E">
        <w:rPr>
          <w:rFonts w:ascii="Times New Roman" w:hAnsi="Times New Roman" w:cs="Times New Roman"/>
          <w:sz w:val="28"/>
          <w:szCs w:val="28"/>
        </w:rPr>
        <w:t xml:space="preserve">&gt;0.05). The history of childhood ADHD according to occupational status was 26 patients (68.4%) in the unemployed and 12 patients (31.6%) in the employed group. The history </w:t>
      </w:r>
      <w:proofErr w:type="gramStart"/>
      <w:r w:rsidR="009C3224" w:rsidRPr="00C5068E">
        <w:rPr>
          <w:rFonts w:ascii="Times New Roman" w:hAnsi="Times New Roman" w:cs="Times New Roman"/>
          <w:sz w:val="28"/>
          <w:szCs w:val="28"/>
        </w:rPr>
        <w:t>of</w:t>
      </w:r>
      <w:r w:rsidR="00BD2434">
        <w:rPr>
          <w:rFonts w:ascii="Times New Roman" w:hAnsi="Times New Roman" w:cs="Times New Roman"/>
          <w:sz w:val="28"/>
          <w:szCs w:val="28"/>
        </w:rPr>
        <w:t xml:space="preserve"> </w:t>
      </w:r>
      <w:r w:rsidR="009C3224" w:rsidRPr="00C5068E">
        <w:rPr>
          <w:rFonts w:ascii="Times New Roman" w:hAnsi="Times New Roman" w:cs="Times New Roman"/>
          <w:sz w:val="28"/>
          <w:szCs w:val="28"/>
        </w:rPr>
        <w:t xml:space="preserve"> adulthood</w:t>
      </w:r>
      <w:proofErr w:type="gramEnd"/>
      <w:r w:rsidR="009C3224" w:rsidRPr="00C5068E">
        <w:rPr>
          <w:rFonts w:ascii="Times New Roman" w:hAnsi="Times New Roman" w:cs="Times New Roman"/>
          <w:sz w:val="28"/>
          <w:szCs w:val="28"/>
        </w:rPr>
        <w:t xml:space="preserve"> ADHD according to occupational status was 8 patients (66.7%) in</w:t>
      </w:r>
      <w:r w:rsidR="00BD2434">
        <w:rPr>
          <w:rFonts w:ascii="Times New Roman" w:hAnsi="Times New Roman" w:cs="Times New Roman"/>
          <w:sz w:val="28"/>
          <w:szCs w:val="28"/>
        </w:rPr>
        <w:t xml:space="preserve"> </w:t>
      </w:r>
      <w:r w:rsidR="009C3224" w:rsidRPr="00C5068E">
        <w:rPr>
          <w:rFonts w:ascii="Times New Roman" w:hAnsi="Times New Roman" w:cs="Times New Roman"/>
          <w:sz w:val="28"/>
          <w:szCs w:val="28"/>
        </w:rPr>
        <w:t xml:space="preserve"> the unemployed and 4 patients (33.3%) in the group of </w:t>
      </w:r>
      <w:r w:rsidR="009C3224" w:rsidRPr="00C5068E">
        <w:rPr>
          <w:rFonts w:ascii="Times New Roman" w:hAnsi="Times New Roman" w:cs="Times New Roman"/>
          <w:sz w:val="28"/>
          <w:szCs w:val="28"/>
        </w:rPr>
        <w:lastRenderedPageBreak/>
        <w:t>employed patients. So, there was no significant difference according to</w:t>
      </w:r>
      <w:r w:rsidR="009C3224">
        <w:rPr>
          <w:rFonts w:ascii="Times New Roman" w:hAnsi="Times New Roman" w:cs="Times New Roman"/>
          <w:sz w:val="28"/>
          <w:szCs w:val="28"/>
        </w:rPr>
        <w:t xml:space="preserve"> patients’ employment status (p-</w:t>
      </w:r>
      <w:r w:rsidR="009C3224" w:rsidRPr="00C5068E">
        <w:rPr>
          <w:rFonts w:ascii="Times New Roman" w:hAnsi="Times New Roman" w:cs="Times New Roman"/>
          <w:sz w:val="28"/>
          <w:szCs w:val="28"/>
        </w:rPr>
        <w:t xml:space="preserve">value&gt;0.05).  </w:t>
      </w:r>
    </w:p>
    <w:p w:rsidR="009C3224" w:rsidRPr="00C5068E" w:rsidRDefault="009C3224" w:rsidP="00223E33">
      <w:pPr>
        <w:rPr>
          <w:rFonts w:ascii="Times New Roman" w:hAnsi="Times New Roman" w:cs="Times New Roman"/>
          <w:sz w:val="28"/>
          <w:szCs w:val="28"/>
        </w:rPr>
      </w:pPr>
      <w:r>
        <w:rPr>
          <w:rFonts w:ascii="Times New Roman" w:hAnsi="Times New Roman" w:cs="Times New Roman"/>
          <w:sz w:val="28"/>
          <w:szCs w:val="28"/>
        </w:rPr>
        <w:t>Therefore</w:t>
      </w:r>
      <w:r w:rsidRPr="00C5068E">
        <w:rPr>
          <w:rFonts w:ascii="Times New Roman" w:hAnsi="Times New Roman" w:cs="Times New Roman"/>
          <w:sz w:val="28"/>
          <w:szCs w:val="28"/>
        </w:rPr>
        <w:t>, there was no significant difference in connection of factors like marital status, occupational status and level of education and having ADHD, neither in patients with history of childhood ADHD, nor in patients with no history of</w:t>
      </w:r>
      <w:r>
        <w:rPr>
          <w:rFonts w:ascii="Times New Roman" w:hAnsi="Times New Roman" w:cs="Times New Roman"/>
          <w:sz w:val="28"/>
          <w:szCs w:val="28"/>
        </w:rPr>
        <w:t xml:space="preserve"> childhood ADHD (p-value&gt;0.05) (Table.</w:t>
      </w:r>
      <w:r w:rsidRPr="00C5068E">
        <w:rPr>
          <w:rFonts w:ascii="Times New Roman" w:hAnsi="Times New Roman" w:cs="Times New Roman"/>
          <w:sz w:val="28"/>
          <w:szCs w:val="28"/>
        </w:rPr>
        <w:t>2</w:t>
      </w:r>
      <w:r>
        <w:rPr>
          <w:rFonts w:ascii="Times New Roman" w:hAnsi="Times New Roman" w:cs="Times New Roman"/>
          <w:sz w:val="28"/>
          <w:szCs w:val="28"/>
        </w:rPr>
        <w:t>)</w:t>
      </w:r>
      <w:r w:rsidRPr="00C5068E">
        <w:rPr>
          <w:rFonts w:ascii="Times New Roman" w:hAnsi="Times New Roman" w:cs="Times New Roman"/>
          <w:sz w:val="28"/>
          <w:szCs w:val="28"/>
        </w:rPr>
        <w:t xml:space="preserve"> </w:t>
      </w:r>
      <w:r>
        <w:rPr>
          <w:rFonts w:ascii="Times New Roman" w:hAnsi="Times New Roman" w:cs="Times New Roman"/>
          <w:sz w:val="28"/>
          <w:szCs w:val="28"/>
        </w:rPr>
        <w:t>.</w:t>
      </w:r>
    </w:p>
    <w:p w:rsidR="009C3224" w:rsidRPr="00C5068E" w:rsidRDefault="009C3224" w:rsidP="00223E33">
      <w:pPr>
        <w:rPr>
          <w:rFonts w:ascii="Times New Roman" w:hAnsi="Times New Roman" w:cs="Times New Roman"/>
          <w:sz w:val="28"/>
          <w:szCs w:val="28"/>
        </w:rPr>
      </w:pPr>
      <w:r w:rsidRPr="00C5068E">
        <w:rPr>
          <w:rFonts w:ascii="Times New Roman" w:hAnsi="Times New Roman" w:cs="Times New Roman"/>
          <w:sz w:val="28"/>
          <w:szCs w:val="28"/>
        </w:rPr>
        <w:t>The prevalence of other mood disorders like attention-memory problems, hyper activity and restlessness, impulsive emotional liability and self-concept problems in our sample study was serially 10.5%, 5.9%, 11.8% and 11.7%.</w:t>
      </w:r>
    </w:p>
    <w:p w:rsidR="009C3224" w:rsidRPr="00C5068E" w:rsidRDefault="009C3224" w:rsidP="00223E33">
      <w:pPr>
        <w:rPr>
          <w:rFonts w:ascii="Times New Roman" w:hAnsi="Times New Roman" w:cs="Times New Roman"/>
          <w:sz w:val="28"/>
          <w:szCs w:val="28"/>
        </w:rPr>
      </w:pPr>
    </w:p>
    <w:p w:rsidR="009C3224" w:rsidRPr="00E31221" w:rsidRDefault="009C3224" w:rsidP="00223E33">
      <w:pPr>
        <w:rPr>
          <w:rFonts w:ascii="Times New Roman" w:hAnsi="Times New Roman" w:cs="Times New Roman"/>
          <w:b/>
          <w:bCs/>
          <w:sz w:val="28"/>
          <w:szCs w:val="28"/>
        </w:rPr>
      </w:pPr>
      <w:r w:rsidRPr="00E31221">
        <w:rPr>
          <w:rFonts w:ascii="Times New Roman" w:hAnsi="Times New Roman" w:cs="Times New Roman"/>
          <w:b/>
          <w:bCs/>
          <w:sz w:val="28"/>
          <w:szCs w:val="28"/>
          <w:highlight w:val="yellow"/>
        </w:rPr>
        <w:t>Discussion:</w:t>
      </w:r>
    </w:p>
    <w:p w:rsidR="009C3224" w:rsidRDefault="009C3224" w:rsidP="00703AA3">
      <w:pPr>
        <w:rPr>
          <w:rFonts w:ascii="Times New Roman" w:hAnsi="Times New Roman" w:cs="Times New Roman"/>
          <w:sz w:val="28"/>
          <w:szCs w:val="28"/>
        </w:rPr>
      </w:pPr>
    </w:p>
    <w:p w:rsidR="009C3224" w:rsidRDefault="009C3224" w:rsidP="00703AA3">
      <w:pPr>
        <w:rPr>
          <w:rFonts w:ascii="Times New Roman" w:hAnsi="Times New Roman" w:cs="Times New Roman"/>
          <w:sz w:val="28"/>
          <w:szCs w:val="28"/>
        </w:rPr>
      </w:pPr>
      <w:r w:rsidRPr="00C5068E">
        <w:rPr>
          <w:rFonts w:ascii="Times New Roman" w:hAnsi="Times New Roman" w:cs="Times New Roman"/>
          <w:sz w:val="28"/>
          <w:szCs w:val="28"/>
        </w:rPr>
        <w:t>However, in our study this data was 30.9% for childh</w:t>
      </w:r>
      <w:r>
        <w:rPr>
          <w:rFonts w:ascii="Times New Roman" w:hAnsi="Times New Roman" w:cs="Times New Roman"/>
          <w:sz w:val="28"/>
          <w:szCs w:val="28"/>
        </w:rPr>
        <w:t xml:space="preserve">ood ADHD and 13.8% for adult </w:t>
      </w:r>
      <w:r w:rsidRPr="00C5068E">
        <w:rPr>
          <w:rFonts w:ascii="Times New Roman" w:hAnsi="Times New Roman" w:cs="Times New Roman"/>
          <w:sz w:val="28"/>
          <w:szCs w:val="28"/>
        </w:rPr>
        <w:t xml:space="preserve"> ADHD. In our study</w:t>
      </w:r>
      <w:r>
        <w:rPr>
          <w:rFonts w:ascii="Times New Roman" w:hAnsi="Times New Roman" w:cs="Times New Roman"/>
          <w:sz w:val="28"/>
          <w:szCs w:val="28"/>
        </w:rPr>
        <w:t>,</w:t>
      </w:r>
      <w:r w:rsidRPr="00C5068E">
        <w:rPr>
          <w:rFonts w:ascii="Times New Roman" w:hAnsi="Times New Roman" w:cs="Times New Roman"/>
          <w:sz w:val="28"/>
          <w:szCs w:val="28"/>
        </w:rPr>
        <w:t xml:space="preserve"> 90% of patients with both adulthood ADHD and BID, had also a history of </w:t>
      </w:r>
      <w:r>
        <w:rPr>
          <w:rFonts w:ascii="Times New Roman" w:hAnsi="Times New Roman" w:cs="Times New Roman"/>
          <w:sz w:val="28"/>
          <w:szCs w:val="28"/>
        </w:rPr>
        <w:t xml:space="preserve">childhood ADHD (18 patients  </w:t>
      </w:r>
      <w:r w:rsidRPr="00C5068E">
        <w:rPr>
          <w:rFonts w:ascii="Times New Roman" w:hAnsi="Times New Roman" w:cs="Times New Roman"/>
          <w:sz w:val="28"/>
          <w:szCs w:val="28"/>
        </w:rPr>
        <w:t>of 21). This data is reported 46% (11 patient</w:t>
      </w:r>
      <w:r>
        <w:rPr>
          <w:rFonts w:ascii="Times New Roman" w:hAnsi="Times New Roman" w:cs="Times New Roman"/>
          <w:sz w:val="28"/>
          <w:szCs w:val="28"/>
        </w:rPr>
        <w:t xml:space="preserve">s) in </w:t>
      </w:r>
      <w:proofErr w:type="spellStart"/>
      <w:r>
        <w:rPr>
          <w:rFonts w:ascii="Times New Roman" w:hAnsi="Times New Roman" w:cs="Times New Roman"/>
          <w:sz w:val="28"/>
          <w:szCs w:val="28"/>
        </w:rPr>
        <w:t>Wilens</w:t>
      </w:r>
      <w:proofErr w:type="spellEnd"/>
      <w:r>
        <w:rPr>
          <w:rFonts w:ascii="Times New Roman" w:hAnsi="Times New Roman" w:cs="Times New Roman"/>
          <w:sz w:val="28"/>
          <w:szCs w:val="28"/>
        </w:rPr>
        <w:t xml:space="preserve"> study</w:t>
      </w:r>
      <w:r w:rsidRPr="00C5068E">
        <w:rPr>
          <w:rFonts w:ascii="Times New Roman" w:hAnsi="Times New Roman" w:cs="Times New Roman"/>
          <w:sz w:val="28"/>
          <w:szCs w:val="28"/>
        </w:rPr>
        <w:t xml:space="preserve"> (</w:t>
      </w:r>
      <w:r>
        <w:rPr>
          <w:rFonts w:ascii="Times New Roman" w:hAnsi="Times New Roman" w:cs="Times New Roman"/>
          <w:sz w:val="28"/>
          <w:szCs w:val="28"/>
        </w:rPr>
        <w:t>9</w:t>
      </w:r>
      <w:r w:rsidRPr="00C5068E">
        <w:rPr>
          <w:rFonts w:ascii="Times New Roman" w:hAnsi="Times New Roman" w:cs="Times New Roman"/>
          <w:sz w:val="28"/>
          <w:szCs w:val="28"/>
        </w:rPr>
        <w:t>)</w:t>
      </w:r>
      <w:r>
        <w:rPr>
          <w:rFonts w:ascii="Times New Roman" w:hAnsi="Times New Roman" w:cs="Times New Roman"/>
          <w:sz w:val="28"/>
          <w:szCs w:val="28"/>
        </w:rPr>
        <w:t>.</w:t>
      </w:r>
    </w:p>
    <w:p w:rsidR="009C3224" w:rsidRPr="00C5068E" w:rsidRDefault="009C3224" w:rsidP="00703AA3">
      <w:pPr>
        <w:rPr>
          <w:rFonts w:ascii="Times New Roman" w:hAnsi="Times New Roman" w:cs="Times New Roman"/>
          <w:sz w:val="28"/>
          <w:szCs w:val="28"/>
        </w:rPr>
      </w:pPr>
      <w:r w:rsidRPr="00C5068E">
        <w:rPr>
          <w:rFonts w:ascii="Times New Roman" w:hAnsi="Times New Roman" w:cs="Times New Roman"/>
          <w:sz w:val="28"/>
          <w:szCs w:val="28"/>
        </w:rPr>
        <w:t>In most of recent studies the prevalence of adulth</w:t>
      </w:r>
      <w:r w:rsidR="00BD2434">
        <w:rPr>
          <w:rFonts w:ascii="Times New Roman" w:hAnsi="Times New Roman" w:cs="Times New Roman"/>
          <w:sz w:val="28"/>
          <w:szCs w:val="28"/>
        </w:rPr>
        <w:t xml:space="preserve">ood ADHD is estimated to be </w:t>
      </w:r>
      <w:r w:rsidR="00BD2434" w:rsidRPr="00BD2434">
        <w:rPr>
          <w:rFonts w:ascii="Times New Roman" w:hAnsi="Times New Roman" w:cs="Times New Roman"/>
          <w:sz w:val="28"/>
          <w:szCs w:val="28"/>
          <w:highlight w:val="yellow"/>
        </w:rPr>
        <w:t>1- 6</w:t>
      </w:r>
      <w:r w:rsidR="00BD2434">
        <w:rPr>
          <w:rFonts w:ascii="Times New Roman" w:hAnsi="Times New Roman" w:cs="Times New Roman"/>
          <w:sz w:val="28"/>
          <w:szCs w:val="28"/>
        </w:rPr>
        <w:t xml:space="preserve"> % </w:t>
      </w:r>
      <w:r w:rsidRPr="00C5068E">
        <w:rPr>
          <w:rFonts w:ascii="Times New Roman" w:hAnsi="Times New Roman" w:cs="Times New Roman"/>
          <w:sz w:val="28"/>
          <w:szCs w:val="28"/>
        </w:rPr>
        <w:t>(</w:t>
      </w:r>
      <w:r>
        <w:rPr>
          <w:rFonts w:ascii="Times New Roman" w:hAnsi="Times New Roman" w:cs="Times New Roman"/>
          <w:sz w:val="28"/>
          <w:szCs w:val="28"/>
        </w:rPr>
        <w:t>10</w:t>
      </w:r>
      <w:proofErr w:type="gramStart"/>
      <w:r>
        <w:rPr>
          <w:rFonts w:ascii="Times New Roman" w:hAnsi="Times New Roman" w:cs="Times New Roman"/>
          <w:sz w:val="28"/>
          <w:szCs w:val="28"/>
        </w:rPr>
        <w:t>,11</w:t>
      </w:r>
      <w:proofErr w:type="gramEnd"/>
      <w:r w:rsidRPr="00C5068E">
        <w:rPr>
          <w:rFonts w:ascii="Times New Roman" w:hAnsi="Times New Roman" w:cs="Times New Roman"/>
          <w:sz w:val="28"/>
          <w:szCs w:val="28"/>
        </w:rPr>
        <w:t xml:space="preserve">). </w:t>
      </w:r>
    </w:p>
    <w:p w:rsidR="009C3224" w:rsidRPr="00C5068E" w:rsidRDefault="009C3224" w:rsidP="00CA4D41">
      <w:pPr>
        <w:rPr>
          <w:rFonts w:ascii="Times New Roman" w:hAnsi="Times New Roman" w:cs="Times New Roman"/>
          <w:sz w:val="28"/>
          <w:szCs w:val="28"/>
        </w:rPr>
      </w:pPr>
      <w:r w:rsidRPr="00C5068E">
        <w:rPr>
          <w:rFonts w:ascii="Times New Roman" w:hAnsi="Times New Roman" w:cs="Times New Roman"/>
          <w:sz w:val="28"/>
          <w:szCs w:val="28"/>
        </w:rPr>
        <w:t>In Robertson et al study, it is reported that 68% out of BID patients and 10% out of unipolar patien</w:t>
      </w:r>
      <w:r>
        <w:rPr>
          <w:rFonts w:ascii="Times New Roman" w:hAnsi="Times New Roman" w:cs="Times New Roman"/>
          <w:sz w:val="28"/>
          <w:szCs w:val="28"/>
        </w:rPr>
        <w:t>ts are also known cases of ADHD</w:t>
      </w:r>
      <w:r w:rsidRPr="00C5068E">
        <w:rPr>
          <w:rFonts w:ascii="Times New Roman" w:hAnsi="Times New Roman" w:cs="Times New Roman"/>
          <w:sz w:val="28"/>
          <w:szCs w:val="28"/>
        </w:rPr>
        <w:t xml:space="preserve"> (5)</w:t>
      </w:r>
      <w:r>
        <w:rPr>
          <w:rFonts w:ascii="Times New Roman" w:hAnsi="Times New Roman" w:cs="Times New Roman"/>
          <w:sz w:val="28"/>
          <w:szCs w:val="28"/>
        </w:rPr>
        <w:t>.</w:t>
      </w:r>
    </w:p>
    <w:p w:rsidR="009C3224" w:rsidRPr="00C5068E" w:rsidRDefault="009C3224" w:rsidP="00317249">
      <w:pPr>
        <w:rPr>
          <w:rFonts w:ascii="Times New Roman" w:hAnsi="Times New Roman" w:cs="Times New Roman"/>
          <w:sz w:val="28"/>
          <w:szCs w:val="28"/>
        </w:rPr>
      </w:pPr>
      <w:r w:rsidRPr="00C5068E">
        <w:rPr>
          <w:rFonts w:ascii="Times New Roman" w:hAnsi="Times New Roman" w:cs="Times New Roman"/>
          <w:sz w:val="28"/>
          <w:szCs w:val="28"/>
        </w:rPr>
        <w:t>In Nierenberg’s et al studies, the comorbidity of ADHD with BID has been reported 14.7% for male patients and 5.8% for female patients (overall</w:t>
      </w:r>
      <w:r>
        <w:rPr>
          <w:rFonts w:ascii="Times New Roman" w:hAnsi="Times New Roman" w:cs="Times New Roman"/>
          <w:sz w:val="28"/>
          <w:szCs w:val="28"/>
        </w:rPr>
        <w:t xml:space="preserve"> of 9.5%) (3).</w:t>
      </w:r>
      <w:r w:rsidRPr="00C5068E">
        <w:rPr>
          <w:rFonts w:ascii="Times New Roman" w:hAnsi="Times New Roman" w:cs="Times New Roman"/>
          <w:sz w:val="28"/>
          <w:szCs w:val="28"/>
        </w:rPr>
        <w:t xml:space="preserve"> </w:t>
      </w:r>
    </w:p>
    <w:p w:rsidR="009C3224" w:rsidRPr="00C5068E" w:rsidRDefault="009C3224" w:rsidP="00703AA3">
      <w:pPr>
        <w:rPr>
          <w:rFonts w:ascii="Times New Roman" w:hAnsi="Times New Roman" w:cs="Times New Roman"/>
          <w:sz w:val="28"/>
          <w:szCs w:val="28"/>
        </w:rPr>
      </w:pPr>
      <w:r w:rsidRPr="00C5068E">
        <w:rPr>
          <w:rFonts w:ascii="Times New Roman" w:hAnsi="Times New Roman" w:cs="Times New Roman"/>
          <w:sz w:val="28"/>
          <w:szCs w:val="28"/>
        </w:rPr>
        <w:t>In our study</w:t>
      </w:r>
      <w:r>
        <w:rPr>
          <w:rFonts w:ascii="Times New Roman" w:hAnsi="Times New Roman" w:cs="Times New Roman"/>
          <w:sz w:val="28"/>
          <w:szCs w:val="28"/>
        </w:rPr>
        <w:t xml:space="preserve">, the </w:t>
      </w:r>
      <w:r w:rsidRPr="00C5068E">
        <w:rPr>
          <w:rFonts w:ascii="Times New Roman" w:hAnsi="Times New Roman" w:cs="Times New Roman"/>
          <w:sz w:val="28"/>
          <w:szCs w:val="28"/>
        </w:rPr>
        <w:t xml:space="preserve"> most of ADHD and BID comorbidity was detected in male patients. This result is similar to those studies which have reported ADHD to be 2 to 3 </w:t>
      </w:r>
      <w:r>
        <w:rPr>
          <w:rFonts w:ascii="Times New Roman" w:hAnsi="Times New Roman" w:cs="Times New Roman"/>
          <w:sz w:val="28"/>
          <w:szCs w:val="28"/>
        </w:rPr>
        <w:t xml:space="preserve">times more prevalent with boys </w:t>
      </w:r>
      <w:r w:rsidRPr="00C5068E">
        <w:rPr>
          <w:rFonts w:ascii="Times New Roman" w:hAnsi="Times New Roman" w:cs="Times New Roman"/>
          <w:sz w:val="28"/>
          <w:szCs w:val="28"/>
        </w:rPr>
        <w:t>(1</w:t>
      </w:r>
      <w:r>
        <w:rPr>
          <w:rFonts w:ascii="Times New Roman" w:hAnsi="Times New Roman" w:cs="Times New Roman"/>
          <w:sz w:val="28"/>
          <w:szCs w:val="28"/>
        </w:rPr>
        <w:t>0</w:t>
      </w:r>
      <w:r w:rsidRPr="00C5068E">
        <w:rPr>
          <w:rFonts w:ascii="Times New Roman" w:hAnsi="Times New Roman" w:cs="Times New Roman"/>
          <w:sz w:val="28"/>
          <w:szCs w:val="28"/>
        </w:rPr>
        <w:t>)</w:t>
      </w:r>
      <w:r>
        <w:rPr>
          <w:rFonts w:ascii="Times New Roman" w:hAnsi="Times New Roman" w:cs="Times New Roman"/>
          <w:sz w:val="28"/>
          <w:szCs w:val="28"/>
        </w:rPr>
        <w:t>.</w:t>
      </w:r>
      <w:r w:rsidR="00BD2434">
        <w:rPr>
          <w:rFonts w:ascii="Times New Roman" w:hAnsi="Times New Roman" w:cs="Times New Roman"/>
          <w:sz w:val="28"/>
          <w:szCs w:val="28"/>
        </w:rPr>
        <w:t xml:space="preserve"> In our </w:t>
      </w:r>
      <w:proofErr w:type="gramStart"/>
      <w:r w:rsidR="00BD2434">
        <w:rPr>
          <w:rFonts w:ascii="Times New Roman" w:hAnsi="Times New Roman" w:cs="Times New Roman"/>
          <w:sz w:val="28"/>
          <w:szCs w:val="28"/>
        </w:rPr>
        <w:t>study ,</w:t>
      </w:r>
      <w:proofErr w:type="gramEnd"/>
      <w:r w:rsidRPr="00C5068E">
        <w:rPr>
          <w:rFonts w:ascii="Times New Roman" w:hAnsi="Times New Roman" w:cs="Times New Roman"/>
          <w:sz w:val="28"/>
          <w:szCs w:val="28"/>
        </w:rPr>
        <w:t xml:space="preserve"> no significant relationship between sex and ADHD was detected.</w:t>
      </w:r>
    </w:p>
    <w:p w:rsidR="009C3224" w:rsidRDefault="009C3224" w:rsidP="00703AA3">
      <w:pPr>
        <w:rPr>
          <w:rFonts w:ascii="Times New Roman" w:hAnsi="Times New Roman" w:cs="Times New Roman"/>
          <w:sz w:val="28"/>
          <w:szCs w:val="28"/>
        </w:rPr>
      </w:pPr>
      <w:r w:rsidRPr="00C5068E">
        <w:rPr>
          <w:rFonts w:ascii="Times New Roman" w:hAnsi="Times New Roman" w:cs="Times New Roman"/>
          <w:sz w:val="28"/>
          <w:szCs w:val="28"/>
        </w:rPr>
        <w:t>There</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are several</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hypothesis</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mentioned in different studies to explain this high comorbidity of </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BID and ADHD. One states that because ADHD symptoms </w:t>
      </w:r>
      <w:r w:rsidRPr="00C5068E">
        <w:rPr>
          <w:rFonts w:ascii="Times New Roman" w:hAnsi="Times New Roman" w:cs="Times New Roman"/>
          <w:sz w:val="28"/>
          <w:szCs w:val="28"/>
        </w:rPr>
        <w:lastRenderedPageBreak/>
        <w:t>become clinical earlier than BID does, it can mimic mania of puberty symptoms. Testing the validity of this statement by Sachs et al showed that the incidence of ADHD symptoms could be considered as early alarmi</w:t>
      </w:r>
      <w:r>
        <w:rPr>
          <w:rFonts w:ascii="Times New Roman" w:hAnsi="Times New Roman" w:cs="Times New Roman"/>
          <w:sz w:val="28"/>
          <w:szCs w:val="28"/>
        </w:rPr>
        <w:t xml:space="preserve">ng symptoms for BID initiation </w:t>
      </w:r>
      <w:r w:rsidRPr="00C5068E">
        <w:rPr>
          <w:rFonts w:ascii="Times New Roman" w:hAnsi="Times New Roman" w:cs="Times New Roman"/>
          <w:sz w:val="28"/>
          <w:szCs w:val="28"/>
        </w:rPr>
        <w:t>(1</w:t>
      </w:r>
      <w:r>
        <w:rPr>
          <w:rFonts w:ascii="Times New Roman" w:hAnsi="Times New Roman" w:cs="Times New Roman"/>
          <w:sz w:val="28"/>
          <w:szCs w:val="28"/>
        </w:rPr>
        <w:t>2</w:t>
      </w:r>
      <w:r w:rsidRPr="00C5068E">
        <w:rPr>
          <w:rFonts w:ascii="Times New Roman" w:hAnsi="Times New Roman" w:cs="Times New Roman"/>
          <w:sz w:val="28"/>
          <w:szCs w:val="28"/>
        </w:rPr>
        <w:t>)</w:t>
      </w:r>
      <w:r>
        <w:rPr>
          <w:rFonts w:ascii="Times New Roman" w:hAnsi="Times New Roman" w:cs="Times New Roman"/>
          <w:sz w:val="28"/>
          <w:szCs w:val="28"/>
        </w:rPr>
        <w:t>.</w:t>
      </w:r>
      <w:r w:rsidRPr="00C5068E">
        <w:rPr>
          <w:rFonts w:ascii="Times New Roman" w:hAnsi="Times New Roman" w:cs="Times New Roman"/>
          <w:sz w:val="28"/>
          <w:szCs w:val="28"/>
        </w:rPr>
        <w:t xml:space="preserve"> In </w:t>
      </w:r>
      <w:r>
        <w:rPr>
          <w:rFonts w:ascii="Times New Roman" w:hAnsi="Times New Roman" w:cs="Times New Roman"/>
          <w:sz w:val="28"/>
          <w:szCs w:val="28"/>
        </w:rPr>
        <w:t xml:space="preserve">our study however, 61%  </w:t>
      </w:r>
      <w:r w:rsidRPr="00E31221">
        <w:rPr>
          <w:rFonts w:ascii="Times New Roman" w:hAnsi="Times New Roman" w:cs="Times New Roman"/>
          <w:sz w:val="28"/>
          <w:szCs w:val="28"/>
          <w:highlight w:val="yellow"/>
        </w:rPr>
        <w:t>of  BID</w:t>
      </w:r>
      <w:r w:rsidRPr="00C5068E">
        <w:rPr>
          <w:rFonts w:ascii="Times New Roman" w:hAnsi="Times New Roman" w:cs="Times New Roman"/>
          <w:sz w:val="28"/>
          <w:szCs w:val="28"/>
        </w:rPr>
        <w:t xml:space="preserve"> cases had no history of ADHD.</w:t>
      </w:r>
    </w:p>
    <w:p w:rsidR="009C3224" w:rsidRPr="00C5068E" w:rsidRDefault="009C3224" w:rsidP="00703AA3">
      <w:pPr>
        <w:rPr>
          <w:rFonts w:ascii="Times New Roman" w:hAnsi="Times New Roman" w:cs="Times New Roman"/>
          <w:sz w:val="28"/>
          <w:szCs w:val="28"/>
        </w:rPr>
      </w:pPr>
      <w:proofErr w:type="spellStart"/>
      <w:r>
        <w:rPr>
          <w:rFonts w:ascii="Times New Roman" w:hAnsi="Times New Roman" w:cs="Times New Roman"/>
          <w:sz w:val="28"/>
          <w:szCs w:val="28"/>
        </w:rPr>
        <w:t>Winokur</w:t>
      </w:r>
      <w:proofErr w:type="spellEnd"/>
      <w:r>
        <w:rPr>
          <w:rFonts w:ascii="Times New Roman" w:hAnsi="Times New Roman" w:cs="Times New Roman"/>
          <w:sz w:val="28"/>
          <w:szCs w:val="28"/>
        </w:rPr>
        <w:t xml:space="preserve"> et al  study  showed </w:t>
      </w:r>
      <w:r w:rsidRPr="00C5068E">
        <w:rPr>
          <w:rFonts w:ascii="Times New Roman" w:hAnsi="Times New Roman" w:cs="Times New Roman"/>
          <w:sz w:val="28"/>
          <w:szCs w:val="28"/>
        </w:rPr>
        <w:t xml:space="preserve">that 21% </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of patients with BID also mention a history of </w:t>
      </w:r>
      <w:r>
        <w:rPr>
          <w:rFonts w:ascii="Times New Roman" w:hAnsi="Times New Roman" w:cs="Times New Roman"/>
          <w:sz w:val="28"/>
          <w:szCs w:val="28"/>
        </w:rPr>
        <w:t>childhood ADHD, this ratio  is reported to be 4% in  normal  group</w:t>
      </w:r>
      <w:r w:rsidRPr="00C5068E">
        <w:rPr>
          <w:rFonts w:ascii="Times New Roman" w:hAnsi="Times New Roman" w:cs="Times New Roman"/>
          <w:sz w:val="28"/>
          <w:szCs w:val="28"/>
        </w:rPr>
        <w:t xml:space="preserve"> (1</w:t>
      </w:r>
      <w:r>
        <w:rPr>
          <w:rFonts w:ascii="Times New Roman" w:hAnsi="Times New Roman" w:cs="Times New Roman"/>
          <w:sz w:val="28"/>
          <w:szCs w:val="28"/>
        </w:rPr>
        <w:t>3</w:t>
      </w:r>
      <w:r w:rsidRPr="00C5068E">
        <w:rPr>
          <w:rFonts w:ascii="Times New Roman" w:hAnsi="Times New Roman" w:cs="Times New Roman"/>
          <w:sz w:val="28"/>
          <w:szCs w:val="28"/>
        </w:rPr>
        <w:t>)</w:t>
      </w:r>
      <w:r>
        <w:rPr>
          <w:rFonts w:ascii="Times New Roman" w:hAnsi="Times New Roman" w:cs="Times New Roman"/>
          <w:sz w:val="28"/>
          <w:szCs w:val="28"/>
        </w:rPr>
        <w:t>.</w:t>
      </w:r>
    </w:p>
    <w:p w:rsidR="009C3224" w:rsidRDefault="009C3224" w:rsidP="00223C41">
      <w:pPr>
        <w:rPr>
          <w:rFonts w:ascii="Times New Roman" w:hAnsi="Times New Roman" w:cs="Times New Roman"/>
          <w:sz w:val="28"/>
          <w:szCs w:val="28"/>
        </w:rPr>
      </w:pPr>
      <w:r w:rsidRPr="00C5068E">
        <w:rPr>
          <w:rFonts w:ascii="Times New Roman" w:hAnsi="Times New Roman" w:cs="Times New Roman"/>
          <w:sz w:val="28"/>
          <w:szCs w:val="28"/>
        </w:rPr>
        <w:t>Nierenberg</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also proved this idea that comorbidity of BID and ADHD can be highly </w:t>
      </w:r>
      <w:r>
        <w:rPr>
          <w:rFonts w:ascii="Times New Roman" w:hAnsi="Times New Roman" w:cs="Times New Roman"/>
          <w:sz w:val="28"/>
          <w:szCs w:val="28"/>
        </w:rPr>
        <w:t>related to age of BID incidence (3).</w:t>
      </w:r>
      <w:r w:rsidRPr="00C5068E">
        <w:rPr>
          <w:rFonts w:ascii="Times New Roman" w:hAnsi="Times New Roman" w:cs="Times New Roman"/>
          <w:sz w:val="28"/>
          <w:szCs w:val="28"/>
        </w:rPr>
        <w:t xml:space="preserve"> In this study all BID patients fulfilled 13% of all ADHD criteria, reversely 5% out of all patients started symptoms of both BID and ADHD  in after aged 18. This result means that presence of childhood ADHD could be considered as an alarming sign for adulthood BID incidence. This was on the other hand, not observed in our study. We could find no significant relationship between BID incidence and a past history of ADHD in our patients. The average age of BP symptoms initiation in patients with no history of past ADHD was 25.21</w:t>
      </w:r>
      <w:r w:rsidRPr="00C5068E">
        <w:rPr>
          <w:rFonts w:ascii="Times New Roman" w:hAnsi="Times New Roman" w:cs="Times New Roman"/>
          <w:color w:val="800000"/>
          <w:sz w:val="28"/>
          <w:szCs w:val="28"/>
        </w:rPr>
        <w:t>±</w:t>
      </w:r>
      <w:r w:rsidRPr="00C5068E">
        <w:rPr>
          <w:rFonts w:ascii="Times New Roman" w:hAnsi="Times New Roman" w:cs="Times New Roman"/>
          <w:sz w:val="28"/>
          <w:szCs w:val="28"/>
        </w:rPr>
        <w:t xml:space="preserve"> </w:t>
      </w:r>
      <w:r>
        <w:rPr>
          <w:rFonts w:ascii="Times New Roman" w:hAnsi="Times New Roman" w:cs="Times New Roman"/>
          <w:sz w:val="28"/>
          <w:szCs w:val="28"/>
        </w:rPr>
        <w:t xml:space="preserve">  6.64 (M</w:t>
      </w:r>
      <w:r w:rsidRPr="00C5068E">
        <w:rPr>
          <w:rFonts w:ascii="Times New Roman" w:hAnsi="Times New Roman" w:cs="Times New Roman"/>
          <w:sz w:val="28"/>
          <w:szCs w:val="28"/>
        </w:rPr>
        <w:t>ean</w:t>
      </w:r>
      <w:r w:rsidRPr="00C5068E">
        <w:rPr>
          <w:rFonts w:ascii="Times New Roman" w:hAnsi="Times New Roman" w:cs="Times New Roman"/>
          <w:color w:val="800000"/>
          <w:sz w:val="28"/>
          <w:szCs w:val="28"/>
        </w:rPr>
        <w:t>±</w:t>
      </w:r>
      <w:r w:rsidRPr="00C5068E">
        <w:rPr>
          <w:rFonts w:ascii="Times New Roman" w:hAnsi="Times New Roman" w:cs="Times New Roman"/>
          <w:sz w:val="28"/>
          <w:szCs w:val="28"/>
        </w:rPr>
        <w:t xml:space="preserve"> </w:t>
      </w:r>
      <w:r>
        <w:rPr>
          <w:rFonts w:ascii="Times New Roman" w:hAnsi="Times New Roman" w:cs="Times New Roman"/>
          <w:sz w:val="28"/>
          <w:szCs w:val="28"/>
        </w:rPr>
        <w:t xml:space="preserve">2 </w:t>
      </w:r>
      <w:r w:rsidRPr="00C5068E">
        <w:rPr>
          <w:rFonts w:ascii="Times New Roman" w:hAnsi="Times New Roman" w:cs="Times New Roman"/>
          <w:sz w:val="28"/>
          <w:szCs w:val="28"/>
        </w:rPr>
        <w:t>SD). This data in patients with past history of ADHD was 25.42</w:t>
      </w:r>
      <w:r>
        <w:rPr>
          <w:rFonts w:ascii="Times New Roman" w:hAnsi="Times New Roman" w:cs="Times New Roman"/>
          <w:color w:val="800000"/>
          <w:sz w:val="28"/>
          <w:szCs w:val="28"/>
        </w:rPr>
        <w:t xml:space="preserve"> </w:t>
      </w:r>
      <w:r w:rsidRPr="00C5068E">
        <w:rPr>
          <w:rFonts w:ascii="Times New Roman" w:hAnsi="Times New Roman" w:cs="Times New Roman"/>
          <w:color w:val="800000"/>
          <w:sz w:val="28"/>
          <w:szCs w:val="28"/>
        </w:rPr>
        <w:t>±</w:t>
      </w:r>
      <w:r w:rsidRPr="00C5068E">
        <w:rPr>
          <w:rFonts w:ascii="Times New Roman" w:hAnsi="Times New Roman" w:cs="Times New Roman"/>
          <w:sz w:val="28"/>
          <w:szCs w:val="28"/>
        </w:rPr>
        <w:t xml:space="preserve"> 6.63.</w:t>
      </w:r>
    </w:p>
    <w:p w:rsidR="009C3224" w:rsidRDefault="009C3224" w:rsidP="00223C41">
      <w:pPr>
        <w:rPr>
          <w:rFonts w:ascii="Times New Roman" w:hAnsi="Times New Roman" w:cs="Times New Roman"/>
          <w:sz w:val="28"/>
          <w:szCs w:val="28"/>
        </w:rPr>
      </w:pPr>
    </w:p>
    <w:p w:rsidR="009C3224" w:rsidRPr="00C5068E" w:rsidRDefault="009C3224" w:rsidP="00BF3D25">
      <w:pPr>
        <w:rPr>
          <w:rFonts w:ascii="Times New Roman" w:hAnsi="Times New Roman" w:cs="Times New Roman"/>
          <w:sz w:val="28"/>
          <w:szCs w:val="28"/>
        </w:rPr>
      </w:pPr>
      <w:r w:rsidRPr="00C5068E">
        <w:rPr>
          <w:rFonts w:ascii="Times New Roman" w:hAnsi="Times New Roman" w:cs="Times New Roman"/>
          <w:sz w:val="28"/>
          <w:szCs w:val="28"/>
        </w:rPr>
        <w:t>Limitations and suggestions:</w:t>
      </w:r>
    </w:p>
    <w:p w:rsidR="009C3224" w:rsidRPr="00C5068E" w:rsidRDefault="009C3224" w:rsidP="00BF3D25">
      <w:pPr>
        <w:pStyle w:val="ListParagraph"/>
        <w:numPr>
          <w:ilvl w:val="0"/>
          <w:numId w:val="3"/>
        </w:numPr>
        <w:rPr>
          <w:rFonts w:ascii="Times New Roman" w:hAnsi="Times New Roman" w:cs="Times New Roman"/>
          <w:sz w:val="28"/>
          <w:szCs w:val="28"/>
        </w:rPr>
      </w:pPr>
      <w:r w:rsidRPr="00C5068E">
        <w:rPr>
          <w:rFonts w:ascii="Times New Roman" w:hAnsi="Times New Roman" w:cs="Times New Roman"/>
          <w:sz w:val="28"/>
          <w:szCs w:val="28"/>
        </w:rPr>
        <w:t>This study had no control group, so our results could not be compared to a group of control.</w:t>
      </w:r>
    </w:p>
    <w:p w:rsidR="009C3224" w:rsidRPr="00C5068E" w:rsidRDefault="009C3224" w:rsidP="00BF3D25">
      <w:pPr>
        <w:pStyle w:val="ListParagraph"/>
        <w:numPr>
          <w:ilvl w:val="0"/>
          <w:numId w:val="3"/>
        </w:numPr>
        <w:rPr>
          <w:rFonts w:ascii="Times New Roman" w:hAnsi="Times New Roman" w:cs="Times New Roman"/>
          <w:sz w:val="28"/>
          <w:szCs w:val="28"/>
        </w:rPr>
      </w:pPr>
      <w:r w:rsidRPr="00C5068E">
        <w:rPr>
          <w:rFonts w:ascii="Times New Roman" w:hAnsi="Times New Roman" w:cs="Times New Roman"/>
          <w:sz w:val="28"/>
          <w:szCs w:val="28"/>
        </w:rPr>
        <w:t xml:space="preserve">Other multi-centered studies, with larger </w:t>
      </w:r>
      <w:r>
        <w:rPr>
          <w:rFonts w:ascii="Times New Roman" w:hAnsi="Times New Roman" w:cs="Times New Roman"/>
          <w:sz w:val="28"/>
          <w:szCs w:val="28"/>
        </w:rPr>
        <w:t xml:space="preserve"> </w:t>
      </w:r>
      <w:r w:rsidRPr="00C5068E">
        <w:rPr>
          <w:rFonts w:ascii="Times New Roman" w:hAnsi="Times New Roman" w:cs="Times New Roman"/>
          <w:sz w:val="28"/>
          <w:szCs w:val="28"/>
        </w:rPr>
        <w:t>sample size, is highly recommended.</w:t>
      </w:r>
    </w:p>
    <w:p w:rsidR="009C3224" w:rsidRDefault="009C3224" w:rsidP="00BF3D25">
      <w:pPr>
        <w:pStyle w:val="ListParagraph"/>
        <w:numPr>
          <w:ilvl w:val="0"/>
          <w:numId w:val="3"/>
        </w:numPr>
        <w:rPr>
          <w:rFonts w:ascii="Times New Roman" w:hAnsi="Times New Roman" w:cs="Times New Roman"/>
          <w:sz w:val="28"/>
          <w:szCs w:val="28"/>
        </w:rPr>
      </w:pPr>
      <w:r w:rsidRPr="00C5068E">
        <w:rPr>
          <w:rFonts w:ascii="Times New Roman" w:hAnsi="Times New Roman" w:cs="Times New Roman"/>
          <w:sz w:val="28"/>
          <w:szCs w:val="28"/>
        </w:rPr>
        <w:t>Past medical history of patients might not have been closely studied due to patients’ oblivion.</w:t>
      </w:r>
    </w:p>
    <w:p w:rsidR="009C3224" w:rsidRPr="00C5068E" w:rsidRDefault="009C3224" w:rsidP="00BF3D25">
      <w:pPr>
        <w:pStyle w:val="ListParagraph"/>
        <w:numPr>
          <w:ilvl w:val="0"/>
          <w:numId w:val="3"/>
        </w:numPr>
        <w:rPr>
          <w:rFonts w:ascii="Times New Roman" w:hAnsi="Times New Roman" w:cs="Times New Roman"/>
          <w:sz w:val="28"/>
          <w:szCs w:val="28"/>
        </w:rPr>
      </w:pPr>
      <w:r w:rsidRPr="00C5068E">
        <w:rPr>
          <w:rFonts w:ascii="Times New Roman" w:hAnsi="Times New Roman" w:cs="Times New Roman"/>
          <w:sz w:val="28"/>
          <w:szCs w:val="28"/>
        </w:rPr>
        <w:t>Due to the overlap of diagnostic criteria as well as th</w:t>
      </w:r>
      <w:r>
        <w:rPr>
          <w:rFonts w:ascii="Times New Roman" w:hAnsi="Times New Roman" w:cs="Times New Roman"/>
          <w:sz w:val="28"/>
          <w:szCs w:val="28"/>
        </w:rPr>
        <w:t>eir treatment interference,</w:t>
      </w:r>
      <w:r w:rsidRPr="00C5068E">
        <w:rPr>
          <w:rFonts w:ascii="Times New Roman" w:hAnsi="Times New Roman" w:cs="Times New Roman"/>
          <w:sz w:val="28"/>
          <w:szCs w:val="28"/>
        </w:rPr>
        <w:t xml:space="preserve"> </w:t>
      </w:r>
      <w:r w:rsidRPr="002B733E">
        <w:rPr>
          <w:rFonts w:ascii="Times New Roman" w:hAnsi="Times New Roman" w:cs="Times New Roman"/>
          <w:sz w:val="28"/>
          <w:szCs w:val="28"/>
          <w:highlight w:val="yellow"/>
        </w:rPr>
        <w:t>cohort</w:t>
      </w:r>
      <w:r w:rsidRPr="00C5068E">
        <w:rPr>
          <w:rFonts w:ascii="Times New Roman" w:hAnsi="Times New Roman" w:cs="Times New Roman"/>
          <w:sz w:val="28"/>
          <w:szCs w:val="28"/>
        </w:rPr>
        <w:t xml:space="preserve"> studies is needed to better explain and distinguish their symptoms, age of incidence, pathophysiology, risk factors and therapeutic alternatives of these two diseases.</w:t>
      </w:r>
    </w:p>
    <w:p w:rsidR="009C3224" w:rsidRPr="00C5068E" w:rsidRDefault="009C3224" w:rsidP="00BF3D25">
      <w:pPr>
        <w:rPr>
          <w:rFonts w:ascii="Times New Roman" w:hAnsi="Times New Roman" w:cs="Times New Roman"/>
          <w:sz w:val="28"/>
          <w:szCs w:val="28"/>
        </w:rPr>
      </w:pPr>
    </w:p>
    <w:p w:rsidR="009C3224" w:rsidRPr="00C5068E" w:rsidRDefault="009C3224" w:rsidP="00BF3D25">
      <w:pPr>
        <w:rPr>
          <w:rFonts w:ascii="Times New Roman" w:hAnsi="Times New Roman" w:cs="Times New Roman"/>
          <w:sz w:val="28"/>
          <w:szCs w:val="28"/>
        </w:rPr>
      </w:pPr>
      <w:r w:rsidRPr="00C5068E">
        <w:rPr>
          <w:rFonts w:ascii="Times New Roman" w:hAnsi="Times New Roman" w:cs="Times New Roman"/>
          <w:sz w:val="28"/>
          <w:szCs w:val="28"/>
        </w:rPr>
        <w:t>Explanations:</w:t>
      </w:r>
    </w:p>
    <w:p w:rsidR="009C3224" w:rsidRPr="00C5068E" w:rsidRDefault="009C3224" w:rsidP="00BF3D25">
      <w:pPr>
        <w:rPr>
          <w:rFonts w:ascii="Times New Roman" w:hAnsi="Times New Roman" w:cs="Times New Roman"/>
          <w:sz w:val="28"/>
          <w:szCs w:val="28"/>
        </w:rPr>
      </w:pPr>
      <w:r w:rsidRPr="00C5068E">
        <w:rPr>
          <w:rFonts w:ascii="Times New Roman" w:hAnsi="Times New Roman" w:cs="Times New Roman"/>
          <w:sz w:val="28"/>
          <w:szCs w:val="28"/>
        </w:rPr>
        <w:lastRenderedPageBreak/>
        <w:t>This study is academically registered with registration number of 11191in Tehran university of medical science, as a professional thesis to accomplish a diploma in course of psychology.</w:t>
      </w:r>
    </w:p>
    <w:p w:rsidR="009C3224" w:rsidRPr="00C5068E" w:rsidRDefault="009C3224" w:rsidP="00223C41">
      <w:pPr>
        <w:rPr>
          <w:rFonts w:ascii="Times New Roman" w:hAnsi="Times New Roman" w:cs="Times New Roman"/>
          <w:sz w:val="28"/>
          <w:szCs w:val="28"/>
        </w:rPr>
      </w:pPr>
    </w:p>
    <w:p w:rsidR="009C3224" w:rsidRPr="00C5068E" w:rsidRDefault="009C3224" w:rsidP="0017062B">
      <w:pPr>
        <w:rPr>
          <w:rFonts w:ascii="Times New Roman" w:hAnsi="Times New Roman" w:cs="Times New Roman"/>
          <w:sz w:val="28"/>
          <w:szCs w:val="28"/>
        </w:rPr>
      </w:pPr>
    </w:p>
    <w:p w:rsidR="009C3224" w:rsidRPr="00E31221" w:rsidRDefault="009C3224" w:rsidP="0017062B">
      <w:pPr>
        <w:rPr>
          <w:rFonts w:ascii="Times New Roman" w:hAnsi="Times New Roman" w:cs="Times New Roman"/>
          <w:b/>
          <w:bCs/>
          <w:sz w:val="28"/>
          <w:szCs w:val="28"/>
        </w:rPr>
      </w:pPr>
      <w:r w:rsidRPr="00E31221">
        <w:rPr>
          <w:rFonts w:ascii="Times New Roman" w:hAnsi="Times New Roman" w:cs="Times New Roman"/>
          <w:b/>
          <w:bCs/>
          <w:sz w:val="28"/>
          <w:szCs w:val="28"/>
        </w:rPr>
        <w:t>Conclusion:</w:t>
      </w:r>
    </w:p>
    <w:p w:rsidR="009C3224" w:rsidRPr="00C5068E" w:rsidRDefault="009C3224" w:rsidP="004D79D4">
      <w:pPr>
        <w:rPr>
          <w:rFonts w:ascii="Times New Roman" w:hAnsi="Times New Roman" w:cs="Times New Roman"/>
          <w:sz w:val="28"/>
          <w:szCs w:val="28"/>
        </w:rPr>
      </w:pPr>
      <w:r>
        <w:rPr>
          <w:rFonts w:ascii="Times New Roman" w:hAnsi="Times New Roman" w:cs="Times New Roman"/>
          <w:sz w:val="28"/>
          <w:szCs w:val="28"/>
        </w:rPr>
        <w:t>T</w:t>
      </w:r>
      <w:r w:rsidRPr="00C5068E">
        <w:rPr>
          <w:rFonts w:ascii="Times New Roman" w:hAnsi="Times New Roman" w:cs="Times New Roman"/>
          <w:sz w:val="28"/>
          <w:szCs w:val="28"/>
        </w:rPr>
        <w:t>he prevalence of</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BID</w:t>
      </w:r>
      <w:r>
        <w:rPr>
          <w:rFonts w:ascii="Times New Roman" w:hAnsi="Times New Roman" w:cs="Times New Roman"/>
          <w:sz w:val="28"/>
          <w:szCs w:val="28"/>
        </w:rPr>
        <w:t xml:space="preserve"> and ADHD comorbidity  is high  and almost similar to other studies. There  is </w:t>
      </w:r>
      <w:r w:rsidRPr="00C5068E">
        <w:rPr>
          <w:rFonts w:ascii="Times New Roman" w:hAnsi="Times New Roman" w:cs="Times New Roman"/>
          <w:sz w:val="28"/>
          <w:szCs w:val="28"/>
        </w:rPr>
        <w:t xml:space="preserve"> no difference in age of BID symptoms initiation between patients with past history of ADHD and patients with no history of ADHD in the past. </w:t>
      </w:r>
    </w:p>
    <w:p w:rsidR="009C3224" w:rsidRPr="00C5068E" w:rsidRDefault="009C3224" w:rsidP="008C28B9">
      <w:pPr>
        <w:rPr>
          <w:rFonts w:ascii="Times New Roman" w:hAnsi="Times New Roman" w:cs="Times New Roman"/>
          <w:sz w:val="28"/>
          <w:szCs w:val="28"/>
        </w:rPr>
      </w:pPr>
    </w:p>
    <w:p w:rsidR="009C3224" w:rsidRPr="00C5068E" w:rsidRDefault="009C3224" w:rsidP="009E3AED">
      <w:pPr>
        <w:jc w:val="both"/>
        <w:rPr>
          <w:rFonts w:ascii="Times New Roman" w:hAnsi="Times New Roman" w:cs="Times New Roman"/>
          <w:sz w:val="28"/>
          <w:szCs w:val="28"/>
        </w:rPr>
      </w:pPr>
    </w:p>
    <w:p w:rsidR="009C3224" w:rsidRPr="002B733E" w:rsidRDefault="009C3224" w:rsidP="00FE79EA">
      <w:pPr>
        <w:rPr>
          <w:rFonts w:ascii="Times New Roman" w:hAnsi="Times New Roman" w:cs="Times New Roman"/>
          <w:b/>
          <w:bCs/>
          <w:sz w:val="28"/>
          <w:szCs w:val="28"/>
        </w:rPr>
      </w:pPr>
      <w:r w:rsidRPr="002B733E">
        <w:rPr>
          <w:rFonts w:ascii="Times New Roman" w:hAnsi="Times New Roman" w:cs="Times New Roman"/>
          <w:b/>
          <w:bCs/>
          <w:sz w:val="28"/>
          <w:szCs w:val="28"/>
        </w:rPr>
        <w:t>References</w:t>
      </w:r>
    </w:p>
    <w:p w:rsidR="009C3224" w:rsidRPr="00C5068E" w:rsidRDefault="009C3224" w:rsidP="009C519C">
      <w:pPr>
        <w:rPr>
          <w:rFonts w:ascii="Times New Roman" w:hAnsi="Times New Roman" w:cs="Times New Roman"/>
          <w:sz w:val="28"/>
          <w:szCs w:val="28"/>
          <w:rtl/>
        </w:rPr>
      </w:pPr>
      <w:r w:rsidRPr="00C5068E">
        <w:rPr>
          <w:rFonts w:ascii="Times New Roman" w:hAnsi="Times New Roman" w:cs="Times New Roman"/>
          <w:sz w:val="28"/>
          <w:szCs w:val="28"/>
        </w:rPr>
        <w:t>1-Kaplan &amp;</w:t>
      </w:r>
      <w:proofErr w:type="spellStart"/>
      <w:r w:rsidRPr="00C5068E">
        <w:rPr>
          <w:rFonts w:ascii="Times New Roman" w:hAnsi="Times New Roman" w:cs="Times New Roman"/>
          <w:sz w:val="28"/>
          <w:szCs w:val="28"/>
        </w:rPr>
        <w:t>Sadock</w:t>
      </w:r>
      <w:proofErr w:type="spellEnd"/>
      <w:r w:rsidRPr="00C5068E">
        <w:rPr>
          <w:rFonts w:ascii="Times New Roman" w:hAnsi="Times New Roman" w:cs="Times New Roman"/>
          <w:sz w:val="28"/>
          <w:szCs w:val="28"/>
        </w:rPr>
        <w:t xml:space="preserve"> 's synopsis of psychiatry behavioral sciences/clinical psychiatry ,10th end. Lippi</w:t>
      </w:r>
      <w:r w:rsidR="00BD2434">
        <w:rPr>
          <w:rFonts w:ascii="Times New Roman" w:hAnsi="Times New Roman" w:cs="Times New Roman"/>
          <w:sz w:val="28"/>
          <w:szCs w:val="28"/>
        </w:rPr>
        <w:t xml:space="preserve">ncott </w:t>
      </w:r>
      <w:proofErr w:type="spellStart"/>
      <w:r w:rsidR="00BD2434">
        <w:rPr>
          <w:rFonts w:ascii="Times New Roman" w:hAnsi="Times New Roman" w:cs="Times New Roman"/>
          <w:sz w:val="28"/>
          <w:szCs w:val="28"/>
        </w:rPr>
        <w:t>wilkins</w:t>
      </w:r>
      <w:proofErr w:type="spellEnd"/>
      <w:r w:rsidR="00BD2434">
        <w:rPr>
          <w:rFonts w:ascii="Times New Roman" w:hAnsi="Times New Roman" w:cs="Times New Roman"/>
          <w:sz w:val="28"/>
          <w:szCs w:val="28"/>
        </w:rPr>
        <w:t xml:space="preserve"> Philadelphia.</w:t>
      </w:r>
      <w:r w:rsidR="00BD2434" w:rsidRPr="00BD2434">
        <w:rPr>
          <w:rFonts w:ascii="Times New Roman" w:hAnsi="Times New Roman" w:cs="Times New Roman"/>
          <w:color w:val="FF0000"/>
          <w:sz w:val="28"/>
          <w:szCs w:val="28"/>
        </w:rPr>
        <w:t>2007</w:t>
      </w:r>
      <w:proofErr w:type="gramStart"/>
      <w:r w:rsidR="00BD2434" w:rsidRPr="00BD2434">
        <w:rPr>
          <w:rFonts w:ascii="Times New Roman" w:hAnsi="Times New Roman" w:cs="Times New Roman"/>
          <w:color w:val="FF0000"/>
          <w:sz w:val="28"/>
          <w:szCs w:val="28"/>
        </w:rPr>
        <w:t>;</w:t>
      </w:r>
      <w:r w:rsidRPr="00C5068E">
        <w:rPr>
          <w:rFonts w:ascii="Times New Roman" w:hAnsi="Times New Roman" w:cs="Times New Roman"/>
          <w:sz w:val="28"/>
          <w:szCs w:val="28"/>
        </w:rPr>
        <w:t>1206</w:t>
      </w:r>
      <w:proofErr w:type="gramEnd"/>
      <w:r w:rsidRPr="00C5068E">
        <w:rPr>
          <w:rFonts w:ascii="Times New Roman" w:hAnsi="Times New Roman" w:cs="Times New Roman"/>
          <w:sz w:val="28"/>
          <w:szCs w:val="28"/>
        </w:rPr>
        <w:t>-1217</w:t>
      </w:r>
    </w:p>
    <w:p w:rsidR="009C3224" w:rsidRPr="00C5068E" w:rsidRDefault="009C3224" w:rsidP="00FE79EA">
      <w:pPr>
        <w:rPr>
          <w:rFonts w:ascii="Times New Roman" w:hAnsi="Times New Roman" w:cs="Times New Roman"/>
          <w:sz w:val="28"/>
          <w:szCs w:val="28"/>
        </w:rPr>
      </w:pPr>
      <w:r w:rsidRPr="00C5068E">
        <w:rPr>
          <w:rFonts w:ascii="Times New Roman" w:hAnsi="Times New Roman" w:cs="Times New Roman"/>
          <w:sz w:val="28"/>
          <w:szCs w:val="28"/>
        </w:rPr>
        <w:t xml:space="preserve">2-Lily </w:t>
      </w:r>
      <w:proofErr w:type="spellStart"/>
      <w:r w:rsidRPr="00C5068E">
        <w:rPr>
          <w:rFonts w:ascii="Times New Roman" w:hAnsi="Times New Roman" w:cs="Times New Roman"/>
          <w:sz w:val="28"/>
          <w:szCs w:val="28"/>
        </w:rPr>
        <w:t>Hechtman</w:t>
      </w:r>
      <w:proofErr w:type="spellEnd"/>
      <w:r w:rsidRPr="00C5068E">
        <w:rPr>
          <w:rFonts w:ascii="Times New Roman" w:hAnsi="Times New Roman" w:cs="Times New Roman"/>
          <w:sz w:val="28"/>
          <w:szCs w:val="28"/>
        </w:rPr>
        <w:t>, Attention –deficit disorder in :Kaplan&amp;</w:t>
      </w:r>
      <w:r>
        <w:rPr>
          <w:rFonts w:ascii="Times New Roman" w:hAnsi="Times New Roman" w:cs="Times New Roman"/>
          <w:sz w:val="28"/>
          <w:szCs w:val="28"/>
        </w:rPr>
        <w:t xml:space="preserve"> </w:t>
      </w:r>
      <w:proofErr w:type="spellStart"/>
      <w:r w:rsidRPr="00C5068E">
        <w:rPr>
          <w:rFonts w:ascii="Times New Roman" w:hAnsi="Times New Roman" w:cs="Times New Roman"/>
          <w:sz w:val="28"/>
          <w:szCs w:val="28"/>
        </w:rPr>
        <w:t>sadock</w:t>
      </w:r>
      <w:proofErr w:type="spellEnd"/>
      <w:r w:rsidRPr="00C5068E">
        <w:rPr>
          <w:rFonts w:ascii="Times New Roman" w:hAnsi="Times New Roman" w:cs="Times New Roman"/>
          <w:sz w:val="28"/>
          <w:szCs w:val="28"/>
        </w:rPr>
        <w:t xml:space="preserve"> 's comprehensive text-book of psychiatry ,8th end. Lippincott </w:t>
      </w:r>
      <w:proofErr w:type="spellStart"/>
      <w:r w:rsidRPr="00C5068E">
        <w:rPr>
          <w:rFonts w:ascii="Times New Roman" w:hAnsi="Times New Roman" w:cs="Times New Roman"/>
          <w:sz w:val="28"/>
          <w:szCs w:val="28"/>
        </w:rPr>
        <w:t>wilkins</w:t>
      </w:r>
      <w:proofErr w:type="spellEnd"/>
      <w:r w:rsidRPr="00C5068E">
        <w:rPr>
          <w:rFonts w:ascii="Times New Roman" w:hAnsi="Times New Roman" w:cs="Times New Roman"/>
          <w:sz w:val="28"/>
          <w:szCs w:val="28"/>
        </w:rPr>
        <w:t xml:space="preserve"> </w:t>
      </w:r>
      <w:r>
        <w:rPr>
          <w:rFonts w:ascii="Times New Roman" w:hAnsi="Times New Roman" w:cs="Times New Roman"/>
          <w:sz w:val="28"/>
          <w:szCs w:val="28"/>
        </w:rPr>
        <w:t xml:space="preserve">Philadelphia,2005; </w:t>
      </w:r>
      <w:r w:rsidRPr="00C5068E">
        <w:rPr>
          <w:rFonts w:ascii="Times New Roman" w:hAnsi="Times New Roman" w:cs="Times New Roman"/>
          <w:sz w:val="28"/>
          <w:szCs w:val="28"/>
        </w:rPr>
        <w:t>3183-3198</w:t>
      </w:r>
    </w:p>
    <w:p w:rsidR="009C3224" w:rsidRPr="00C5068E" w:rsidRDefault="009C3224" w:rsidP="002C0A17">
      <w:pPr>
        <w:rPr>
          <w:rFonts w:ascii="Times New Roman" w:hAnsi="Times New Roman" w:cs="Times New Roman"/>
          <w:sz w:val="28"/>
          <w:szCs w:val="28"/>
          <w:rtl/>
        </w:rPr>
      </w:pPr>
      <w:r w:rsidRPr="00C5068E">
        <w:rPr>
          <w:rFonts w:ascii="Times New Roman" w:hAnsi="Times New Roman" w:cs="Times New Roman"/>
          <w:sz w:val="28"/>
          <w:szCs w:val="28"/>
        </w:rPr>
        <w:t>3-Nierenberg A, Miyahara S, Spencer T, Wisniewski S,</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Otto M, Simon N, et al. Clinical and diagnostic implications of lifetime attention-deficit /hyperactivity disorder comorbidity an adults with bipolar disorder. </w:t>
      </w:r>
      <w:proofErr w:type="spellStart"/>
      <w:r w:rsidRPr="00C5068E">
        <w:rPr>
          <w:rFonts w:ascii="Times New Roman" w:hAnsi="Times New Roman" w:cs="Times New Roman"/>
          <w:sz w:val="28"/>
          <w:szCs w:val="28"/>
        </w:rPr>
        <w:t>Biol</w:t>
      </w:r>
      <w:proofErr w:type="spellEnd"/>
      <w:r w:rsidRPr="00C5068E">
        <w:rPr>
          <w:rFonts w:ascii="Times New Roman" w:hAnsi="Times New Roman" w:cs="Times New Roman"/>
          <w:sz w:val="28"/>
          <w:szCs w:val="28"/>
        </w:rPr>
        <w:t xml:space="preserve"> Psychiatry.2005;57:</w:t>
      </w:r>
      <w:r>
        <w:rPr>
          <w:rFonts w:ascii="Times New Roman" w:hAnsi="Times New Roman" w:cs="Times New Roman"/>
          <w:sz w:val="28"/>
          <w:szCs w:val="28"/>
        </w:rPr>
        <w:t xml:space="preserve"> </w:t>
      </w:r>
      <w:r w:rsidRPr="00C5068E">
        <w:rPr>
          <w:rFonts w:ascii="Times New Roman" w:hAnsi="Times New Roman" w:cs="Times New Roman"/>
          <w:sz w:val="28"/>
          <w:szCs w:val="28"/>
        </w:rPr>
        <w:t>1467-73</w:t>
      </w:r>
    </w:p>
    <w:p w:rsidR="009C3224" w:rsidRPr="00C5068E" w:rsidRDefault="009C3224" w:rsidP="002C0A17">
      <w:pPr>
        <w:rPr>
          <w:rFonts w:ascii="Times New Roman" w:hAnsi="Times New Roman" w:cs="Times New Roman"/>
          <w:sz w:val="28"/>
          <w:szCs w:val="28"/>
          <w:rtl/>
        </w:rPr>
      </w:pPr>
      <w:r w:rsidRPr="00C5068E">
        <w:rPr>
          <w:rFonts w:ascii="Times New Roman" w:hAnsi="Times New Roman" w:cs="Times New Roman"/>
          <w:sz w:val="28"/>
          <w:szCs w:val="28"/>
        </w:rPr>
        <w:t xml:space="preserve">4-Singh MK, </w:t>
      </w:r>
      <w:proofErr w:type="spellStart"/>
      <w:r w:rsidRPr="00C5068E">
        <w:rPr>
          <w:rFonts w:ascii="Times New Roman" w:hAnsi="Times New Roman" w:cs="Times New Roman"/>
          <w:sz w:val="28"/>
          <w:szCs w:val="28"/>
        </w:rPr>
        <w:t>DelBello</w:t>
      </w:r>
      <w:proofErr w:type="spellEnd"/>
      <w:r w:rsidRPr="00C5068E">
        <w:rPr>
          <w:rFonts w:ascii="Times New Roman" w:hAnsi="Times New Roman" w:cs="Times New Roman"/>
          <w:sz w:val="28"/>
          <w:szCs w:val="28"/>
        </w:rPr>
        <w:t xml:space="preserve"> MP, </w:t>
      </w:r>
      <w:proofErr w:type="spellStart"/>
      <w:r w:rsidRPr="00C5068E">
        <w:rPr>
          <w:rFonts w:ascii="Times New Roman" w:hAnsi="Times New Roman" w:cs="Times New Roman"/>
          <w:sz w:val="28"/>
          <w:szCs w:val="28"/>
        </w:rPr>
        <w:t>Kowatch</w:t>
      </w:r>
      <w:proofErr w:type="spellEnd"/>
      <w:r w:rsidRPr="00C5068E">
        <w:rPr>
          <w:rFonts w:ascii="Times New Roman" w:hAnsi="Times New Roman" w:cs="Times New Roman"/>
          <w:sz w:val="28"/>
          <w:szCs w:val="28"/>
        </w:rPr>
        <w:t xml:space="preserve"> RA, </w:t>
      </w:r>
      <w:proofErr w:type="spellStart"/>
      <w:r w:rsidRPr="00C5068E">
        <w:rPr>
          <w:rFonts w:ascii="Times New Roman" w:hAnsi="Times New Roman" w:cs="Times New Roman"/>
          <w:sz w:val="28"/>
          <w:szCs w:val="28"/>
        </w:rPr>
        <w:t>Strakowski</w:t>
      </w:r>
      <w:proofErr w:type="spellEnd"/>
      <w:r w:rsidRPr="00C5068E">
        <w:rPr>
          <w:rFonts w:ascii="Times New Roman" w:hAnsi="Times New Roman" w:cs="Times New Roman"/>
          <w:sz w:val="28"/>
          <w:szCs w:val="28"/>
        </w:rPr>
        <w:t xml:space="preserve">  SM. Co-occurrence of bipolar and attention-deficit hyperactivity disorders in children. Bipolar  </w:t>
      </w:r>
      <w:proofErr w:type="spellStart"/>
      <w:r w:rsidRPr="00C5068E">
        <w:rPr>
          <w:rFonts w:ascii="Times New Roman" w:hAnsi="Times New Roman" w:cs="Times New Roman"/>
          <w:sz w:val="28"/>
          <w:szCs w:val="28"/>
        </w:rPr>
        <w:t>Disord</w:t>
      </w:r>
      <w:proofErr w:type="spellEnd"/>
      <w:r w:rsidRPr="00C5068E">
        <w:rPr>
          <w:rFonts w:ascii="Times New Roman" w:hAnsi="Times New Roman" w:cs="Times New Roman"/>
          <w:sz w:val="28"/>
          <w:szCs w:val="28"/>
        </w:rPr>
        <w:t>. 2006 Dec;8(6):710-20.</w:t>
      </w:r>
    </w:p>
    <w:p w:rsidR="009C3224" w:rsidRPr="00C5068E" w:rsidRDefault="009C3224" w:rsidP="00FE79EA">
      <w:pPr>
        <w:rPr>
          <w:rFonts w:ascii="Times New Roman" w:hAnsi="Times New Roman" w:cs="Times New Roman"/>
          <w:sz w:val="28"/>
          <w:szCs w:val="28"/>
        </w:rPr>
      </w:pPr>
      <w:r w:rsidRPr="00C5068E">
        <w:rPr>
          <w:rFonts w:ascii="Times New Roman" w:hAnsi="Times New Roman" w:cs="Times New Roman"/>
          <w:sz w:val="28"/>
          <w:szCs w:val="28"/>
        </w:rPr>
        <w:t>5- Robertson HA, Kutcher</w:t>
      </w:r>
      <w:r>
        <w:rPr>
          <w:rFonts w:ascii="Times New Roman" w:hAnsi="Times New Roman" w:cs="Times New Roman"/>
          <w:sz w:val="28"/>
          <w:szCs w:val="28"/>
        </w:rPr>
        <w:t xml:space="preserve"> SP, </w:t>
      </w:r>
      <w:proofErr w:type="spellStart"/>
      <w:r>
        <w:rPr>
          <w:rFonts w:ascii="Times New Roman" w:hAnsi="Times New Roman" w:cs="Times New Roman"/>
          <w:sz w:val="28"/>
          <w:szCs w:val="28"/>
        </w:rPr>
        <w:t>Lagace</w:t>
      </w:r>
      <w:proofErr w:type="spellEnd"/>
      <w:r>
        <w:rPr>
          <w:rFonts w:ascii="Times New Roman" w:hAnsi="Times New Roman" w:cs="Times New Roman"/>
          <w:sz w:val="28"/>
          <w:szCs w:val="28"/>
        </w:rPr>
        <w:t xml:space="preserve"> DC. No evidence of  </w:t>
      </w:r>
      <w:proofErr w:type="spellStart"/>
      <w:r>
        <w:rPr>
          <w:rFonts w:ascii="Times New Roman" w:hAnsi="Times New Roman" w:cs="Times New Roman"/>
          <w:sz w:val="28"/>
          <w:szCs w:val="28"/>
        </w:rPr>
        <w:t>A</w:t>
      </w:r>
      <w:r w:rsidRPr="00C5068E">
        <w:rPr>
          <w:rFonts w:ascii="Times New Roman" w:hAnsi="Times New Roman" w:cs="Times New Roman"/>
          <w:sz w:val="28"/>
          <w:szCs w:val="28"/>
        </w:rPr>
        <w:t>tte</w:t>
      </w:r>
      <w:r>
        <w:rPr>
          <w:rFonts w:ascii="Times New Roman" w:hAnsi="Times New Roman" w:cs="Times New Roman"/>
          <w:sz w:val="28"/>
          <w:szCs w:val="28"/>
        </w:rPr>
        <w:t>ntional</w:t>
      </w:r>
      <w:proofErr w:type="spellEnd"/>
      <w:r>
        <w:rPr>
          <w:rFonts w:ascii="Times New Roman" w:hAnsi="Times New Roman" w:cs="Times New Roman"/>
          <w:sz w:val="28"/>
          <w:szCs w:val="28"/>
        </w:rPr>
        <w:t xml:space="preserve"> deficits in stabilized  B</w:t>
      </w:r>
      <w:r w:rsidRPr="00C5068E">
        <w:rPr>
          <w:rFonts w:ascii="Times New Roman" w:hAnsi="Times New Roman" w:cs="Times New Roman"/>
          <w:sz w:val="28"/>
          <w:szCs w:val="28"/>
        </w:rPr>
        <w:t xml:space="preserve">ipolar youth relative to unipolar and control comparators. Bipolar  </w:t>
      </w:r>
      <w:proofErr w:type="spellStart"/>
      <w:r w:rsidRPr="00C5068E">
        <w:rPr>
          <w:rFonts w:ascii="Times New Roman" w:hAnsi="Times New Roman" w:cs="Times New Roman"/>
          <w:sz w:val="28"/>
          <w:szCs w:val="28"/>
        </w:rPr>
        <w:t>Disord</w:t>
      </w:r>
      <w:proofErr w:type="spellEnd"/>
      <w:r w:rsidRPr="00C5068E">
        <w:rPr>
          <w:rFonts w:ascii="Times New Roman" w:hAnsi="Times New Roman" w:cs="Times New Roman"/>
          <w:sz w:val="28"/>
          <w:szCs w:val="28"/>
        </w:rPr>
        <w:t>. 2003 Oct;5(5):330-9.</w:t>
      </w:r>
    </w:p>
    <w:p w:rsidR="009C3224" w:rsidRPr="00C5068E" w:rsidRDefault="009C3224" w:rsidP="009C519C">
      <w:pPr>
        <w:rPr>
          <w:rFonts w:ascii="Times New Roman" w:hAnsi="Times New Roman" w:cs="Times New Roman"/>
          <w:sz w:val="28"/>
          <w:szCs w:val="28"/>
          <w:rtl/>
        </w:rPr>
      </w:pPr>
      <w:r w:rsidRPr="00C5068E">
        <w:rPr>
          <w:rFonts w:ascii="Times New Roman" w:hAnsi="Times New Roman" w:cs="Times New Roman"/>
          <w:sz w:val="28"/>
          <w:szCs w:val="28"/>
        </w:rPr>
        <w:lastRenderedPageBreak/>
        <w:t xml:space="preserve">6-Hamrin V, Bailey K. Gabapentin and </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methylphenidate treatment of a preadolescent with attention deficit hyperactivity disorder and bipolar </w:t>
      </w:r>
      <w:proofErr w:type="spellStart"/>
      <w:r w:rsidRPr="00C5068E">
        <w:rPr>
          <w:rFonts w:ascii="Times New Roman" w:hAnsi="Times New Roman" w:cs="Times New Roman"/>
          <w:sz w:val="28"/>
          <w:szCs w:val="28"/>
        </w:rPr>
        <w:t>disorder.J</w:t>
      </w:r>
      <w:proofErr w:type="spellEnd"/>
      <w:r w:rsidRPr="00C5068E">
        <w:rPr>
          <w:rFonts w:ascii="Times New Roman" w:hAnsi="Times New Roman" w:cs="Times New Roman"/>
          <w:sz w:val="28"/>
          <w:szCs w:val="28"/>
        </w:rPr>
        <w:t xml:space="preserve"> Child </w:t>
      </w:r>
      <w:proofErr w:type="spellStart"/>
      <w:r w:rsidRPr="00C5068E">
        <w:rPr>
          <w:rFonts w:ascii="Times New Roman" w:hAnsi="Times New Roman" w:cs="Times New Roman"/>
          <w:sz w:val="28"/>
          <w:szCs w:val="28"/>
        </w:rPr>
        <w:t>Adolesc</w:t>
      </w:r>
      <w:proofErr w:type="spellEnd"/>
      <w:r>
        <w:rPr>
          <w:rFonts w:ascii="Times New Roman" w:hAnsi="Times New Roman" w:cs="Times New Roman"/>
          <w:sz w:val="28"/>
          <w:szCs w:val="28"/>
        </w:rPr>
        <w:t xml:space="preserve">  </w:t>
      </w:r>
      <w:proofErr w:type="spellStart"/>
      <w:r w:rsidRPr="00C5068E">
        <w:rPr>
          <w:rFonts w:ascii="Times New Roman" w:hAnsi="Times New Roman" w:cs="Times New Roman"/>
          <w:sz w:val="28"/>
          <w:szCs w:val="28"/>
        </w:rPr>
        <w:t>Psychopharmacol</w:t>
      </w:r>
      <w:proofErr w:type="spellEnd"/>
      <w:r w:rsidRPr="00C5068E">
        <w:rPr>
          <w:rFonts w:ascii="Times New Roman" w:hAnsi="Times New Roman" w:cs="Times New Roman"/>
          <w:sz w:val="28"/>
          <w:szCs w:val="28"/>
        </w:rPr>
        <w:t>. 2001 Fall;11(3):301-9.</w:t>
      </w:r>
    </w:p>
    <w:p w:rsidR="009C3224" w:rsidRPr="00C5068E" w:rsidRDefault="009C3224" w:rsidP="00703AA3">
      <w:pPr>
        <w:rPr>
          <w:rFonts w:ascii="Times New Roman" w:hAnsi="Times New Roman" w:cs="Times New Roman"/>
          <w:sz w:val="28"/>
          <w:szCs w:val="28"/>
        </w:rPr>
      </w:pPr>
      <w:r>
        <w:rPr>
          <w:rFonts w:ascii="Times New Roman" w:hAnsi="Times New Roman" w:cs="Times New Roman"/>
          <w:sz w:val="28"/>
          <w:szCs w:val="28"/>
        </w:rPr>
        <w:t>7-</w:t>
      </w:r>
      <w:r w:rsidRPr="00C5068E">
        <w:rPr>
          <w:rFonts w:ascii="Times New Roman" w:hAnsi="Times New Roman" w:cs="Times New Roman"/>
          <w:sz w:val="28"/>
          <w:szCs w:val="28"/>
        </w:rPr>
        <w:t xml:space="preserve">Scheffer RE. Concurrent ADHD and bipolar  disorder. </w:t>
      </w:r>
      <w:proofErr w:type="spellStart"/>
      <w:r w:rsidRPr="00C5068E">
        <w:rPr>
          <w:rFonts w:ascii="Times New Roman" w:hAnsi="Times New Roman" w:cs="Times New Roman"/>
          <w:sz w:val="28"/>
          <w:szCs w:val="28"/>
        </w:rPr>
        <w:t>Curr</w:t>
      </w:r>
      <w:proofErr w:type="spellEnd"/>
      <w:r w:rsidRPr="00C5068E">
        <w:rPr>
          <w:rFonts w:ascii="Times New Roman" w:hAnsi="Times New Roman" w:cs="Times New Roman"/>
          <w:sz w:val="28"/>
          <w:szCs w:val="28"/>
        </w:rPr>
        <w:t xml:space="preserve"> Psychiatry Rep. 2007 Oct;9(5):415-9.</w:t>
      </w:r>
    </w:p>
    <w:p w:rsidR="009C3224" w:rsidRPr="00C5068E" w:rsidRDefault="009C3224" w:rsidP="002C0A17">
      <w:pPr>
        <w:rPr>
          <w:rFonts w:ascii="Times New Roman" w:hAnsi="Times New Roman" w:cs="Times New Roman"/>
          <w:sz w:val="28"/>
          <w:szCs w:val="28"/>
          <w:rtl/>
        </w:rPr>
      </w:pPr>
      <w:r>
        <w:rPr>
          <w:rFonts w:ascii="Times New Roman" w:hAnsi="Times New Roman" w:cs="Times New Roman"/>
          <w:sz w:val="28"/>
          <w:szCs w:val="28"/>
        </w:rPr>
        <w:t>8</w:t>
      </w:r>
      <w:r w:rsidRPr="00C5068E">
        <w:rPr>
          <w:rFonts w:ascii="Times New Roman" w:hAnsi="Times New Roman" w:cs="Times New Roman"/>
          <w:sz w:val="28"/>
          <w:szCs w:val="28"/>
        </w:rPr>
        <w:t xml:space="preserve">-Henin A, </w:t>
      </w:r>
      <w:proofErr w:type="spellStart"/>
      <w:r w:rsidRPr="00C5068E">
        <w:rPr>
          <w:rFonts w:ascii="Times New Roman" w:hAnsi="Times New Roman" w:cs="Times New Roman"/>
          <w:sz w:val="28"/>
          <w:szCs w:val="28"/>
        </w:rPr>
        <w:t>BiedermanJ,Mick</w:t>
      </w:r>
      <w:proofErr w:type="spellEnd"/>
      <w:r w:rsidRPr="00C5068E">
        <w:rPr>
          <w:rFonts w:ascii="Times New Roman" w:hAnsi="Times New Roman" w:cs="Times New Roman"/>
          <w:sz w:val="28"/>
          <w:szCs w:val="28"/>
        </w:rPr>
        <w:t xml:space="preserve"> E, </w:t>
      </w:r>
      <w:proofErr w:type="spellStart"/>
      <w:r w:rsidRPr="00C5068E">
        <w:rPr>
          <w:rFonts w:ascii="Times New Roman" w:hAnsi="Times New Roman" w:cs="Times New Roman"/>
          <w:sz w:val="28"/>
          <w:szCs w:val="28"/>
        </w:rPr>
        <w:t>Hirshefeld</w:t>
      </w:r>
      <w:proofErr w:type="spellEnd"/>
      <w:r w:rsidRPr="00C5068E">
        <w:rPr>
          <w:rFonts w:ascii="Times New Roman" w:hAnsi="Times New Roman" w:cs="Times New Roman"/>
          <w:sz w:val="28"/>
          <w:szCs w:val="28"/>
        </w:rPr>
        <w:t xml:space="preserve">-Becker D, Sachs G, Wu </w:t>
      </w:r>
      <w:proofErr w:type="spellStart"/>
      <w:r w:rsidRPr="00C5068E">
        <w:rPr>
          <w:rFonts w:ascii="Times New Roman" w:hAnsi="Times New Roman" w:cs="Times New Roman"/>
          <w:sz w:val="28"/>
          <w:szCs w:val="28"/>
        </w:rPr>
        <w:t>Yelena,et</w:t>
      </w:r>
      <w:proofErr w:type="spellEnd"/>
      <w:r w:rsidRPr="00C5068E">
        <w:rPr>
          <w:rFonts w:ascii="Times New Roman" w:hAnsi="Times New Roman" w:cs="Times New Roman"/>
          <w:sz w:val="28"/>
          <w:szCs w:val="28"/>
        </w:rPr>
        <w:t xml:space="preserve"> al. Childhood antecedent disorders to bipolar disorder in adults. Journal of Affective Disorders.2007;99:51-57</w:t>
      </w:r>
    </w:p>
    <w:p w:rsidR="009C3224" w:rsidRPr="00C5068E" w:rsidRDefault="009C3224" w:rsidP="009C519C">
      <w:pPr>
        <w:rPr>
          <w:rFonts w:ascii="Times New Roman" w:hAnsi="Times New Roman" w:cs="Times New Roman"/>
          <w:sz w:val="28"/>
          <w:szCs w:val="28"/>
          <w:rtl/>
        </w:rPr>
      </w:pPr>
      <w:r>
        <w:rPr>
          <w:rFonts w:ascii="Times New Roman" w:hAnsi="Times New Roman" w:cs="Times New Roman"/>
          <w:sz w:val="28"/>
          <w:szCs w:val="28"/>
        </w:rPr>
        <w:t>9</w:t>
      </w:r>
      <w:r w:rsidRPr="00C5068E">
        <w:rPr>
          <w:rFonts w:ascii="Times New Roman" w:hAnsi="Times New Roman" w:cs="Times New Roman"/>
          <w:sz w:val="28"/>
          <w:szCs w:val="28"/>
        </w:rPr>
        <w:t xml:space="preserve">-Wilens T, </w:t>
      </w:r>
      <w:proofErr w:type="spellStart"/>
      <w:r w:rsidRPr="00C5068E">
        <w:rPr>
          <w:rFonts w:ascii="Times New Roman" w:hAnsi="Times New Roman" w:cs="Times New Roman"/>
          <w:sz w:val="28"/>
          <w:szCs w:val="28"/>
        </w:rPr>
        <w:t>Biederman</w:t>
      </w:r>
      <w:proofErr w:type="spellEnd"/>
      <w:r w:rsidRPr="00C5068E">
        <w:rPr>
          <w:rFonts w:ascii="Times New Roman" w:hAnsi="Times New Roman" w:cs="Times New Roman"/>
          <w:sz w:val="28"/>
          <w:szCs w:val="28"/>
        </w:rPr>
        <w:t xml:space="preserve"> J, Wozniak J, </w:t>
      </w:r>
      <w:proofErr w:type="spellStart"/>
      <w:r w:rsidRPr="00C5068E">
        <w:rPr>
          <w:rFonts w:ascii="Times New Roman" w:hAnsi="Times New Roman" w:cs="Times New Roman"/>
          <w:sz w:val="28"/>
          <w:szCs w:val="28"/>
        </w:rPr>
        <w:t>Gunawardene</w:t>
      </w:r>
      <w:proofErr w:type="spellEnd"/>
      <w:r w:rsidRPr="00C5068E">
        <w:rPr>
          <w:rFonts w:ascii="Times New Roman" w:hAnsi="Times New Roman" w:cs="Times New Roman"/>
          <w:sz w:val="28"/>
          <w:szCs w:val="28"/>
        </w:rPr>
        <w:t xml:space="preserve"> S, Wong Jocelyn, </w:t>
      </w:r>
      <w:proofErr w:type="spellStart"/>
      <w:r w:rsidRPr="00C5068E">
        <w:rPr>
          <w:rFonts w:ascii="Times New Roman" w:hAnsi="Times New Roman" w:cs="Times New Roman"/>
          <w:sz w:val="28"/>
          <w:szCs w:val="28"/>
        </w:rPr>
        <w:t>Monuteaux</w:t>
      </w:r>
      <w:proofErr w:type="spellEnd"/>
      <w:r w:rsidRPr="00C5068E">
        <w:rPr>
          <w:rFonts w:ascii="Times New Roman" w:hAnsi="Times New Roman" w:cs="Times New Roman"/>
          <w:sz w:val="28"/>
          <w:szCs w:val="28"/>
        </w:rPr>
        <w:t xml:space="preserve">  M. Can adults with attention-deficit/hyperactivity disorder be distinguished from a sample of clinically referred adults. Biological Psychiatry.2003;54:1-8</w:t>
      </w:r>
    </w:p>
    <w:p w:rsidR="009C3224" w:rsidRDefault="009C3224" w:rsidP="00703AA3">
      <w:pPr>
        <w:rPr>
          <w:rFonts w:ascii="Times New Roman" w:hAnsi="Times New Roman" w:cs="Times New Roman"/>
          <w:sz w:val="28"/>
          <w:szCs w:val="28"/>
        </w:rPr>
      </w:pPr>
      <w:r w:rsidRPr="00C5068E">
        <w:rPr>
          <w:rFonts w:ascii="Times New Roman" w:hAnsi="Times New Roman" w:cs="Times New Roman"/>
          <w:sz w:val="28"/>
          <w:szCs w:val="28"/>
        </w:rPr>
        <w:t>1</w:t>
      </w:r>
      <w:r>
        <w:rPr>
          <w:rFonts w:ascii="Times New Roman" w:hAnsi="Times New Roman" w:cs="Times New Roman"/>
          <w:sz w:val="28"/>
          <w:szCs w:val="28"/>
        </w:rPr>
        <w:t>0</w:t>
      </w:r>
      <w:r w:rsidRPr="00C5068E">
        <w:rPr>
          <w:rFonts w:ascii="Times New Roman" w:hAnsi="Times New Roman" w:cs="Times New Roman"/>
          <w:sz w:val="28"/>
          <w:szCs w:val="28"/>
        </w:rPr>
        <w:t xml:space="preserve">-  </w:t>
      </w:r>
      <w:proofErr w:type="spellStart"/>
      <w:r w:rsidRPr="00C5068E">
        <w:rPr>
          <w:rFonts w:ascii="Times New Roman" w:hAnsi="Times New Roman" w:cs="Times New Roman"/>
          <w:sz w:val="28"/>
          <w:szCs w:val="28"/>
        </w:rPr>
        <w:t>Wilens</w:t>
      </w:r>
      <w:proofErr w:type="spellEnd"/>
      <w:r w:rsidRPr="00C5068E">
        <w:rPr>
          <w:rFonts w:ascii="Times New Roman" w:hAnsi="Times New Roman" w:cs="Times New Roman"/>
          <w:sz w:val="28"/>
          <w:szCs w:val="28"/>
        </w:rPr>
        <w:t xml:space="preserve"> TE, Dodson W. A clinical perspective of attention-deficit/hyperactivity disorder into </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adulthood. J. </w:t>
      </w:r>
      <w:proofErr w:type="spellStart"/>
      <w:r w:rsidRPr="00C5068E">
        <w:rPr>
          <w:rFonts w:ascii="Times New Roman" w:hAnsi="Times New Roman" w:cs="Times New Roman"/>
          <w:sz w:val="28"/>
          <w:szCs w:val="28"/>
        </w:rPr>
        <w:t>Clin</w:t>
      </w:r>
      <w:proofErr w:type="spellEnd"/>
      <w:r w:rsidRPr="00C5068E">
        <w:rPr>
          <w:rFonts w:ascii="Times New Roman" w:hAnsi="Times New Roman" w:cs="Times New Roman"/>
          <w:sz w:val="28"/>
          <w:szCs w:val="28"/>
        </w:rPr>
        <w:t>. Psychiatry 2004; 65: 1301–1313.</w:t>
      </w:r>
    </w:p>
    <w:p w:rsidR="009C3224" w:rsidRPr="00C5068E" w:rsidRDefault="009C3224" w:rsidP="00703AA3">
      <w:pPr>
        <w:rPr>
          <w:rFonts w:ascii="Times New Roman" w:hAnsi="Times New Roman" w:cs="Times New Roman"/>
          <w:sz w:val="28"/>
          <w:szCs w:val="28"/>
        </w:rPr>
      </w:pPr>
      <w:r w:rsidRPr="00C5068E">
        <w:rPr>
          <w:rFonts w:ascii="Times New Roman" w:hAnsi="Times New Roman" w:cs="Times New Roman"/>
          <w:sz w:val="28"/>
          <w:szCs w:val="28"/>
        </w:rPr>
        <w:t>1</w:t>
      </w:r>
      <w:r>
        <w:rPr>
          <w:rFonts w:ascii="Times New Roman" w:hAnsi="Times New Roman" w:cs="Times New Roman"/>
          <w:sz w:val="28"/>
          <w:szCs w:val="28"/>
        </w:rPr>
        <w:t>1</w:t>
      </w:r>
      <w:r w:rsidRPr="00C5068E">
        <w:rPr>
          <w:rFonts w:ascii="Times New Roman" w:hAnsi="Times New Roman" w:cs="Times New Roman"/>
          <w:sz w:val="28"/>
          <w:szCs w:val="28"/>
        </w:rPr>
        <w:t xml:space="preserve">- </w:t>
      </w:r>
      <w:proofErr w:type="spellStart"/>
      <w:r w:rsidRPr="00C5068E">
        <w:rPr>
          <w:rFonts w:ascii="Times New Roman" w:hAnsi="Times New Roman" w:cs="Times New Roman"/>
          <w:sz w:val="28"/>
          <w:szCs w:val="28"/>
        </w:rPr>
        <w:t>Tamam</w:t>
      </w:r>
      <w:proofErr w:type="spellEnd"/>
      <w:r w:rsidRPr="00C5068E">
        <w:rPr>
          <w:rFonts w:ascii="Times New Roman" w:hAnsi="Times New Roman" w:cs="Times New Roman"/>
          <w:sz w:val="28"/>
          <w:szCs w:val="28"/>
        </w:rPr>
        <w:t xml:space="preserve"> L, </w:t>
      </w:r>
      <w:proofErr w:type="spellStart"/>
      <w:r w:rsidRPr="00C5068E">
        <w:rPr>
          <w:rFonts w:ascii="Times New Roman" w:hAnsi="Times New Roman" w:cs="Times New Roman"/>
          <w:sz w:val="28"/>
          <w:szCs w:val="28"/>
        </w:rPr>
        <w:t>Tuglu</w:t>
      </w:r>
      <w:proofErr w:type="spellEnd"/>
      <w:r w:rsidRPr="00C5068E">
        <w:rPr>
          <w:rFonts w:ascii="Times New Roman" w:hAnsi="Times New Roman" w:cs="Times New Roman"/>
          <w:sz w:val="28"/>
          <w:szCs w:val="28"/>
        </w:rPr>
        <w:t xml:space="preserve"> C, </w:t>
      </w:r>
      <w:proofErr w:type="spellStart"/>
      <w:r w:rsidRPr="00C5068E">
        <w:rPr>
          <w:rFonts w:ascii="Times New Roman" w:hAnsi="Times New Roman" w:cs="Times New Roman"/>
          <w:sz w:val="28"/>
          <w:szCs w:val="28"/>
        </w:rPr>
        <w:t>Karatas</w:t>
      </w:r>
      <w:proofErr w:type="spellEnd"/>
      <w:r w:rsidRPr="00C5068E">
        <w:rPr>
          <w:rFonts w:ascii="Times New Roman" w:hAnsi="Times New Roman" w:cs="Times New Roman"/>
          <w:sz w:val="28"/>
          <w:szCs w:val="28"/>
        </w:rPr>
        <w:t xml:space="preserve"> G, </w:t>
      </w:r>
      <w:proofErr w:type="spellStart"/>
      <w:r w:rsidRPr="00C5068E">
        <w:rPr>
          <w:rFonts w:ascii="Times New Roman" w:hAnsi="Times New Roman" w:cs="Times New Roman"/>
          <w:sz w:val="28"/>
          <w:szCs w:val="28"/>
        </w:rPr>
        <w:t>Ozcan</w:t>
      </w:r>
      <w:proofErr w:type="spellEnd"/>
      <w:r w:rsidRPr="00C5068E">
        <w:rPr>
          <w:rFonts w:ascii="Times New Roman" w:hAnsi="Times New Roman" w:cs="Times New Roman"/>
          <w:sz w:val="28"/>
          <w:szCs w:val="28"/>
        </w:rPr>
        <w:t xml:space="preserve"> S. Adult attention-deficit hyperactivity disorder in patients with bipolar I disorder in remission: Preliminary study Psychiatry and </w:t>
      </w:r>
      <w:r>
        <w:rPr>
          <w:rFonts w:ascii="Times New Roman" w:hAnsi="Times New Roman" w:cs="Times New Roman"/>
          <w:sz w:val="28"/>
          <w:szCs w:val="28"/>
        </w:rPr>
        <w:t xml:space="preserve">clinical neurosciences 2006;  </w:t>
      </w:r>
      <w:r w:rsidRPr="00C5068E">
        <w:rPr>
          <w:rFonts w:ascii="Times New Roman" w:hAnsi="Times New Roman" w:cs="Times New Roman"/>
          <w:sz w:val="28"/>
          <w:szCs w:val="28"/>
        </w:rPr>
        <w:t>70(4):480-85</w:t>
      </w:r>
    </w:p>
    <w:p w:rsidR="009C3224" w:rsidRPr="00C5068E" w:rsidRDefault="009C3224" w:rsidP="00703AA3">
      <w:pPr>
        <w:rPr>
          <w:rFonts w:ascii="Times New Roman" w:hAnsi="Times New Roman" w:cs="Times New Roman"/>
          <w:sz w:val="28"/>
          <w:szCs w:val="28"/>
          <w:rtl/>
        </w:rPr>
      </w:pPr>
      <w:r w:rsidRPr="00C5068E">
        <w:rPr>
          <w:rFonts w:ascii="Times New Roman" w:hAnsi="Times New Roman" w:cs="Times New Roman"/>
          <w:sz w:val="28"/>
          <w:szCs w:val="28"/>
        </w:rPr>
        <w:t>1</w:t>
      </w:r>
      <w:r>
        <w:rPr>
          <w:rFonts w:ascii="Times New Roman" w:hAnsi="Times New Roman" w:cs="Times New Roman"/>
          <w:sz w:val="28"/>
          <w:szCs w:val="28"/>
        </w:rPr>
        <w:t>2</w:t>
      </w:r>
      <w:r w:rsidRPr="00C5068E">
        <w:rPr>
          <w:rFonts w:ascii="Times New Roman" w:hAnsi="Times New Roman" w:cs="Times New Roman"/>
          <w:sz w:val="28"/>
          <w:szCs w:val="28"/>
        </w:rPr>
        <w:t xml:space="preserve">-  Sachs GS, </w:t>
      </w:r>
      <w:proofErr w:type="spellStart"/>
      <w:r w:rsidRPr="00C5068E">
        <w:rPr>
          <w:rFonts w:ascii="Times New Roman" w:hAnsi="Times New Roman" w:cs="Times New Roman"/>
          <w:sz w:val="28"/>
          <w:szCs w:val="28"/>
        </w:rPr>
        <w:t>Baldassano</w:t>
      </w:r>
      <w:proofErr w:type="spellEnd"/>
      <w:r w:rsidRPr="00C5068E">
        <w:rPr>
          <w:rFonts w:ascii="Times New Roman" w:hAnsi="Times New Roman" w:cs="Times New Roman"/>
          <w:sz w:val="28"/>
          <w:szCs w:val="28"/>
        </w:rPr>
        <w:t xml:space="preserve"> CF, Truman CJ, </w:t>
      </w:r>
      <w:proofErr w:type="spellStart"/>
      <w:r w:rsidRPr="00C5068E">
        <w:rPr>
          <w:rFonts w:ascii="Times New Roman" w:hAnsi="Times New Roman" w:cs="Times New Roman"/>
          <w:sz w:val="28"/>
          <w:szCs w:val="28"/>
        </w:rPr>
        <w:t>Guille</w:t>
      </w:r>
      <w:proofErr w:type="spellEnd"/>
      <w:r w:rsidRPr="00C5068E">
        <w:rPr>
          <w:rFonts w:ascii="Times New Roman" w:hAnsi="Times New Roman" w:cs="Times New Roman"/>
          <w:sz w:val="28"/>
          <w:szCs w:val="28"/>
        </w:rPr>
        <w:t xml:space="preserve"> C. Comorbidity of attention deficit hyperactivity disorder with early- and late-onset bipolar disorder. Am. J. Psychiatry 2000; 157: 466–468.</w:t>
      </w:r>
    </w:p>
    <w:p w:rsidR="009C3224" w:rsidRDefault="009C3224" w:rsidP="00703AA3">
      <w:pPr>
        <w:rPr>
          <w:rFonts w:ascii="Times New Roman" w:hAnsi="Times New Roman" w:cs="Times New Roman"/>
          <w:sz w:val="28"/>
          <w:szCs w:val="28"/>
        </w:rPr>
      </w:pPr>
      <w:r w:rsidRPr="00C5068E">
        <w:rPr>
          <w:rFonts w:ascii="Times New Roman" w:hAnsi="Times New Roman" w:cs="Times New Roman"/>
          <w:sz w:val="28"/>
          <w:szCs w:val="28"/>
        </w:rPr>
        <w:t>1</w:t>
      </w:r>
      <w:r>
        <w:rPr>
          <w:rFonts w:ascii="Times New Roman" w:hAnsi="Times New Roman" w:cs="Times New Roman"/>
          <w:sz w:val="28"/>
          <w:szCs w:val="28"/>
        </w:rPr>
        <w:t>3</w:t>
      </w:r>
      <w:r w:rsidRPr="00C5068E">
        <w:rPr>
          <w:rFonts w:ascii="Times New Roman" w:hAnsi="Times New Roman" w:cs="Times New Roman"/>
          <w:sz w:val="28"/>
          <w:szCs w:val="28"/>
        </w:rPr>
        <w:t xml:space="preserve">-Winokur W, Coryell J, Endicott, </w:t>
      </w:r>
      <w:proofErr w:type="spellStart"/>
      <w:r w:rsidRPr="00C5068E">
        <w:rPr>
          <w:rFonts w:ascii="Times New Roman" w:hAnsi="Times New Roman" w:cs="Times New Roman"/>
          <w:sz w:val="28"/>
          <w:szCs w:val="28"/>
        </w:rPr>
        <w:t>Akiskal</w:t>
      </w:r>
      <w:proofErr w:type="spellEnd"/>
      <w:r w:rsidRPr="00C5068E">
        <w:rPr>
          <w:rFonts w:ascii="Times New Roman" w:hAnsi="Times New Roman" w:cs="Times New Roman"/>
          <w:sz w:val="28"/>
          <w:szCs w:val="28"/>
        </w:rPr>
        <w:t xml:space="preserve"> H. </w:t>
      </w:r>
      <w:proofErr w:type="spellStart"/>
      <w:r w:rsidRPr="00C5068E">
        <w:rPr>
          <w:rFonts w:ascii="Times New Roman" w:hAnsi="Times New Roman" w:cs="Times New Roman"/>
          <w:sz w:val="28"/>
          <w:szCs w:val="28"/>
        </w:rPr>
        <w:t>Futher</w:t>
      </w:r>
      <w:proofErr w:type="spellEnd"/>
      <w:r w:rsidRPr="00C5068E">
        <w:rPr>
          <w:rFonts w:ascii="Times New Roman" w:hAnsi="Times New Roman" w:cs="Times New Roman"/>
          <w:sz w:val="28"/>
          <w:szCs w:val="28"/>
        </w:rPr>
        <w:t xml:space="preserve"> distinctions between manic-depressive illness  and primary depressive disorder. Am J Psychiatry.1993;150:</w:t>
      </w:r>
      <w:r>
        <w:rPr>
          <w:rFonts w:ascii="Times New Roman" w:hAnsi="Times New Roman" w:cs="Times New Roman"/>
          <w:sz w:val="28"/>
          <w:szCs w:val="28"/>
        </w:rPr>
        <w:t xml:space="preserve"> </w:t>
      </w:r>
      <w:r w:rsidRPr="00C5068E">
        <w:rPr>
          <w:rFonts w:ascii="Times New Roman" w:hAnsi="Times New Roman" w:cs="Times New Roman"/>
          <w:sz w:val="28"/>
          <w:szCs w:val="28"/>
        </w:rPr>
        <w:t>1176-1181</w:t>
      </w:r>
      <w:r>
        <w:rPr>
          <w:rFonts w:ascii="Times New Roman" w:hAnsi="Times New Roman" w:cs="Times New Roman"/>
          <w:sz w:val="28"/>
          <w:szCs w:val="28"/>
        </w:rPr>
        <w:t>.</w:t>
      </w:r>
    </w:p>
    <w:p w:rsidR="009C3224" w:rsidRDefault="009C3224" w:rsidP="00703AA3">
      <w:pPr>
        <w:rPr>
          <w:rFonts w:ascii="Times New Roman" w:hAnsi="Times New Roman" w:cs="Times New Roman"/>
          <w:sz w:val="28"/>
          <w:szCs w:val="28"/>
        </w:rPr>
      </w:pPr>
    </w:p>
    <w:p w:rsidR="009C3224" w:rsidRDefault="009C3224" w:rsidP="00703AA3">
      <w:pPr>
        <w:rPr>
          <w:rFonts w:ascii="Times New Roman" w:hAnsi="Times New Roman" w:cs="Times New Roman"/>
          <w:sz w:val="28"/>
          <w:szCs w:val="28"/>
        </w:rPr>
      </w:pPr>
    </w:p>
    <w:p w:rsidR="009C3224" w:rsidRPr="00C5068E" w:rsidRDefault="009C3224" w:rsidP="00BF3D25">
      <w:pPr>
        <w:rPr>
          <w:rFonts w:ascii="Times New Roman" w:hAnsi="Times New Roman" w:cs="Times New Roman"/>
          <w:sz w:val="28"/>
          <w:szCs w:val="28"/>
        </w:rPr>
      </w:pPr>
      <w:r>
        <w:rPr>
          <w:rFonts w:ascii="Times New Roman" w:hAnsi="Times New Roman" w:cs="Times New Roman"/>
          <w:sz w:val="28"/>
          <w:szCs w:val="28"/>
        </w:rPr>
        <w:t>Table.1: P</w:t>
      </w:r>
      <w:r w:rsidRPr="00C5068E">
        <w:rPr>
          <w:rFonts w:ascii="Times New Roman" w:hAnsi="Times New Roman" w:cs="Times New Roman"/>
          <w:sz w:val="28"/>
          <w:szCs w:val="28"/>
        </w:rPr>
        <w:t>atients</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demographic information</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3"/>
        <w:gridCol w:w="4307"/>
      </w:tblGrid>
      <w:tr w:rsidR="009C3224" w:rsidRPr="00567E8C" w:rsidTr="00143A84">
        <w:trPr>
          <w:jc w:val="center"/>
        </w:trPr>
        <w:tc>
          <w:tcPr>
            <w:tcW w:w="2893" w:type="dxa"/>
          </w:tcPr>
          <w:p w:rsidR="009C3224" w:rsidRPr="00567E8C" w:rsidRDefault="009C3224" w:rsidP="00143A84">
            <w:pPr>
              <w:jc w:val="right"/>
              <w:rPr>
                <w:rFonts w:ascii="Times New Roman" w:hAnsi="Times New Roman" w:cs="Times New Roman"/>
                <w:sz w:val="28"/>
                <w:szCs w:val="28"/>
                <w:rtl/>
              </w:rPr>
            </w:pPr>
            <w:r w:rsidRPr="00567E8C">
              <w:rPr>
                <w:rFonts w:ascii="Times New Roman" w:hAnsi="Times New Roman" w:cs="Times New Roman"/>
                <w:sz w:val="28"/>
                <w:szCs w:val="28"/>
              </w:rPr>
              <w:t>Prevalence (%)</w:t>
            </w:r>
          </w:p>
        </w:tc>
        <w:tc>
          <w:tcPr>
            <w:tcW w:w="4307" w:type="dxa"/>
          </w:tcPr>
          <w:p w:rsidR="009C3224" w:rsidRPr="00567E8C" w:rsidRDefault="009C3224" w:rsidP="00143A84">
            <w:pPr>
              <w:jc w:val="right"/>
              <w:rPr>
                <w:rFonts w:ascii="Times New Roman" w:hAnsi="Times New Roman" w:cs="Times New Roman"/>
                <w:sz w:val="28"/>
                <w:szCs w:val="28"/>
                <w:rtl/>
              </w:rPr>
            </w:pPr>
            <w:r w:rsidRPr="00567E8C">
              <w:rPr>
                <w:rFonts w:ascii="Times New Roman" w:hAnsi="Times New Roman" w:cs="Times New Roman"/>
                <w:sz w:val="28"/>
                <w:szCs w:val="28"/>
              </w:rPr>
              <w:t>Patients demographic information</w:t>
            </w:r>
          </w:p>
        </w:tc>
      </w:tr>
      <w:tr w:rsidR="009C3224" w:rsidRPr="00567E8C" w:rsidTr="00143A84">
        <w:trPr>
          <w:jc w:val="center"/>
        </w:trPr>
        <w:tc>
          <w:tcPr>
            <w:tcW w:w="2893" w:type="dxa"/>
          </w:tcPr>
          <w:p w:rsidR="009C3224" w:rsidRPr="00567E8C" w:rsidRDefault="009C3224" w:rsidP="00143A84">
            <w:pPr>
              <w:jc w:val="right"/>
              <w:rPr>
                <w:rFonts w:ascii="Times New Roman" w:hAnsi="Times New Roman" w:cs="Times New Roman"/>
                <w:sz w:val="28"/>
                <w:szCs w:val="28"/>
              </w:rPr>
            </w:pPr>
          </w:p>
          <w:p w:rsidR="009C3224" w:rsidRPr="00567E8C" w:rsidRDefault="009C3224" w:rsidP="00143A84">
            <w:pPr>
              <w:jc w:val="center"/>
              <w:rPr>
                <w:rFonts w:ascii="Times New Roman" w:hAnsi="Times New Roman" w:cs="Times New Roman"/>
                <w:sz w:val="28"/>
                <w:szCs w:val="28"/>
              </w:rPr>
            </w:pPr>
            <w:r w:rsidRPr="00567E8C">
              <w:rPr>
                <w:rFonts w:ascii="Times New Roman" w:hAnsi="Times New Roman" w:cs="Times New Roman"/>
                <w:sz w:val="28"/>
                <w:szCs w:val="28"/>
              </w:rPr>
              <w:t>73(48%)</w:t>
            </w:r>
          </w:p>
          <w:p w:rsidR="009C3224" w:rsidRPr="00567E8C" w:rsidRDefault="009C3224" w:rsidP="00143A84">
            <w:pPr>
              <w:jc w:val="center"/>
              <w:rPr>
                <w:rFonts w:ascii="Times New Roman" w:hAnsi="Times New Roman" w:cs="Times New Roman"/>
                <w:sz w:val="28"/>
                <w:szCs w:val="28"/>
                <w:rtl/>
              </w:rPr>
            </w:pPr>
            <w:r w:rsidRPr="00567E8C">
              <w:rPr>
                <w:rFonts w:ascii="Times New Roman" w:hAnsi="Times New Roman" w:cs="Times New Roman"/>
                <w:sz w:val="28"/>
                <w:szCs w:val="28"/>
              </w:rPr>
              <w:t>79(52%)</w:t>
            </w:r>
          </w:p>
        </w:tc>
        <w:tc>
          <w:tcPr>
            <w:tcW w:w="4307" w:type="dxa"/>
          </w:tcPr>
          <w:p w:rsidR="009C3224" w:rsidRPr="00567E8C" w:rsidRDefault="009C3224" w:rsidP="00143A84">
            <w:pPr>
              <w:jc w:val="right"/>
              <w:rPr>
                <w:rFonts w:ascii="Times New Roman" w:hAnsi="Times New Roman" w:cs="Times New Roman"/>
                <w:sz w:val="28"/>
                <w:szCs w:val="28"/>
              </w:rPr>
            </w:pPr>
            <w:r w:rsidRPr="00567E8C">
              <w:rPr>
                <w:rFonts w:ascii="Times New Roman" w:hAnsi="Times New Roman" w:cs="Times New Roman"/>
                <w:sz w:val="28"/>
                <w:szCs w:val="28"/>
              </w:rPr>
              <w:t>Marital status:</w:t>
            </w:r>
          </w:p>
          <w:p w:rsidR="009C3224" w:rsidRPr="00567E8C" w:rsidRDefault="009C3224" w:rsidP="00143A84">
            <w:pPr>
              <w:jc w:val="center"/>
              <w:rPr>
                <w:rFonts w:ascii="Times New Roman" w:hAnsi="Times New Roman" w:cs="Times New Roman"/>
                <w:sz w:val="28"/>
                <w:szCs w:val="28"/>
              </w:rPr>
            </w:pPr>
            <w:r w:rsidRPr="00567E8C">
              <w:rPr>
                <w:rFonts w:ascii="Times New Roman" w:hAnsi="Times New Roman" w:cs="Times New Roman"/>
                <w:sz w:val="28"/>
                <w:szCs w:val="28"/>
              </w:rPr>
              <w:t>Single</w:t>
            </w:r>
          </w:p>
          <w:p w:rsidR="009C3224" w:rsidRPr="00567E8C" w:rsidRDefault="009C3224" w:rsidP="00143A84">
            <w:pPr>
              <w:jc w:val="center"/>
              <w:rPr>
                <w:rFonts w:ascii="Times New Roman" w:hAnsi="Times New Roman" w:cs="Times New Roman"/>
                <w:sz w:val="28"/>
                <w:szCs w:val="28"/>
                <w:rtl/>
              </w:rPr>
            </w:pPr>
            <w:r w:rsidRPr="00567E8C">
              <w:rPr>
                <w:rFonts w:ascii="Times New Roman" w:hAnsi="Times New Roman" w:cs="Times New Roman"/>
                <w:sz w:val="28"/>
                <w:szCs w:val="28"/>
              </w:rPr>
              <w:t>Married</w:t>
            </w:r>
          </w:p>
        </w:tc>
      </w:tr>
      <w:tr w:rsidR="009C3224" w:rsidRPr="00567E8C" w:rsidTr="00143A84">
        <w:trPr>
          <w:jc w:val="center"/>
        </w:trPr>
        <w:tc>
          <w:tcPr>
            <w:tcW w:w="2893" w:type="dxa"/>
          </w:tcPr>
          <w:p w:rsidR="009C3224" w:rsidRPr="00567E8C" w:rsidRDefault="009C3224" w:rsidP="00143A84">
            <w:pPr>
              <w:jc w:val="center"/>
              <w:rPr>
                <w:rFonts w:ascii="Times New Roman" w:hAnsi="Times New Roman" w:cs="Times New Roman"/>
                <w:sz w:val="28"/>
                <w:szCs w:val="28"/>
              </w:rPr>
            </w:pPr>
          </w:p>
          <w:p w:rsidR="009C3224" w:rsidRPr="00567E8C" w:rsidRDefault="009C3224" w:rsidP="00143A84">
            <w:pPr>
              <w:jc w:val="center"/>
              <w:rPr>
                <w:rFonts w:ascii="Times New Roman" w:hAnsi="Times New Roman" w:cs="Times New Roman"/>
                <w:sz w:val="28"/>
                <w:szCs w:val="28"/>
              </w:rPr>
            </w:pPr>
            <w:r w:rsidRPr="00567E8C">
              <w:rPr>
                <w:rFonts w:ascii="Times New Roman" w:hAnsi="Times New Roman" w:cs="Times New Roman"/>
                <w:sz w:val="28"/>
                <w:szCs w:val="28"/>
              </w:rPr>
              <w:t>51(33.6%)</w:t>
            </w:r>
          </w:p>
          <w:p w:rsidR="009C3224" w:rsidRPr="00567E8C" w:rsidRDefault="009C3224" w:rsidP="00143A84">
            <w:pPr>
              <w:jc w:val="center"/>
              <w:rPr>
                <w:rFonts w:ascii="Times New Roman" w:hAnsi="Times New Roman" w:cs="Times New Roman"/>
                <w:sz w:val="28"/>
                <w:szCs w:val="28"/>
              </w:rPr>
            </w:pPr>
            <w:r w:rsidRPr="00567E8C">
              <w:rPr>
                <w:rFonts w:ascii="Times New Roman" w:hAnsi="Times New Roman" w:cs="Times New Roman"/>
                <w:sz w:val="28"/>
                <w:szCs w:val="28"/>
              </w:rPr>
              <w:t>82(53.9%)</w:t>
            </w:r>
          </w:p>
          <w:p w:rsidR="009C3224" w:rsidRPr="00567E8C" w:rsidRDefault="009C3224" w:rsidP="00143A84">
            <w:pPr>
              <w:jc w:val="center"/>
              <w:rPr>
                <w:rFonts w:ascii="Times New Roman" w:hAnsi="Times New Roman" w:cs="Times New Roman"/>
                <w:sz w:val="28"/>
                <w:szCs w:val="28"/>
                <w:rtl/>
              </w:rPr>
            </w:pPr>
            <w:r w:rsidRPr="00567E8C">
              <w:rPr>
                <w:rFonts w:ascii="Times New Roman" w:hAnsi="Times New Roman" w:cs="Times New Roman"/>
                <w:sz w:val="28"/>
                <w:szCs w:val="28"/>
              </w:rPr>
              <w:t>19(12.5%)</w:t>
            </w:r>
          </w:p>
        </w:tc>
        <w:tc>
          <w:tcPr>
            <w:tcW w:w="4307" w:type="dxa"/>
          </w:tcPr>
          <w:p w:rsidR="009C3224" w:rsidRPr="00567E8C" w:rsidRDefault="009C3224" w:rsidP="00143A84">
            <w:pPr>
              <w:jc w:val="right"/>
              <w:rPr>
                <w:rFonts w:ascii="Times New Roman" w:hAnsi="Times New Roman" w:cs="Times New Roman"/>
                <w:sz w:val="28"/>
                <w:szCs w:val="28"/>
              </w:rPr>
            </w:pPr>
            <w:r w:rsidRPr="00567E8C">
              <w:rPr>
                <w:rFonts w:ascii="Times New Roman" w:hAnsi="Times New Roman" w:cs="Times New Roman"/>
                <w:sz w:val="28"/>
                <w:szCs w:val="28"/>
              </w:rPr>
              <w:t>Level of education:</w:t>
            </w:r>
          </w:p>
          <w:p w:rsidR="009C3224" w:rsidRPr="00567E8C" w:rsidRDefault="009C3224" w:rsidP="00143A84">
            <w:pPr>
              <w:jc w:val="center"/>
              <w:rPr>
                <w:rFonts w:ascii="Times New Roman" w:hAnsi="Times New Roman" w:cs="Times New Roman"/>
                <w:sz w:val="28"/>
                <w:szCs w:val="28"/>
              </w:rPr>
            </w:pPr>
            <w:r w:rsidRPr="00567E8C">
              <w:rPr>
                <w:rFonts w:ascii="Times New Roman" w:hAnsi="Times New Roman" w:cs="Times New Roman"/>
                <w:sz w:val="28"/>
                <w:szCs w:val="28"/>
              </w:rPr>
              <w:t>Grade 5 of elementary school</w:t>
            </w:r>
          </w:p>
          <w:p w:rsidR="009C3224" w:rsidRPr="00567E8C" w:rsidRDefault="009C3224" w:rsidP="00143A84">
            <w:pPr>
              <w:jc w:val="center"/>
              <w:rPr>
                <w:rFonts w:ascii="Times New Roman" w:hAnsi="Times New Roman" w:cs="Times New Roman"/>
                <w:sz w:val="28"/>
                <w:szCs w:val="28"/>
              </w:rPr>
            </w:pPr>
            <w:r w:rsidRPr="00567E8C">
              <w:rPr>
                <w:rFonts w:ascii="Times New Roman" w:hAnsi="Times New Roman" w:cs="Times New Roman"/>
                <w:sz w:val="28"/>
                <w:szCs w:val="28"/>
              </w:rPr>
              <w:t>Diploma</w:t>
            </w:r>
          </w:p>
          <w:p w:rsidR="009C3224" w:rsidRPr="00567E8C" w:rsidRDefault="009C3224" w:rsidP="00143A84">
            <w:pPr>
              <w:jc w:val="center"/>
              <w:rPr>
                <w:rFonts w:ascii="Times New Roman" w:hAnsi="Times New Roman" w:cs="Times New Roman"/>
                <w:sz w:val="28"/>
                <w:szCs w:val="28"/>
                <w:rtl/>
              </w:rPr>
            </w:pPr>
            <w:r w:rsidRPr="00567E8C">
              <w:rPr>
                <w:rFonts w:ascii="Times New Roman" w:hAnsi="Times New Roman" w:cs="Times New Roman"/>
                <w:sz w:val="28"/>
                <w:szCs w:val="28"/>
              </w:rPr>
              <w:t>Higher</w:t>
            </w:r>
          </w:p>
        </w:tc>
      </w:tr>
      <w:tr w:rsidR="009C3224" w:rsidRPr="00567E8C" w:rsidTr="00143A84">
        <w:trPr>
          <w:jc w:val="center"/>
        </w:trPr>
        <w:tc>
          <w:tcPr>
            <w:tcW w:w="2893" w:type="dxa"/>
          </w:tcPr>
          <w:p w:rsidR="009C3224" w:rsidRPr="00567E8C" w:rsidRDefault="009C3224" w:rsidP="00143A84">
            <w:pPr>
              <w:jc w:val="center"/>
              <w:rPr>
                <w:rFonts w:ascii="Times New Roman" w:hAnsi="Times New Roman" w:cs="Times New Roman"/>
                <w:sz w:val="28"/>
                <w:szCs w:val="28"/>
              </w:rPr>
            </w:pPr>
          </w:p>
          <w:p w:rsidR="009C3224" w:rsidRPr="00567E8C" w:rsidRDefault="009C3224" w:rsidP="00143A84">
            <w:pPr>
              <w:jc w:val="center"/>
              <w:rPr>
                <w:rFonts w:ascii="Times New Roman" w:hAnsi="Times New Roman" w:cs="Times New Roman"/>
                <w:sz w:val="28"/>
                <w:szCs w:val="28"/>
              </w:rPr>
            </w:pPr>
            <w:r w:rsidRPr="00567E8C">
              <w:rPr>
                <w:rFonts w:ascii="Times New Roman" w:hAnsi="Times New Roman" w:cs="Times New Roman"/>
                <w:sz w:val="28"/>
                <w:szCs w:val="28"/>
              </w:rPr>
              <w:t>101(66.4%)</w:t>
            </w:r>
          </w:p>
          <w:p w:rsidR="009C3224" w:rsidRPr="00567E8C" w:rsidRDefault="009C3224" w:rsidP="00143A84">
            <w:pPr>
              <w:jc w:val="center"/>
              <w:rPr>
                <w:rFonts w:ascii="Times New Roman" w:hAnsi="Times New Roman" w:cs="Times New Roman"/>
                <w:sz w:val="28"/>
                <w:szCs w:val="28"/>
                <w:rtl/>
              </w:rPr>
            </w:pPr>
            <w:r w:rsidRPr="00567E8C">
              <w:rPr>
                <w:rFonts w:ascii="Times New Roman" w:hAnsi="Times New Roman" w:cs="Times New Roman"/>
                <w:sz w:val="28"/>
                <w:szCs w:val="28"/>
              </w:rPr>
              <w:t>51(33.6%)</w:t>
            </w:r>
          </w:p>
        </w:tc>
        <w:tc>
          <w:tcPr>
            <w:tcW w:w="4307" w:type="dxa"/>
          </w:tcPr>
          <w:p w:rsidR="009C3224" w:rsidRPr="00567E8C" w:rsidRDefault="009C3224" w:rsidP="00143A84">
            <w:pPr>
              <w:jc w:val="right"/>
              <w:rPr>
                <w:rFonts w:ascii="Times New Roman" w:hAnsi="Times New Roman" w:cs="Times New Roman"/>
                <w:sz w:val="28"/>
                <w:szCs w:val="28"/>
              </w:rPr>
            </w:pPr>
            <w:r w:rsidRPr="00567E8C">
              <w:rPr>
                <w:rFonts w:ascii="Times New Roman" w:hAnsi="Times New Roman" w:cs="Times New Roman"/>
                <w:sz w:val="28"/>
                <w:szCs w:val="28"/>
              </w:rPr>
              <w:t>Occupational status:</w:t>
            </w:r>
          </w:p>
          <w:p w:rsidR="009C3224" w:rsidRPr="00567E8C" w:rsidRDefault="009C3224" w:rsidP="00143A84">
            <w:pPr>
              <w:jc w:val="center"/>
              <w:rPr>
                <w:rFonts w:ascii="Times New Roman" w:hAnsi="Times New Roman" w:cs="Times New Roman"/>
                <w:sz w:val="28"/>
                <w:szCs w:val="28"/>
              </w:rPr>
            </w:pPr>
            <w:r w:rsidRPr="00567E8C">
              <w:rPr>
                <w:rFonts w:ascii="Times New Roman" w:hAnsi="Times New Roman" w:cs="Times New Roman"/>
                <w:sz w:val="28"/>
                <w:szCs w:val="28"/>
              </w:rPr>
              <w:t>Unemployed</w:t>
            </w:r>
          </w:p>
          <w:p w:rsidR="009C3224" w:rsidRPr="00567E8C" w:rsidRDefault="009C3224" w:rsidP="00143A84">
            <w:pPr>
              <w:jc w:val="center"/>
              <w:rPr>
                <w:rFonts w:ascii="Times New Roman" w:hAnsi="Times New Roman" w:cs="Times New Roman"/>
                <w:sz w:val="28"/>
                <w:szCs w:val="28"/>
                <w:rtl/>
              </w:rPr>
            </w:pPr>
            <w:r w:rsidRPr="00567E8C">
              <w:rPr>
                <w:rFonts w:ascii="Times New Roman" w:hAnsi="Times New Roman" w:cs="Times New Roman"/>
                <w:sz w:val="28"/>
                <w:szCs w:val="28"/>
              </w:rPr>
              <w:t>Employed</w:t>
            </w:r>
          </w:p>
        </w:tc>
      </w:tr>
      <w:tr w:rsidR="009C3224" w:rsidRPr="00567E8C" w:rsidTr="00143A84">
        <w:trPr>
          <w:jc w:val="center"/>
        </w:trPr>
        <w:tc>
          <w:tcPr>
            <w:tcW w:w="2893" w:type="dxa"/>
          </w:tcPr>
          <w:p w:rsidR="009C3224" w:rsidRPr="00567E8C" w:rsidRDefault="009C3224" w:rsidP="00143A84">
            <w:pPr>
              <w:tabs>
                <w:tab w:val="center" w:pos="2286"/>
              </w:tabs>
              <w:jc w:val="center"/>
              <w:rPr>
                <w:rFonts w:ascii="Times New Roman" w:hAnsi="Times New Roman" w:cs="Times New Roman"/>
                <w:sz w:val="28"/>
                <w:szCs w:val="28"/>
              </w:rPr>
            </w:pPr>
          </w:p>
          <w:p w:rsidR="009C3224" w:rsidRPr="00567E8C" w:rsidRDefault="009C3224" w:rsidP="00143A84">
            <w:pPr>
              <w:tabs>
                <w:tab w:val="center" w:pos="2286"/>
              </w:tabs>
              <w:jc w:val="center"/>
              <w:rPr>
                <w:rFonts w:ascii="Times New Roman" w:hAnsi="Times New Roman" w:cs="Times New Roman"/>
                <w:sz w:val="28"/>
                <w:szCs w:val="28"/>
              </w:rPr>
            </w:pPr>
          </w:p>
          <w:p w:rsidR="009C3224" w:rsidRPr="00567E8C" w:rsidRDefault="009C3224" w:rsidP="00143A84">
            <w:pPr>
              <w:tabs>
                <w:tab w:val="center" w:pos="2286"/>
              </w:tabs>
              <w:jc w:val="center"/>
              <w:rPr>
                <w:rFonts w:ascii="Times New Roman" w:hAnsi="Times New Roman" w:cs="Times New Roman"/>
                <w:sz w:val="28"/>
                <w:szCs w:val="28"/>
              </w:rPr>
            </w:pPr>
            <w:r w:rsidRPr="00567E8C">
              <w:rPr>
                <w:rFonts w:ascii="Times New Roman" w:hAnsi="Times New Roman" w:cs="Times New Roman"/>
                <w:sz w:val="28"/>
                <w:szCs w:val="28"/>
              </w:rPr>
              <w:t>12(8%)</w:t>
            </w:r>
          </w:p>
          <w:p w:rsidR="009C3224" w:rsidRPr="00567E8C" w:rsidRDefault="009C3224" w:rsidP="00143A84">
            <w:pPr>
              <w:tabs>
                <w:tab w:val="center" w:pos="2286"/>
              </w:tabs>
              <w:jc w:val="center"/>
              <w:rPr>
                <w:rFonts w:ascii="Times New Roman" w:hAnsi="Times New Roman" w:cs="Times New Roman"/>
                <w:sz w:val="28"/>
                <w:szCs w:val="28"/>
                <w:rtl/>
              </w:rPr>
            </w:pPr>
            <w:r w:rsidRPr="00567E8C">
              <w:rPr>
                <w:rFonts w:ascii="Times New Roman" w:hAnsi="Times New Roman" w:cs="Times New Roman"/>
                <w:sz w:val="28"/>
                <w:szCs w:val="28"/>
              </w:rPr>
              <w:t>140(92%)</w:t>
            </w:r>
          </w:p>
        </w:tc>
        <w:tc>
          <w:tcPr>
            <w:tcW w:w="4307" w:type="dxa"/>
          </w:tcPr>
          <w:p w:rsidR="009C3224" w:rsidRPr="00567E8C" w:rsidRDefault="009C3224" w:rsidP="00143A84">
            <w:pPr>
              <w:jc w:val="right"/>
              <w:rPr>
                <w:rFonts w:ascii="Times New Roman" w:hAnsi="Times New Roman" w:cs="Times New Roman"/>
                <w:sz w:val="28"/>
                <w:szCs w:val="28"/>
              </w:rPr>
            </w:pPr>
            <w:r w:rsidRPr="00567E8C">
              <w:rPr>
                <w:rFonts w:ascii="Times New Roman" w:hAnsi="Times New Roman" w:cs="Times New Roman"/>
                <w:sz w:val="28"/>
                <w:szCs w:val="28"/>
              </w:rPr>
              <w:t>Prevalence of first episode of BID in patients:</w:t>
            </w:r>
          </w:p>
          <w:p w:rsidR="009C3224" w:rsidRPr="00567E8C" w:rsidRDefault="009C3224" w:rsidP="00143A84">
            <w:pPr>
              <w:jc w:val="center"/>
              <w:rPr>
                <w:rFonts w:ascii="Times New Roman" w:hAnsi="Times New Roman" w:cs="Times New Roman"/>
                <w:sz w:val="28"/>
                <w:szCs w:val="28"/>
              </w:rPr>
            </w:pPr>
            <w:r w:rsidRPr="00567E8C">
              <w:rPr>
                <w:rFonts w:ascii="Times New Roman" w:hAnsi="Times New Roman" w:cs="Times New Roman"/>
                <w:sz w:val="28"/>
                <w:szCs w:val="28"/>
              </w:rPr>
              <w:t>Less than 18 years old</w:t>
            </w:r>
          </w:p>
          <w:p w:rsidR="009C3224" w:rsidRPr="00567E8C" w:rsidRDefault="009C3224" w:rsidP="00143A84">
            <w:pPr>
              <w:jc w:val="center"/>
              <w:rPr>
                <w:rFonts w:ascii="Times New Roman" w:hAnsi="Times New Roman" w:cs="Times New Roman"/>
                <w:sz w:val="28"/>
                <w:szCs w:val="28"/>
                <w:rtl/>
              </w:rPr>
            </w:pPr>
            <w:r w:rsidRPr="00567E8C">
              <w:rPr>
                <w:rFonts w:ascii="Times New Roman" w:hAnsi="Times New Roman" w:cs="Times New Roman"/>
                <w:sz w:val="28"/>
                <w:szCs w:val="28"/>
              </w:rPr>
              <w:t>More than 18 years old</w:t>
            </w:r>
          </w:p>
        </w:tc>
      </w:tr>
      <w:tr w:rsidR="009C3224" w:rsidRPr="00567E8C" w:rsidTr="00143A84">
        <w:trPr>
          <w:jc w:val="center"/>
        </w:trPr>
        <w:tc>
          <w:tcPr>
            <w:tcW w:w="2893" w:type="dxa"/>
          </w:tcPr>
          <w:p w:rsidR="009C3224" w:rsidRPr="00567E8C" w:rsidRDefault="009C3224" w:rsidP="00143A84">
            <w:pPr>
              <w:jc w:val="center"/>
              <w:rPr>
                <w:rFonts w:ascii="Times New Roman" w:hAnsi="Times New Roman" w:cs="Times New Roman"/>
                <w:sz w:val="28"/>
                <w:szCs w:val="28"/>
              </w:rPr>
            </w:pPr>
          </w:p>
          <w:p w:rsidR="009C3224" w:rsidRPr="00567E8C" w:rsidRDefault="009C3224" w:rsidP="00143A84">
            <w:pPr>
              <w:jc w:val="center"/>
              <w:rPr>
                <w:rFonts w:ascii="Times New Roman" w:hAnsi="Times New Roman" w:cs="Times New Roman"/>
                <w:sz w:val="28"/>
                <w:szCs w:val="28"/>
              </w:rPr>
            </w:pPr>
            <w:r w:rsidRPr="00567E8C">
              <w:rPr>
                <w:rFonts w:ascii="Times New Roman" w:hAnsi="Times New Roman" w:cs="Times New Roman"/>
                <w:sz w:val="28"/>
                <w:szCs w:val="28"/>
              </w:rPr>
              <w:t>102(67%)</w:t>
            </w:r>
          </w:p>
          <w:p w:rsidR="009C3224" w:rsidRPr="00567E8C" w:rsidRDefault="009C3224" w:rsidP="00143A84">
            <w:pPr>
              <w:jc w:val="center"/>
              <w:rPr>
                <w:rFonts w:ascii="Times New Roman" w:hAnsi="Times New Roman" w:cs="Times New Roman"/>
                <w:sz w:val="28"/>
                <w:szCs w:val="28"/>
                <w:rtl/>
              </w:rPr>
            </w:pPr>
            <w:r w:rsidRPr="00567E8C">
              <w:rPr>
                <w:rFonts w:ascii="Times New Roman" w:hAnsi="Times New Roman" w:cs="Times New Roman"/>
                <w:sz w:val="28"/>
                <w:szCs w:val="28"/>
              </w:rPr>
              <w:t>50(33%)</w:t>
            </w:r>
          </w:p>
        </w:tc>
        <w:tc>
          <w:tcPr>
            <w:tcW w:w="4307" w:type="dxa"/>
          </w:tcPr>
          <w:p w:rsidR="009C3224" w:rsidRPr="00567E8C" w:rsidRDefault="009C3224" w:rsidP="00143A84">
            <w:pPr>
              <w:jc w:val="right"/>
              <w:rPr>
                <w:rFonts w:ascii="Times New Roman" w:hAnsi="Times New Roman" w:cs="Times New Roman"/>
                <w:sz w:val="28"/>
                <w:szCs w:val="28"/>
              </w:rPr>
            </w:pPr>
            <w:r w:rsidRPr="00567E8C">
              <w:rPr>
                <w:rFonts w:ascii="Times New Roman" w:hAnsi="Times New Roman" w:cs="Times New Roman"/>
                <w:sz w:val="28"/>
                <w:szCs w:val="28"/>
              </w:rPr>
              <w:t>Sex:</w:t>
            </w:r>
          </w:p>
          <w:p w:rsidR="009C3224" w:rsidRPr="00567E8C" w:rsidRDefault="009C3224" w:rsidP="00143A84">
            <w:pPr>
              <w:jc w:val="center"/>
              <w:rPr>
                <w:rFonts w:ascii="Times New Roman" w:hAnsi="Times New Roman" w:cs="Times New Roman"/>
                <w:sz w:val="28"/>
                <w:szCs w:val="28"/>
              </w:rPr>
            </w:pPr>
            <w:r w:rsidRPr="00567E8C">
              <w:rPr>
                <w:rFonts w:ascii="Times New Roman" w:hAnsi="Times New Roman" w:cs="Times New Roman"/>
                <w:sz w:val="28"/>
                <w:szCs w:val="28"/>
              </w:rPr>
              <w:t>Male</w:t>
            </w:r>
          </w:p>
          <w:p w:rsidR="009C3224" w:rsidRPr="00567E8C" w:rsidRDefault="009C3224" w:rsidP="00143A84">
            <w:pPr>
              <w:jc w:val="center"/>
              <w:rPr>
                <w:rFonts w:ascii="Times New Roman" w:hAnsi="Times New Roman" w:cs="Times New Roman"/>
                <w:sz w:val="28"/>
                <w:szCs w:val="28"/>
                <w:rtl/>
              </w:rPr>
            </w:pPr>
            <w:r w:rsidRPr="00567E8C">
              <w:rPr>
                <w:rFonts w:ascii="Times New Roman" w:hAnsi="Times New Roman" w:cs="Times New Roman"/>
                <w:sz w:val="28"/>
                <w:szCs w:val="28"/>
              </w:rPr>
              <w:t>Female</w:t>
            </w:r>
          </w:p>
        </w:tc>
      </w:tr>
    </w:tbl>
    <w:p w:rsidR="009C3224" w:rsidRPr="00C5068E" w:rsidRDefault="009C3224" w:rsidP="00BF3D25">
      <w:pPr>
        <w:rPr>
          <w:rFonts w:ascii="Times New Roman" w:hAnsi="Times New Roman" w:cs="Times New Roman"/>
          <w:sz w:val="28"/>
          <w:szCs w:val="28"/>
        </w:rPr>
      </w:pPr>
    </w:p>
    <w:p w:rsidR="009C3224" w:rsidRPr="00C5068E" w:rsidRDefault="009C3224" w:rsidP="00BF3D25">
      <w:pPr>
        <w:rPr>
          <w:rFonts w:ascii="Times New Roman" w:hAnsi="Times New Roman" w:cs="Times New Roman"/>
          <w:sz w:val="28"/>
          <w:szCs w:val="28"/>
        </w:rPr>
      </w:pPr>
      <w:r>
        <w:rPr>
          <w:rFonts w:ascii="Times New Roman" w:hAnsi="Times New Roman" w:cs="Times New Roman"/>
          <w:sz w:val="28"/>
          <w:szCs w:val="28"/>
        </w:rPr>
        <w:t>Table.2: P</w:t>
      </w:r>
      <w:r w:rsidRPr="00C5068E">
        <w:rPr>
          <w:rFonts w:ascii="Times New Roman" w:hAnsi="Times New Roman" w:cs="Times New Roman"/>
          <w:sz w:val="28"/>
          <w:szCs w:val="28"/>
        </w:rPr>
        <w:t>revalence of childhood and adulthood ADHD according to patients demographic information</w:t>
      </w:r>
    </w:p>
    <w:p w:rsidR="009C3224" w:rsidRPr="00C5068E" w:rsidRDefault="009C3224" w:rsidP="00BF3D25">
      <w:pPr>
        <w:jc w:val="right"/>
        <w:rPr>
          <w:rFonts w:ascii="Times New Roman" w:hAnsi="Times New Roman" w:cs="Times New Roman"/>
          <w:sz w:val="28"/>
          <w:szCs w:val="28"/>
        </w:rPr>
      </w:pPr>
    </w:p>
    <w:tbl>
      <w:tblPr>
        <w:bidiVisual/>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4"/>
        <w:gridCol w:w="2394"/>
        <w:gridCol w:w="2394"/>
        <w:gridCol w:w="2853"/>
      </w:tblGrid>
      <w:tr w:rsidR="009C3224" w:rsidRPr="00567E8C" w:rsidTr="00567E8C">
        <w:tc>
          <w:tcPr>
            <w:tcW w:w="2394" w:type="dxa"/>
          </w:tcPr>
          <w:p w:rsidR="009C3224" w:rsidRPr="00567E8C" w:rsidRDefault="009C3224" w:rsidP="00567E8C">
            <w:pPr>
              <w:spacing w:after="0" w:line="240" w:lineRule="auto"/>
              <w:jc w:val="right"/>
              <w:rPr>
                <w:rFonts w:ascii="Times New Roman" w:hAnsi="Times New Roman" w:cs="Times New Roman"/>
                <w:sz w:val="28"/>
                <w:szCs w:val="28"/>
                <w:rtl/>
              </w:rPr>
            </w:pPr>
            <w:r w:rsidRPr="00567E8C">
              <w:rPr>
                <w:rFonts w:ascii="Times New Roman" w:hAnsi="Times New Roman" w:cs="Times New Roman"/>
                <w:sz w:val="28"/>
                <w:szCs w:val="28"/>
              </w:rPr>
              <w:t>Childhood and adulthood ADHD together</w:t>
            </w:r>
          </w:p>
        </w:tc>
        <w:tc>
          <w:tcPr>
            <w:tcW w:w="2394" w:type="dxa"/>
          </w:tcPr>
          <w:p w:rsidR="009C3224" w:rsidRPr="00567E8C" w:rsidRDefault="009C3224" w:rsidP="00567E8C">
            <w:pPr>
              <w:spacing w:after="0" w:line="240" w:lineRule="auto"/>
              <w:jc w:val="right"/>
              <w:rPr>
                <w:rFonts w:ascii="Times New Roman" w:hAnsi="Times New Roman" w:cs="Times New Roman"/>
                <w:sz w:val="28"/>
                <w:szCs w:val="28"/>
                <w:rtl/>
              </w:rPr>
            </w:pPr>
            <w:r w:rsidRPr="00567E8C">
              <w:rPr>
                <w:rFonts w:ascii="Times New Roman" w:hAnsi="Times New Roman" w:cs="Times New Roman"/>
                <w:sz w:val="28"/>
                <w:szCs w:val="28"/>
              </w:rPr>
              <w:t>Adulthood ADHD</w:t>
            </w:r>
          </w:p>
        </w:tc>
        <w:tc>
          <w:tcPr>
            <w:tcW w:w="2394" w:type="dxa"/>
          </w:tcPr>
          <w:p w:rsidR="009C3224" w:rsidRPr="00567E8C" w:rsidRDefault="009C3224" w:rsidP="00567E8C">
            <w:pPr>
              <w:spacing w:after="0" w:line="240" w:lineRule="auto"/>
              <w:jc w:val="right"/>
              <w:rPr>
                <w:rFonts w:ascii="Times New Roman" w:hAnsi="Times New Roman" w:cs="Times New Roman"/>
                <w:sz w:val="28"/>
                <w:szCs w:val="28"/>
                <w:rtl/>
              </w:rPr>
            </w:pPr>
            <w:r w:rsidRPr="00567E8C">
              <w:rPr>
                <w:rFonts w:ascii="Times New Roman" w:hAnsi="Times New Roman" w:cs="Times New Roman"/>
                <w:sz w:val="28"/>
                <w:szCs w:val="28"/>
              </w:rPr>
              <w:t>Childhood ADHD</w:t>
            </w:r>
          </w:p>
        </w:tc>
        <w:tc>
          <w:tcPr>
            <w:tcW w:w="2853" w:type="dxa"/>
          </w:tcPr>
          <w:p w:rsidR="009C3224" w:rsidRPr="00567E8C" w:rsidRDefault="009C3224" w:rsidP="00567E8C">
            <w:pPr>
              <w:spacing w:after="0" w:line="240" w:lineRule="auto"/>
              <w:jc w:val="right"/>
              <w:rPr>
                <w:rFonts w:ascii="Times New Roman" w:hAnsi="Times New Roman" w:cs="Times New Roman"/>
                <w:sz w:val="28"/>
                <w:szCs w:val="28"/>
                <w:rtl/>
              </w:rPr>
            </w:pPr>
            <w:r w:rsidRPr="00567E8C">
              <w:rPr>
                <w:rFonts w:ascii="Times New Roman" w:hAnsi="Times New Roman" w:cs="Times New Roman"/>
                <w:sz w:val="28"/>
                <w:szCs w:val="28"/>
              </w:rPr>
              <w:t>Patients demographic information</w:t>
            </w:r>
          </w:p>
        </w:tc>
      </w:tr>
      <w:tr w:rsidR="009C3224" w:rsidRPr="00567E8C" w:rsidTr="00567E8C">
        <w:tc>
          <w:tcPr>
            <w:tcW w:w="2394" w:type="dxa"/>
          </w:tcPr>
          <w:p w:rsidR="009C3224" w:rsidRPr="00567E8C" w:rsidRDefault="009C3224" w:rsidP="00567E8C">
            <w:pPr>
              <w:spacing w:after="0" w:line="240" w:lineRule="auto"/>
              <w:jc w:val="center"/>
              <w:rPr>
                <w:rFonts w:ascii="Times New Roman" w:hAnsi="Times New Roman" w:cs="Times New Roman"/>
                <w:sz w:val="28"/>
                <w:szCs w:val="28"/>
              </w:rPr>
            </w:pPr>
          </w:p>
          <w:p w:rsidR="009C3224" w:rsidRPr="00567E8C" w:rsidRDefault="009C3224" w:rsidP="00567E8C">
            <w:pPr>
              <w:spacing w:after="0" w:line="240" w:lineRule="auto"/>
              <w:jc w:val="center"/>
              <w:rPr>
                <w:rFonts w:ascii="Times New Roman" w:hAnsi="Times New Roman" w:cs="Times New Roman"/>
                <w:sz w:val="28"/>
                <w:szCs w:val="28"/>
              </w:rPr>
            </w:pPr>
            <w:r w:rsidRPr="00567E8C">
              <w:rPr>
                <w:rFonts w:ascii="Times New Roman" w:hAnsi="Times New Roman" w:cs="Times New Roman"/>
                <w:sz w:val="28"/>
                <w:szCs w:val="28"/>
              </w:rPr>
              <w:t>8(88.9%)</w:t>
            </w:r>
          </w:p>
          <w:p w:rsidR="009C3224" w:rsidRPr="00567E8C" w:rsidRDefault="009C3224" w:rsidP="00567E8C">
            <w:pPr>
              <w:spacing w:after="0" w:line="240" w:lineRule="auto"/>
              <w:jc w:val="center"/>
              <w:rPr>
                <w:rFonts w:ascii="Times New Roman" w:hAnsi="Times New Roman" w:cs="Times New Roman"/>
                <w:sz w:val="28"/>
                <w:szCs w:val="28"/>
                <w:rtl/>
              </w:rPr>
            </w:pPr>
            <w:r w:rsidRPr="00567E8C">
              <w:rPr>
                <w:rFonts w:ascii="Times New Roman" w:hAnsi="Times New Roman" w:cs="Times New Roman"/>
                <w:sz w:val="28"/>
                <w:szCs w:val="28"/>
              </w:rPr>
              <w:t>1(11.1%)</w:t>
            </w:r>
          </w:p>
        </w:tc>
        <w:tc>
          <w:tcPr>
            <w:tcW w:w="2394" w:type="dxa"/>
          </w:tcPr>
          <w:p w:rsidR="009C3224" w:rsidRPr="00567E8C" w:rsidRDefault="009C3224" w:rsidP="00567E8C">
            <w:pPr>
              <w:spacing w:after="0" w:line="240" w:lineRule="auto"/>
              <w:jc w:val="center"/>
              <w:rPr>
                <w:rFonts w:ascii="Times New Roman" w:hAnsi="Times New Roman" w:cs="Times New Roman"/>
                <w:sz w:val="28"/>
                <w:szCs w:val="28"/>
              </w:rPr>
            </w:pPr>
          </w:p>
          <w:p w:rsidR="009C3224" w:rsidRPr="00567E8C" w:rsidRDefault="009C3224" w:rsidP="00567E8C">
            <w:pPr>
              <w:spacing w:after="0" w:line="240" w:lineRule="auto"/>
              <w:jc w:val="center"/>
              <w:rPr>
                <w:rFonts w:ascii="Times New Roman" w:hAnsi="Times New Roman" w:cs="Times New Roman"/>
                <w:sz w:val="28"/>
                <w:szCs w:val="28"/>
              </w:rPr>
            </w:pPr>
            <w:r w:rsidRPr="00567E8C">
              <w:rPr>
                <w:rFonts w:ascii="Times New Roman" w:hAnsi="Times New Roman" w:cs="Times New Roman"/>
                <w:sz w:val="28"/>
                <w:szCs w:val="28"/>
              </w:rPr>
              <w:t>7(58.3%)</w:t>
            </w:r>
          </w:p>
          <w:p w:rsidR="009C3224" w:rsidRPr="00567E8C" w:rsidRDefault="009C3224" w:rsidP="00567E8C">
            <w:pPr>
              <w:spacing w:after="0" w:line="240" w:lineRule="auto"/>
              <w:jc w:val="center"/>
              <w:rPr>
                <w:rFonts w:ascii="Times New Roman" w:hAnsi="Times New Roman" w:cs="Times New Roman"/>
                <w:sz w:val="28"/>
                <w:szCs w:val="28"/>
                <w:rtl/>
              </w:rPr>
            </w:pPr>
            <w:r w:rsidRPr="00567E8C">
              <w:rPr>
                <w:rFonts w:ascii="Times New Roman" w:hAnsi="Times New Roman" w:cs="Times New Roman"/>
                <w:sz w:val="28"/>
                <w:szCs w:val="28"/>
              </w:rPr>
              <w:t>5(41.7%)</w:t>
            </w:r>
          </w:p>
        </w:tc>
        <w:tc>
          <w:tcPr>
            <w:tcW w:w="2394" w:type="dxa"/>
          </w:tcPr>
          <w:p w:rsidR="009C3224" w:rsidRPr="00567E8C" w:rsidRDefault="009C3224" w:rsidP="00567E8C">
            <w:pPr>
              <w:spacing w:after="0" w:line="240" w:lineRule="auto"/>
              <w:jc w:val="right"/>
              <w:rPr>
                <w:rFonts w:ascii="Times New Roman" w:hAnsi="Times New Roman" w:cs="Times New Roman"/>
                <w:sz w:val="28"/>
                <w:szCs w:val="28"/>
              </w:rPr>
            </w:pPr>
          </w:p>
          <w:p w:rsidR="009C3224" w:rsidRPr="00567E8C" w:rsidRDefault="009C3224" w:rsidP="00567E8C">
            <w:pPr>
              <w:spacing w:after="0" w:line="240" w:lineRule="auto"/>
              <w:jc w:val="center"/>
              <w:rPr>
                <w:rFonts w:ascii="Times New Roman" w:hAnsi="Times New Roman" w:cs="Times New Roman"/>
                <w:sz w:val="28"/>
                <w:szCs w:val="28"/>
              </w:rPr>
            </w:pPr>
            <w:r w:rsidRPr="00567E8C">
              <w:rPr>
                <w:rFonts w:ascii="Times New Roman" w:hAnsi="Times New Roman" w:cs="Times New Roman"/>
                <w:sz w:val="28"/>
                <w:szCs w:val="28"/>
              </w:rPr>
              <w:t>29(76.3%)</w:t>
            </w:r>
          </w:p>
          <w:p w:rsidR="009C3224" w:rsidRPr="00567E8C" w:rsidRDefault="009C3224" w:rsidP="00567E8C">
            <w:pPr>
              <w:spacing w:after="0" w:line="240" w:lineRule="auto"/>
              <w:jc w:val="center"/>
              <w:rPr>
                <w:rFonts w:ascii="Times New Roman" w:hAnsi="Times New Roman" w:cs="Times New Roman"/>
                <w:sz w:val="28"/>
                <w:szCs w:val="28"/>
                <w:rtl/>
              </w:rPr>
            </w:pPr>
            <w:r w:rsidRPr="00567E8C">
              <w:rPr>
                <w:rFonts w:ascii="Times New Roman" w:hAnsi="Times New Roman" w:cs="Times New Roman"/>
                <w:sz w:val="28"/>
                <w:szCs w:val="28"/>
              </w:rPr>
              <w:t>9(23.7%)</w:t>
            </w:r>
          </w:p>
        </w:tc>
        <w:tc>
          <w:tcPr>
            <w:tcW w:w="2853" w:type="dxa"/>
          </w:tcPr>
          <w:p w:rsidR="009C3224" w:rsidRPr="00567E8C" w:rsidRDefault="009C3224" w:rsidP="00567E8C">
            <w:pPr>
              <w:spacing w:after="0" w:line="240" w:lineRule="auto"/>
              <w:jc w:val="right"/>
              <w:rPr>
                <w:rFonts w:ascii="Times New Roman" w:hAnsi="Times New Roman" w:cs="Times New Roman"/>
                <w:sz w:val="28"/>
                <w:szCs w:val="28"/>
              </w:rPr>
            </w:pPr>
            <w:r w:rsidRPr="00567E8C">
              <w:rPr>
                <w:rFonts w:ascii="Times New Roman" w:hAnsi="Times New Roman" w:cs="Times New Roman"/>
                <w:sz w:val="28"/>
                <w:szCs w:val="28"/>
              </w:rPr>
              <w:t>Sex:</w:t>
            </w:r>
          </w:p>
          <w:p w:rsidR="009C3224" w:rsidRPr="00567E8C" w:rsidRDefault="009C3224" w:rsidP="00567E8C">
            <w:pPr>
              <w:spacing w:after="0" w:line="240" w:lineRule="auto"/>
              <w:jc w:val="center"/>
              <w:rPr>
                <w:rFonts w:ascii="Times New Roman" w:hAnsi="Times New Roman" w:cs="Times New Roman"/>
                <w:sz w:val="28"/>
                <w:szCs w:val="28"/>
              </w:rPr>
            </w:pPr>
            <w:r w:rsidRPr="00567E8C">
              <w:rPr>
                <w:rFonts w:ascii="Times New Roman" w:hAnsi="Times New Roman" w:cs="Times New Roman"/>
                <w:sz w:val="28"/>
                <w:szCs w:val="28"/>
              </w:rPr>
              <w:t>Male</w:t>
            </w:r>
          </w:p>
          <w:p w:rsidR="009C3224" w:rsidRPr="00567E8C" w:rsidRDefault="009C3224" w:rsidP="00567E8C">
            <w:pPr>
              <w:spacing w:after="0" w:line="240" w:lineRule="auto"/>
              <w:jc w:val="center"/>
              <w:rPr>
                <w:rFonts w:ascii="Times New Roman" w:hAnsi="Times New Roman" w:cs="Times New Roman"/>
                <w:sz w:val="28"/>
                <w:szCs w:val="28"/>
                <w:rtl/>
              </w:rPr>
            </w:pPr>
            <w:r w:rsidRPr="00567E8C">
              <w:rPr>
                <w:rFonts w:ascii="Times New Roman" w:hAnsi="Times New Roman" w:cs="Times New Roman"/>
                <w:sz w:val="28"/>
                <w:szCs w:val="28"/>
              </w:rPr>
              <w:t>Female</w:t>
            </w:r>
          </w:p>
        </w:tc>
      </w:tr>
      <w:tr w:rsidR="009C3224" w:rsidRPr="00567E8C" w:rsidTr="00567E8C">
        <w:tc>
          <w:tcPr>
            <w:tcW w:w="2394" w:type="dxa"/>
          </w:tcPr>
          <w:p w:rsidR="009C3224" w:rsidRPr="00567E8C" w:rsidRDefault="009C3224" w:rsidP="00567E8C">
            <w:pPr>
              <w:spacing w:after="0" w:line="240" w:lineRule="auto"/>
              <w:jc w:val="center"/>
              <w:rPr>
                <w:rFonts w:ascii="Times New Roman" w:hAnsi="Times New Roman" w:cs="Times New Roman"/>
                <w:sz w:val="28"/>
                <w:szCs w:val="28"/>
              </w:rPr>
            </w:pPr>
          </w:p>
          <w:p w:rsidR="009C3224" w:rsidRPr="00567E8C" w:rsidRDefault="009C3224" w:rsidP="00567E8C">
            <w:pPr>
              <w:spacing w:after="0" w:line="240" w:lineRule="auto"/>
              <w:jc w:val="center"/>
              <w:rPr>
                <w:rFonts w:ascii="Times New Roman" w:hAnsi="Times New Roman" w:cs="Times New Roman"/>
                <w:sz w:val="28"/>
                <w:szCs w:val="28"/>
              </w:rPr>
            </w:pPr>
            <w:r w:rsidRPr="00567E8C">
              <w:rPr>
                <w:rFonts w:ascii="Times New Roman" w:hAnsi="Times New Roman" w:cs="Times New Roman"/>
                <w:sz w:val="28"/>
                <w:szCs w:val="28"/>
              </w:rPr>
              <w:t>2(22.2%)</w:t>
            </w:r>
          </w:p>
          <w:p w:rsidR="009C3224" w:rsidRPr="00567E8C" w:rsidRDefault="009C3224" w:rsidP="00567E8C">
            <w:pPr>
              <w:spacing w:after="0" w:line="240" w:lineRule="auto"/>
              <w:jc w:val="center"/>
              <w:rPr>
                <w:rFonts w:ascii="Times New Roman" w:hAnsi="Times New Roman" w:cs="Times New Roman"/>
                <w:sz w:val="28"/>
                <w:szCs w:val="28"/>
              </w:rPr>
            </w:pPr>
            <w:r w:rsidRPr="00567E8C">
              <w:rPr>
                <w:rFonts w:ascii="Times New Roman" w:hAnsi="Times New Roman" w:cs="Times New Roman"/>
                <w:sz w:val="28"/>
                <w:szCs w:val="28"/>
              </w:rPr>
              <w:t>5(55.6%)</w:t>
            </w:r>
          </w:p>
          <w:p w:rsidR="009C3224" w:rsidRPr="00567E8C" w:rsidRDefault="009C3224" w:rsidP="00567E8C">
            <w:pPr>
              <w:spacing w:after="0" w:line="240" w:lineRule="auto"/>
              <w:jc w:val="center"/>
              <w:rPr>
                <w:rFonts w:ascii="Times New Roman" w:hAnsi="Times New Roman" w:cs="Times New Roman"/>
                <w:sz w:val="28"/>
                <w:szCs w:val="28"/>
                <w:rtl/>
              </w:rPr>
            </w:pPr>
            <w:r w:rsidRPr="00567E8C">
              <w:rPr>
                <w:rFonts w:ascii="Times New Roman" w:hAnsi="Times New Roman" w:cs="Times New Roman"/>
                <w:sz w:val="28"/>
                <w:szCs w:val="28"/>
              </w:rPr>
              <w:t>2(22.2%)</w:t>
            </w:r>
          </w:p>
        </w:tc>
        <w:tc>
          <w:tcPr>
            <w:tcW w:w="2394" w:type="dxa"/>
          </w:tcPr>
          <w:p w:rsidR="009C3224" w:rsidRPr="00567E8C" w:rsidRDefault="009C3224" w:rsidP="00567E8C">
            <w:pPr>
              <w:spacing w:after="0" w:line="240" w:lineRule="auto"/>
              <w:jc w:val="center"/>
              <w:rPr>
                <w:rFonts w:ascii="Times New Roman" w:hAnsi="Times New Roman" w:cs="Times New Roman"/>
                <w:sz w:val="28"/>
                <w:szCs w:val="28"/>
              </w:rPr>
            </w:pPr>
          </w:p>
          <w:p w:rsidR="009C3224" w:rsidRPr="00567E8C" w:rsidRDefault="009C3224" w:rsidP="00567E8C">
            <w:pPr>
              <w:spacing w:after="0" w:line="240" w:lineRule="auto"/>
              <w:jc w:val="center"/>
              <w:rPr>
                <w:rFonts w:ascii="Times New Roman" w:hAnsi="Times New Roman" w:cs="Times New Roman"/>
                <w:sz w:val="28"/>
                <w:szCs w:val="28"/>
              </w:rPr>
            </w:pPr>
            <w:r w:rsidRPr="00567E8C">
              <w:rPr>
                <w:rFonts w:ascii="Times New Roman" w:hAnsi="Times New Roman" w:cs="Times New Roman"/>
                <w:sz w:val="28"/>
                <w:szCs w:val="28"/>
              </w:rPr>
              <w:t>4(33.3%)</w:t>
            </w:r>
          </w:p>
          <w:p w:rsidR="009C3224" w:rsidRPr="00567E8C" w:rsidRDefault="009C3224" w:rsidP="00567E8C">
            <w:pPr>
              <w:spacing w:after="0" w:line="240" w:lineRule="auto"/>
              <w:jc w:val="center"/>
              <w:rPr>
                <w:rFonts w:ascii="Times New Roman" w:hAnsi="Times New Roman" w:cs="Times New Roman"/>
                <w:sz w:val="28"/>
                <w:szCs w:val="28"/>
              </w:rPr>
            </w:pPr>
            <w:r w:rsidRPr="00567E8C">
              <w:rPr>
                <w:rFonts w:ascii="Times New Roman" w:hAnsi="Times New Roman" w:cs="Times New Roman"/>
                <w:sz w:val="28"/>
                <w:szCs w:val="28"/>
              </w:rPr>
              <w:t>7(58.3%)</w:t>
            </w:r>
          </w:p>
          <w:p w:rsidR="009C3224" w:rsidRPr="00567E8C" w:rsidRDefault="009C3224" w:rsidP="00567E8C">
            <w:pPr>
              <w:spacing w:after="0" w:line="240" w:lineRule="auto"/>
              <w:jc w:val="center"/>
              <w:rPr>
                <w:rFonts w:ascii="Times New Roman" w:hAnsi="Times New Roman" w:cs="Times New Roman"/>
                <w:sz w:val="28"/>
                <w:szCs w:val="28"/>
                <w:rtl/>
              </w:rPr>
            </w:pPr>
            <w:r w:rsidRPr="00567E8C">
              <w:rPr>
                <w:rFonts w:ascii="Times New Roman" w:hAnsi="Times New Roman" w:cs="Times New Roman"/>
                <w:sz w:val="28"/>
                <w:szCs w:val="28"/>
              </w:rPr>
              <w:t>1(8.3%)</w:t>
            </w:r>
          </w:p>
        </w:tc>
        <w:tc>
          <w:tcPr>
            <w:tcW w:w="2394" w:type="dxa"/>
          </w:tcPr>
          <w:p w:rsidR="009C3224" w:rsidRPr="00567E8C" w:rsidRDefault="009C3224" w:rsidP="00567E8C">
            <w:pPr>
              <w:spacing w:after="0" w:line="240" w:lineRule="auto"/>
              <w:jc w:val="center"/>
              <w:rPr>
                <w:rFonts w:ascii="Times New Roman" w:hAnsi="Times New Roman" w:cs="Times New Roman"/>
                <w:sz w:val="28"/>
                <w:szCs w:val="28"/>
              </w:rPr>
            </w:pPr>
          </w:p>
          <w:p w:rsidR="009C3224" w:rsidRPr="00567E8C" w:rsidRDefault="009C3224" w:rsidP="00567E8C">
            <w:pPr>
              <w:spacing w:after="0" w:line="240" w:lineRule="auto"/>
              <w:jc w:val="center"/>
              <w:rPr>
                <w:rFonts w:ascii="Times New Roman" w:hAnsi="Times New Roman" w:cs="Times New Roman"/>
                <w:sz w:val="28"/>
                <w:szCs w:val="28"/>
              </w:rPr>
            </w:pPr>
            <w:r w:rsidRPr="00567E8C">
              <w:rPr>
                <w:rFonts w:ascii="Times New Roman" w:hAnsi="Times New Roman" w:cs="Times New Roman"/>
                <w:sz w:val="28"/>
                <w:szCs w:val="28"/>
              </w:rPr>
              <w:t>13(34.2%)</w:t>
            </w:r>
          </w:p>
          <w:p w:rsidR="009C3224" w:rsidRPr="00567E8C" w:rsidRDefault="009C3224" w:rsidP="00567E8C">
            <w:pPr>
              <w:spacing w:after="0" w:line="240" w:lineRule="auto"/>
              <w:jc w:val="center"/>
              <w:rPr>
                <w:rFonts w:ascii="Times New Roman" w:hAnsi="Times New Roman" w:cs="Times New Roman"/>
                <w:sz w:val="28"/>
                <w:szCs w:val="28"/>
              </w:rPr>
            </w:pPr>
            <w:r w:rsidRPr="00567E8C">
              <w:rPr>
                <w:rFonts w:ascii="Times New Roman" w:hAnsi="Times New Roman" w:cs="Times New Roman"/>
                <w:sz w:val="28"/>
                <w:szCs w:val="28"/>
              </w:rPr>
              <w:t>20(52.6%)</w:t>
            </w:r>
          </w:p>
          <w:p w:rsidR="009C3224" w:rsidRPr="00567E8C" w:rsidRDefault="009C3224" w:rsidP="00567E8C">
            <w:pPr>
              <w:spacing w:after="0" w:line="240" w:lineRule="auto"/>
              <w:jc w:val="center"/>
              <w:rPr>
                <w:rFonts w:ascii="Times New Roman" w:hAnsi="Times New Roman" w:cs="Times New Roman"/>
                <w:sz w:val="28"/>
                <w:szCs w:val="28"/>
                <w:rtl/>
              </w:rPr>
            </w:pPr>
            <w:r w:rsidRPr="00567E8C">
              <w:rPr>
                <w:rFonts w:ascii="Times New Roman" w:hAnsi="Times New Roman" w:cs="Times New Roman"/>
                <w:sz w:val="28"/>
                <w:szCs w:val="28"/>
              </w:rPr>
              <w:t>5(13.2%)</w:t>
            </w:r>
          </w:p>
        </w:tc>
        <w:tc>
          <w:tcPr>
            <w:tcW w:w="2853" w:type="dxa"/>
          </w:tcPr>
          <w:p w:rsidR="009C3224" w:rsidRPr="00567E8C" w:rsidRDefault="009C3224" w:rsidP="00567E8C">
            <w:pPr>
              <w:spacing w:after="0" w:line="240" w:lineRule="auto"/>
              <w:jc w:val="right"/>
              <w:rPr>
                <w:rFonts w:ascii="Times New Roman" w:hAnsi="Times New Roman" w:cs="Times New Roman"/>
                <w:sz w:val="28"/>
                <w:szCs w:val="28"/>
              </w:rPr>
            </w:pPr>
            <w:r w:rsidRPr="00567E8C">
              <w:rPr>
                <w:rFonts w:ascii="Times New Roman" w:hAnsi="Times New Roman" w:cs="Times New Roman"/>
                <w:sz w:val="28"/>
                <w:szCs w:val="28"/>
              </w:rPr>
              <w:t>Level of education:</w:t>
            </w:r>
          </w:p>
          <w:p w:rsidR="009C3224" w:rsidRPr="00567E8C" w:rsidRDefault="009C3224" w:rsidP="00567E8C">
            <w:pPr>
              <w:spacing w:after="0" w:line="240" w:lineRule="auto"/>
              <w:jc w:val="center"/>
              <w:rPr>
                <w:rFonts w:ascii="Times New Roman" w:hAnsi="Times New Roman" w:cs="Times New Roman"/>
                <w:sz w:val="28"/>
                <w:szCs w:val="28"/>
              </w:rPr>
            </w:pPr>
            <w:r w:rsidRPr="00567E8C">
              <w:rPr>
                <w:rFonts w:ascii="Times New Roman" w:hAnsi="Times New Roman" w:cs="Times New Roman"/>
                <w:sz w:val="28"/>
                <w:szCs w:val="28"/>
              </w:rPr>
              <w:t>Grade 5 of elementary school</w:t>
            </w:r>
          </w:p>
          <w:p w:rsidR="009C3224" w:rsidRPr="00567E8C" w:rsidRDefault="009C3224" w:rsidP="00567E8C">
            <w:pPr>
              <w:spacing w:after="0" w:line="240" w:lineRule="auto"/>
              <w:jc w:val="center"/>
              <w:rPr>
                <w:rFonts w:ascii="Times New Roman" w:hAnsi="Times New Roman" w:cs="Times New Roman"/>
                <w:sz w:val="28"/>
                <w:szCs w:val="28"/>
              </w:rPr>
            </w:pPr>
            <w:r w:rsidRPr="00567E8C">
              <w:rPr>
                <w:rFonts w:ascii="Times New Roman" w:hAnsi="Times New Roman" w:cs="Times New Roman"/>
                <w:sz w:val="28"/>
                <w:szCs w:val="28"/>
              </w:rPr>
              <w:t xml:space="preserve"> Diploma</w:t>
            </w:r>
          </w:p>
          <w:p w:rsidR="009C3224" w:rsidRPr="00567E8C" w:rsidRDefault="009C3224" w:rsidP="00567E8C">
            <w:pPr>
              <w:spacing w:after="0" w:line="240" w:lineRule="auto"/>
              <w:jc w:val="center"/>
              <w:rPr>
                <w:rFonts w:ascii="Times New Roman" w:hAnsi="Times New Roman" w:cs="Times New Roman"/>
                <w:sz w:val="28"/>
                <w:szCs w:val="28"/>
                <w:rtl/>
              </w:rPr>
            </w:pPr>
            <w:r w:rsidRPr="00567E8C">
              <w:rPr>
                <w:rFonts w:ascii="Times New Roman" w:hAnsi="Times New Roman" w:cs="Times New Roman"/>
                <w:sz w:val="28"/>
                <w:szCs w:val="28"/>
              </w:rPr>
              <w:t>Higher</w:t>
            </w:r>
          </w:p>
        </w:tc>
      </w:tr>
      <w:tr w:rsidR="009C3224" w:rsidRPr="00567E8C" w:rsidTr="00567E8C">
        <w:tc>
          <w:tcPr>
            <w:tcW w:w="2394" w:type="dxa"/>
          </w:tcPr>
          <w:p w:rsidR="009C3224" w:rsidRPr="00567E8C" w:rsidRDefault="009C3224" w:rsidP="00567E8C">
            <w:pPr>
              <w:spacing w:after="0" w:line="240" w:lineRule="auto"/>
              <w:jc w:val="right"/>
              <w:rPr>
                <w:rFonts w:ascii="Times New Roman" w:hAnsi="Times New Roman" w:cs="Times New Roman"/>
                <w:sz w:val="28"/>
                <w:szCs w:val="28"/>
              </w:rPr>
            </w:pPr>
          </w:p>
          <w:p w:rsidR="009C3224" w:rsidRPr="00567E8C" w:rsidRDefault="009C3224" w:rsidP="00567E8C">
            <w:pPr>
              <w:spacing w:after="0" w:line="240" w:lineRule="auto"/>
              <w:jc w:val="center"/>
              <w:rPr>
                <w:rFonts w:ascii="Times New Roman" w:hAnsi="Times New Roman" w:cs="Times New Roman"/>
                <w:sz w:val="28"/>
                <w:szCs w:val="28"/>
              </w:rPr>
            </w:pPr>
            <w:r w:rsidRPr="00567E8C">
              <w:rPr>
                <w:rFonts w:ascii="Times New Roman" w:hAnsi="Times New Roman" w:cs="Times New Roman"/>
                <w:sz w:val="28"/>
                <w:szCs w:val="28"/>
              </w:rPr>
              <w:t>5(55.6%)</w:t>
            </w:r>
          </w:p>
          <w:p w:rsidR="009C3224" w:rsidRPr="00567E8C" w:rsidRDefault="009C3224" w:rsidP="00567E8C">
            <w:pPr>
              <w:spacing w:after="0" w:line="240" w:lineRule="auto"/>
              <w:jc w:val="center"/>
              <w:rPr>
                <w:rFonts w:ascii="Times New Roman" w:hAnsi="Times New Roman" w:cs="Times New Roman"/>
                <w:sz w:val="28"/>
                <w:szCs w:val="28"/>
                <w:rtl/>
              </w:rPr>
            </w:pPr>
            <w:r w:rsidRPr="00567E8C">
              <w:rPr>
                <w:rFonts w:ascii="Times New Roman" w:hAnsi="Times New Roman" w:cs="Times New Roman"/>
                <w:sz w:val="28"/>
                <w:szCs w:val="28"/>
              </w:rPr>
              <w:t>4(44.4%)</w:t>
            </w:r>
          </w:p>
        </w:tc>
        <w:tc>
          <w:tcPr>
            <w:tcW w:w="2394" w:type="dxa"/>
          </w:tcPr>
          <w:p w:rsidR="009C3224" w:rsidRPr="00567E8C" w:rsidRDefault="009C3224" w:rsidP="00567E8C">
            <w:pPr>
              <w:spacing w:after="0" w:line="240" w:lineRule="auto"/>
              <w:jc w:val="center"/>
              <w:rPr>
                <w:rFonts w:ascii="Times New Roman" w:hAnsi="Times New Roman" w:cs="Times New Roman"/>
                <w:sz w:val="28"/>
                <w:szCs w:val="28"/>
              </w:rPr>
            </w:pPr>
          </w:p>
          <w:p w:rsidR="009C3224" w:rsidRPr="00567E8C" w:rsidRDefault="009C3224" w:rsidP="00567E8C">
            <w:pPr>
              <w:spacing w:after="0" w:line="240" w:lineRule="auto"/>
              <w:jc w:val="center"/>
              <w:rPr>
                <w:rFonts w:ascii="Times New Roman" w:hAnsi="Times New Roman" w:cs="Times New Roman"/>
                <w:sz w:val="28"/>
                <w:szCs w:val="28"/>
              </w:rPr>
            </w:pPr>
            <w:r w:rsidRPr="00567E8C">
              <w:rPr>
                <w:rFonts w:ascii="Times New Roman" w:hAnsi="Times New Roman" w:cs="Times New Roman"/>
                <w:sz w:val="28"/>
                <w:szCs w:val="28"/>
              </w:rPr>
              <w:t>10(6.6%)</w:t>
            </w:r>
          </w:p>
          <w:p w:rsidR="009C3224" w:rsidRPr="00567E8C" w:rsidRDefault="009C3224" w:rsidP="00567E8C">
            <w:pPr>
              <w:spacing w:after="0" w:line="240" w:lineRule="auto"/>
              <w:jc w:val="center"/>
              <w:rPr>
                <w:rFonts w:ascii="Times New Roman" w:hAnsi="Times New Roman" w:cs="Times New Roman"/>
                <w:sz w:val="28"/>
                <w:szCs w:val="28"/>
                <w:rtl/>
              </w:rPr>
            </w:pPr>
            <w:r w:rsidRPr="00567E8C">
              <w:rPr>
                <w:rFonts w:ascii="Times New Roman" w:hAnsi="Times New Roman" w:cs="Times New Roman"/>
                <w:sz w:val="28"/>
                <w:szCs w:val="28"/>
              </w:rPr>
              <w:t>11(7.2%)</w:t>
            </w:r>
          </w:p>
        </w:tc>
        <w:tc>
          <w:tcPr>
            <w:tcW w:w="2394" w:type="dxa"/>
          </w:tcPr>
          <w:p w:rsidR="009C3224" w:rsidRPr="00567E8C" w:rsidRDefault="009C3224" w:rsidP="00567E8C">
            <w:pPr>
              <w:spacing w:after="0" w:line="240" w:lineRule="auto"/>
              <w:jc w:val="center"/>
              <w:rPr>
                <w:rFonts w:ascii="Times New Roman" w:hAnsi="Times New Roman" w:cs="Times New Roman"/>
                <w:sz w:val="28"/>
                <w:szCs w:val="28"/>
              </w:rPr>
            </w:pPr>
          </w:p>
          <w:p w:rsidR="009C3224" w:rsidRPr="00567E8C" w:rsidRDefault="009C3224" w:rsidP="00567E8C">
            <w:pPr>
              <w:spacing w:after="0" w:line="240" w:lineRule="auto"/>
              <w:jc w:val="center"/>
              <w:rPr>
                <w:rFonts w:ascii="Times New Roman" w:hAnsi="Times New Roman" w:cs="Times New Roman"/>
                <w:sz w:val="28"/>
                <w:szCs w:val="28"/>
              </w:rPr>
            </w:pPr>
            <w:r w:rsidRPr="00567E8C">
              <w:rPr>
                <w:rFonts w:ascii="Times New Roman" w:hAnsi="Times New Roman" w:cs="Times New Roman"/>
                <w:sz w:val="28"/>
                <w:szCs w:val="28"/>
              </w:rPr>
              <w:t>19(50%)</w:t>
            </w:r>
          </w:p>
          <w:p w:rsidR="009C3224" w:rsidRPr="00567E8C" w:rsidRDefault="009C3224" w:rsidP="00567E8C">
            <w:pPr>
              <w:spacing w:after="0" w:line="240" w:lineRule="auto"/>
              <w:jc w:val="center"/>
              <w:rPr>
                <w:rFonts w:ascii="Times New Roman" w:hAnsi="Times New Roman" w:cs="Times New Roman"/>
                <w:sz w:val="28"/>
                <w:szCs w:val="28"/>
                <w:rtl/>
              </w:rPr>
            </w:pPr>
            <w:r w:rsidRPr="00567E8C">
              <w:rPr>
                <w:rFonts w:ascii="Times New Roman" w:hAnsi="Times New Roman" w:cs="Times New Roman"/>
                <w:sz w:val="28"/>
                <w:szCs w:val="28"/>
              </w:rPr>
              <w:t>19(50%)</w:t>
            </w:r>
          </w:p>
        </w:tc>
        <w:tc>
          <w:tcPr>
            <w:tcW w:w="2853" w:type="dxa"/>
          </w:tcPr>
          <w:p w:rsidR="009C3224" w:rsidRPr="00567E8C" w:rsidRDefault="009C3224" w:rsidP="00567E8C">
            <w:pPr>
              <w:spacing w:after="0" w:line="240" w:lineRule="auto"/>
              <w:jc w:val="right"/>
              <w:rPr>
                <w:rFonts w:ascii="Times New Roman" w:hAnsi="Times New Roman" w:cs="Times New Roman"/>
                <w:sz w:val="28"/>
                <w:szCs w:val="28"/>
              </w:rPr>
            </w:pPr>
            <w:r w:rsidRPr="00567E8C">
              <w:rPr>
                <w:rFonts w:ascii="Times New Roman" w:hAnsi="Times New Roman" w:cs="Times New Roman"/>
                <w:sz w:val="28"/>
                <w:szCs w:val="28"/>
              </w:rPr>
              <w:t>Marital status:</w:t>
            </w:r>
          </w:p>
          <w:p w:rsidR="009C3224" w:rsidRPr="00567E8C" w:rsidRDefault="009C3224" w:rsidP="00567E8C">
            <w:pPr>
              <w:spacing w:after="0" w:line="240" w:lineRule="auto"/>
              <w:jc w:val="center"/>
              <w:rPr>
                <w:rFonts w:ascii="Times New Roman" w:hAnsi="Times New Roman" w:cs="Times New Roman"/>
                <w:sz w:val="28"/>
                <w:szCs w:val="28"/>
              </w:rPr>
            </w:pPr>
            <w:r w:rsidRPr="00567E8C">
              <w:rPr>
                <w:rFonts w:ascii="Times New Roman" w:hAnsi="Times New Roman" w:cs="Times New Roman"/>
                <w:sz w:val="28"/>
                <w:szCs w:val="28"/>
              </w:rPr>
              <w:t>Single</w:t>
            </w:r>
          </w:p>
          <w:p w:rsidR="009C3224" w:rsidRPr="00567E8C" w:rsidRDefault="009C3224" w:rsidP="00567E8C">
            <w:pPr>
              <w:spacing w:after="0" w:line="240" w:lineRule="auto"/>
              <w:jc w:val="center"/>
              <w:rPr>
                <w:rFonts w:ascii="Times New Roman" w:hAnsi="Times New Roman" w:cs="Times New Roman"/>
                <w:sz w:val="28"/>
                <w:szCs w:val="28"/>
                <w:rtl/>
              </w:rPr>
            </w:pPr>
            <w:r w:rsidRPr="00567E8C">
              <w:rPr>
                <w:rFonts w:ascii="Times New Roman" w:hAnsi="Times New Roman" w:cs="Times New Roman"/>
                <w:sz w:val="28"/>
                <w:szCs w:val="28"/>
              </w:rPr>
              <w:t>Married</w:t>
            </w:r>
          </w:p>
        </w:tc>
      </w:tr>
      <w:tr w:rsidR="009C3224" w:rsidRPr="00567E8C" w:rsidTr="00567E8C">
        <w:tc>
          <w:tcPr>
            <w:tcW w:w="2394" w:type="dxa"/>
          </w:tcPr>
          <w:p w:rsidR="009C3224" w:rsidRPr="00567E8C" w:rsidRDefault="009C3224" w:rsidP="00567E8C">
            <w:pPr>
              <w:spacing w:after="0" w:line="240" w:lineRule="auto"/>
              <w:jc w:val="right"/>
              <w:rPr>
                <w:rFonts w:ascii="Times New Roman" w:hAnsi="Times New Roman" w:cs="Times New Roman"/>
                <w:sz w:val="28"/>
                <w:szCs w:val="28"/>
              </w:rPr>
            </w:pPr>
          </w:p>
          <w:p w:rsidR="009C3224" w:rsidRPr="00567E8C" w:rsidRDefault="009C3224" w:rsidP="00567E8C">
            <w:pPr>
              <w:spacing w:after="0" w:line="240" w:lineRule="auto"/>
              <w:jc w:val="center"/>
              <w:rPr>
                <w:rFonts w:ascii="Times New Roman" w:hAnsi="Times New Roman" w:cs="Times New Roman"/>
                <w:sz w:val="28"/>
                <w:szCs w:val="28"/>
              </w:rPr>
            </w:pPr>
            <w:r w:rsidRPr="00567E8C">
              <w:rPr>
                <w:rFonts w:ascii="Times New Roman" w:hAnsi="Times New Roman" w:cs="Times New Roman"/>
                <w:sz w:val="28"/>
                <w:szCs w:val="28"/>
              </w:rPr>
              <w:t>5(55.6%)</w:t>
            </w:r>
          </w:p>
          <w:p w:rsidR="009C3224" w:rsidRPr="00567E8C" w:rsidRDefault="009C3224" w:rsidP="00567E8C">
            <w:pPr>
              <w:spacing w:after="0" w:line="240" w:lineRule="auto"/>
              <w:jc w:val="center"/>
              <w:rPr>
                <w:rFonts w:ascii="Times New Roman" w:hAnsi="Times New Roman" w:cs="Times New Roman"/>
                <w:sz w:val="28"/>
                <w:szCs w:val="28"/>
                <w:rtl/>
              </w:rPr>
            </w:pPr>
            <w:r w:rsidRPr="00567E8C">
              <w:rPr>
                <w:rFonts w:ascii="Times New Roman" w:hAnsi="Times New Roman" w:cs="Times New Roman"/>
                <w:sz w:val="28"/>
                <w:szCs w:val="28"/>
              </w:rPr>
              <w:t>4(44.4%)</w:t>
            </w:r>
          </w:p>
        </w:tc>
        <w:tc>
          <w:tcPr>
            <w:tcW w:w="2394" w:type="dxa"/>
          </w:tcPr>
          <w:p w:rsidR="009C3224" w:rsidRPr="00567E8C" w:rsidRDefault="009C3224" w:rsidP="00567E8C">
            <w:pPr>
              <w:spacing w:after="0" w:line="240" w:lineRule="auto"/>
              <w:jc w:val="center"/>
              <w:rPr>
                <w:rFonts w:ascii="Times New Roman" w:hAnsi="Times New Roman" w:cs="Times New Roman"/>
                <w:sz w:val="28"/>
                <w:szCs w:val="28"/>
              </w:rPr>
            </w:pPr>
          </w:p>
          <w:p w:rsidR="009C3224" w:rsidRPr="00567E8C" w:rsidRDefault="009C3224" w:rsidP="00567E8C">
            <w:pPr>
              <w:spacing w:after="0" w:line="240" w:lineRule="auto"/>
              <w:jc w:val="center"/>
              <w:rPr>
                <w:rFonts w:ascii="Times New Roman" w:hAnsi="Times New Roman" w:cs="Times New Roman"/>
                <w:sz w:val="28"/>
                <w:szCs w:val="28"/>
              </w:rPr>
            </w:pPr>
            <w:r w:rsidRPr="00567E8C">
              <w:rPr>
                <w:rFonts w:ascii="Times New Roman" w:hAnsi="Times New Roman" w:cs="Times New Roman"/>
                <w:sz w:val="28"/>
                <w:szCs w:val="28"/>
              </w:rPr>
              <w:t>8(66.7%)</w:t>
            </w:r>
          </w:p>
          <w:p w:rsidR="009C3224" w:rsidRPr="00567E8C" w:rsidRDefault="009C3224" w:rsidP="00567E8C">
            <w:pPr>
              <w:spacing w:after="0" w:line="240" w:lineRule="auto"/>
              <w:jc w:val="center"/>
              <w:rPr>
                <w:rFonts w:ascii="Times New Roman" w:hAnsi="Times New Roman" w:cs="Times New Roman"/>
                <w:sz w:val="28"/>
                <w:szCs w:val="28"/>
                <w:rtl/>
              </w:rPr>
            </w:pPr>
            <w:r w:rsidRPr="00567E8C">
              <w:rPr>
                <w:rFonts w:ascii="Times New Roman" w:hAnsi="Times New Roman" w:cs="Times New Roman"/>
                <w:sz w:val="28"/>
                <w:szCs w:val="28"/>
              </w:rPr>
              <w:t>4(33.3%)</w:t>
            </w:r>
          </w:p>
        </w:tc>
        <w:tc>
          <w:tcPr>
            <w:tcW w:w="2394" w:type="dxa"/>
          </w:tcPr>
          <w:p w:rsidR="009C3224" w:rsidRPr="00567E8C" w:rsidRDefault="009C3224" w:rsidP="00567E8C">
            <w:pPr>
              <w:spacing w:after="0" w:line="240" w:lineRule="auto"/>
              <w:jc w:val="center"/>
              <w:rPr>
                <w:rFonts w:ascii="Times New Roman" w:hAnsi="Times New Roman" w:cs="Times New Roman"/>
                <w:sz w:val="28"/>
                <w:szCs w:val="28"/>
              </w:rPr>
            </w:pPr>
          </w:p>
          <w:p w:rsidR="009C3224" w:rsidRPr="00567E8C" w:rsidRDefault="009C3224" w:rsidP="00567E8C">
            <w:pPr>
              <w:spacing w:after="0" w:line="240" w:lineRule="auto"/>
              <w:jc w:val="center"/>
              <w:rPr>
                <w:rFonts w:ascii="Times New Roman" w:hAnsi="Times New Roman" w:cs="Times New Roman"/>
                <w:sz w:val="28"/>
                <w:szCs w:val="28"/>
              </w:rPr>
            </w:pPr>
            <w:r w:rsidRPr="00567E8C">
              <w:rPr>
                <w:rFonts w:ascii="Times New Roman" w:hAnsi="Times New Roman" w:cs="Times New Roman"/>
                <w:sz w:val="28"/>
                <w:szCs w:val="28"/>
              </w:rPr>
              <w:t>26(68.4%)</w:t>
            </w:r>
          </w:p>
          <w:p w:rsidR="009C3224" w:rsidRPr="00567E8C" w:rsidRDefault="009C3224" w:rsidP="00567E8C">
            <w:pPr>
              <w:spacing w:after="0" w:line="240" w:lineRule="auto"/>
              <w:jc w:val="center"/>
              <w:rPr>
                <w:rFonts w:ascii="Times New Roman" w:hAnsi="Times New Roman" w:cs="Times New Roman"/>
                <w:sz w:val="28"/>
                <w:szCs w:val="28"/>
                <w:rtl/>
              </w:rPr>
            </w:pPr>
            <w:r w:rsidRPr="00567E8C">
              <w:rPr>
                <w:rFonts w:ascii="Times New Roman" w:hAnsi="Times New Roman" w:cs="Times New Roman"/>
                <w:sz w:val="28"/>
                <w:szCs w:val="28"/>
              </w:rPr>
              <w:t>12(31.6%)</w:t>
            </w:r>
          </w:p>
        </w:tc>
        <w:tc>
          <w:tcPr>
            <w:tcW w:w="2853" w:type="dxa"/>
          </w:tcPr>
          <w:p w:rsidR="009C3224" w:rsidRPr="00567E8C" w:rsidRDefault="009C3224" w:rsidP="00567E8C">
            <w:pPr>
              <w:spacing w:after="0" w:line="240" w:lineRule="auto"/>
              <w:jc w:val="right"/>
              <w:rPr>
                <w:rFonts w:ascii="Times New Roman" w:hAnsi="Times New Roman" w:cs="Times New Roman"/>
                <w:sz w:val="28"/>
                <w:szCs w:val="28"/>
              </w:rPr>
            </w:pPr>
            <w:r w:rsidRPr="00567E8C">
              <w:rPr>
                <w:rFonts w:ascii="Times New Roman" w:hAnsi="Times New Roman" w:cs="Times New Roman"/>
                <w:sz w:val="28"/>
                <w:szCs w:val="28"/>
              </w:rPr>
              <w:t>Occupational status:</w:t>
            </w:r>
          </w:p>
          <w:p w:rsidR="009C3224" w:rsidRPr="00567E8C" w:rsidRDefault="009C3224" w:rsidP="00567E8C">
            <w:pPr>
              <w:spacing w:after="0" w:line="240" w:lineRule="auto"/>
              <w:jc w:val="center"/>
              <w:rPr>
                <w:rFonts w:ascii="Times New Roman" w:hAnsi="Times New Roman" w:cs="Times New Roman"/>
                <w:sz w:val="28"/>
                <w:szCs w:val="28"/>
              </w:rPr>
            </w:pPr>
            <w:r w:rsidRPr="00567E8C">
              <w:rPr>
                <w:rFonts w:ascii="Times New Roman" w:hAnsi="Times New Roman" w:cs="Times New Roman"/>
                <w:sz w:val="28"/>
                <w:szCs w:val="28"/>
              </w:rPr>
              <w:t>Unemployed</w:t>
            </w:r>
          </w:p>
          <w:p w:rsidR="009C3224" w:rsidRPr="00567E8C" w:rsidRDefault="009C3224" w:rsidP="00567E8C">
            <w:pPr>
              <w:spacing w:after="0" w:line="240" w:lineRule="auto"/>
              <w:jc w:val="center"/>
              <w:rPr>
                <w:rFonts w:ascii="Times New Roman" w:hAnsi="Times New Roman" w:cs="Times New Roman"/>
                <w:sz w:val="28"/>
                <w:szCs w:val="28"/>
                <w:rtl/>
              </w:rPr>
            </w:pPr>
            <w:r w:rsidRPr="00567E8C">
              <w:rPr>
                <w:rFonts w:ascii="Times New Roman" w:hAnsi="Times New Roman" w:cs="Times New Roman"/>
                <w:sz w:val="28"/>
                <w:szCs w:val="28"/>
              </w:rPr>
              <w:t>Employed</w:t>
            </w:r>
          </w:p>
        </w:tc>
      </w:tr>
    </w:tbl>
    <w:p w:rsidR="009C3224" w:rsidRPr="00C5068E" w:rsidRDefault="009C3224" w:rsidP="00BF3D25">
      <w:pPr>
        <w:rPr>
          <w:rFonts w:ascii="Times New Roman" w:hAnsi="Times New Roman" w:cs="Times New Roman"/>
          <w:sz w:val="28"/>
          <w:szCs w:val="28"/>
        </w:rPr>
      </w:pPr>
    </w:p>
    <w:p w:rsidR="009C3224" w:rsidRPr="00C5068E" w:rsidRDefault="009C3224" w:rsidP="00BF3D25">
      <w:pPr>
        <w:jc w:val="both"/>
        <w:rPr>
          <w:rFonts w:ascii="Times New Roman" w:hAnsi="Times New Roman" w:cs="Times New Roman"/>
          <w:sz w:val="28"/>
          <w:szCs w:val="28"/>
        </w:rPr>
      </w:pPr>
    </w:p>
    <w:p w:rsidR="009C3224" w:rsidRPr="00C5068E" w:rsidRDefault="009C3224" w:rsidP="00BF3D25">
      <w:pPr>
        <w:jc w:val="right"/>
        <w:rPr>
          <w:rFonts w:ascii="Times New Roman" w:hAnsi="Times New Roman" w:cs="Times New Roman"/>
          <w:sz w:val="28"/>
          <w:szCs w:val="28"/>
        </w:rPr>
      </w:pPr>
    </w:p>
    <w:p w:rsidR="009C3224" w:rsidRPr="00C5068E" w:rsidRDefault="009C3224" w:rsidP="00BF3D25">
      <w:pPr>
        <w:rPr>
          <w:rFonts w:ascii="Times New Roman" w:hAnsi="Times New Roman" w:cs="Times New Roman"/>
          <w:sz w:val="28"/>
          <w:szCs w:val="28"/>
        </w:rPr>
      </w:pPr>
      <w:r>
        <w:rPr>
          <w:rFonts w:ascii="Times New Roman" w:hAnsi="Times New Roman" w:cs="Times New Roman"/>
          <w:sz w:val="28"/>
          <w:szCs w:val="28"/>
        </w:rPr>
        <w:t>Chart.1: S</w:t>
      </w:r>
      <w:r w:rsidRPr="00C5068E">
        <w:rPr>
          <w:rFonts w:ascii="Times New Roman" w:hAnsi="Times New Roman" w:cs="Times New Roman"/>
          <w:sz w:val="28"/>
          <w:szCs w:val="28"/>
        </w:rPr>
        <w:t>ex distribution of the study sample</w:t>
      </w:r>
    </w:p>
    <w:p w:rsidR="009C3224" w:rsidRPr="00C5068E" w:rsidRDefault="006B21A9" w:rsidP="00BF3D25">
      <w:pPr>
        <w:rPr>
          <w:rFonts w:ascii="Times New Roman" w:hAnsi="Times New Roman" w:cs="Times New Roman"/>
          <w:sz w:val="28"/>
          <w:szCs w:val="28"/>
        </w:rPr>
      </w:pPr>
      <w:r>
        <w:rPr>
          <w:rFonts w:ascii="Times New Roman" w:hAnsi="Times New Roman" w:cs="Times New Roman"/>
          <w:noProof/>
          <w:sz w:val="28"/>
          <w:szCs w:val="28"/>
          <w:lang w:bidi="fa-IR"/>
        </w:rPr>
        <w:drawing>
          <wp:inline distT="0" distB="0" distL="0" distR="0">
            <wp:extent cx="4593590" cy="2734945"/>
            <wp:effectExtent l="0" t="0" r="16510" b="27305"/>
            <wp:docPr id="1"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C3224" w:rsidRPr="00C5068E" w:rsidRDefault="009C3224" w:rsidP="00BF3D25">
      <w:pPr>
        <w:rPr>
          <w:rFonts w:ascii="Times New Roman" w:hAnsi="Times New Roman" w:cs="Times New Roman"/>
          <w:sz w:val="28"/>
          <w:szCs w:val="28"/>
        </w:rPr>
      </w:pPr>
      <w:r>
        <w:rPr>
          <w:rFonts w:ascii="Times New Roman" w:hAnsi="Times New Roman" w:cs="Times New Roman"/>
          <w:sz w:val="28"/>
          <w:szCs w:val="28"/>
        </w:rPr>
        <w:t>Chart.2: A</w:t>
      </w:r>
      <w:r w:rsidRPr="00C5068E">
        <w:rPr>
          <w:rFonts w:ascii="Times New Roman" w:hAnsi="Times New Roman" w:cs="Times New Roman"/>
          <w:sz w:val="28"/>
          <w:szCs w:val="28"/>
        </w:rPr>
        <w:t>ge distribution of the study sample</w:t>
      </w:r>
    </w:p>
    <w:p w:rsidR="009C3224" w:rsidRPr="00C5068E" w:rsidRDefault="006B21A9" w:rsidP="00BF3D25">
      <w:pPr>
        <w:rPr>
          <w:rFonts w:ascii="Times New Roman" w:hAnsi="Times New Roman" w:cs="Times New Roman"/>
          <w:sz w:val="28"/>
          <w:szCs w:val="28"/>
        </w:rPr>
      </w:pPr>
      <w:r>
        <w:rPr>
          <w:rFonts w:ascii="Times New Roman" w:hAnsi="Times New Roman" w:cs="Times New Roman"/>
          <w:noProof/>
          <w:sz w:val="28"/>
          <w:szCs w:val="28"/>
          <w:lang w:bidi="fa-IR"/>
        </w:rPr>
        <w:lastRenderedPageBreak/>
        <w:drawing>
          <wp:inline distT="0" distB="0" distL="0" distR="0">
            <wp:extent cx="4573270" cy="2714625"/>
            <wp:effectExtent l="0" t="0" r="17780" b="9525"/>
            <wp:docPr id="2"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C3224" w:rsidRPr="00C5068E" w:rsidRDefault="009C3224" w:rsidP="00BF3D25">
      <w:pPr>
        <w:rPr>
          <w:rFonts w:ascii="Times New Roman" w:hAnsi="Times New Roman" w:cs="Times New Roman"/>
          <w:sz w:val="28"/>
          <w:szCs w:val="28"/>
        </w:rPr>
      </w:pPr>
      <w:r>
        <w:rPr>
          <w:rFonts w:ascii="Times New Roman" w:hAnsi="Times New Roman" w:cs="Times New Roman"/>
          <w:sz w:val="28"/>
          <w:szCs w:val="28"/>
        </w:rPr>
        <w:t>Chart.3: M</w:t>
      </w:r>
      <w:r w:rsidRPr="00C5068E">
        <w:rPr>
          <w:rFonts w:ascii="Times New Roman" w:hAnsi="Times New Roman" w:cs="Times New Roman"/>
          <w:sz w:val="28"/>
          <w:szCs w:val="28"/>
        </w:rPr>
        <w:t>a</w:t>
      </w:r>
      <w:r>
        <w:rPr>
          <w:rFonts w:ascii="Times New Roman" w:hAnsi="Times New Roman" w:cs="Times New Roman"/>
          <w:sz w:val="28"/>
          <w:szCs w:val="28"/>
        </w:rPr>
        <w:t xml:space="preserve">rital status distribution </w:t>
      </w:r>
    </w:p>
    <w:p w:rsidR="009C3224" w:rsidRPr="00C5068E" w:rsidRDefault="006B21A9" w:rsidP="00BF3D25">
      <w:pPr>
        <w:rPr>
          <w:rFonts w:ascii="Times New Roman" w:hAnsi="Times New Roman" w:cs="Times New Roman"/>
          <w:sz w:val="28"/>
          <w:szCs w:val="28"/>
        </w:rPr>
      </w:pPr>
      <w:r>
        <w:rPr>
          <w:rFonts w:ascii="Times New Roman" w:hAnsi="Times New Roman" w:cs="Times New Roman"/>
          <w:noProof/>
          <w:sz w:val="28"/>
          <w:szCs w:val="28"/>
          <w:lang w:bidi="fa-IR"/>
        </w:rPr>
        <w:drawing>
          <wp:inline distT="0" distB="0" distL="0" distR="0">
            <wp:extent cx="4573270" cy="2714625"/>
            <wp:effectExtent l="0" t="0" r="17780" b="9525"/>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C3224" w:rsidRPr="00C5068E" w:rsidRDefault="009C3224" w:rsidP="00BF3D25">
      <w:pPr>
        <w:rPr>
          <w:rFonts w:ascii="Times New Roman" w:hAnsi="Times New Roman" w:cs="Times New Roman"/>
          <w:sz w:val="28"/>
          <w:szCs w:val="28"/>
        </w:rPr>
      </w:pPr>
      <w:r>
        <w:rPr>
          <w:rFonts w:ascii="Times New Roman" w:hAnsi="Times New Roman" w:cs="Times New Roman"/>
          <w:sz w:val="28"/>
          <w:szCs w:val="28"/>
        </w:rPr>
        <w:t>Chart.4: O</w:t>
      </w:r>
      <w:r w:rsidRPr="00C5068E">
        <w:rPr>
          <w:rFonts w:ascii="Times New Roman" w:hAnsi="Times New Roman" w:cs="Times New Roman"/>
          <w:sz w:val="28"/>
          <w:szCs w:val="28"/>
        </w:rPr>
        <w:t>ccupational distribution of the</w:t>
      </w:r>
      <w:r>
        <w:rPr>
          <w:rFonts w:ascii="Times New Roman" w:hAnsi="Times New Roman" w:cs="Times New Roman"/>
          <w:sz w:val="28"/>
          <w:szCs w:val="28"/>
        </w:rPr>
        <w:t xml:space="preserve"> </w:t>
      </w:r>
      <w:r w:rsidRPr="00C5068E">
        <w:rPr>
          <w:rFonts w:ascii="Times New Roman" w:hAnsi="Times New Roman" w:cs="Times New Roman"/>
          <w:sz w:val="28"/>
          <w:szCs w:val="28"/>
        </w:rPr>
        <w:t>study sample</w:t>
      </w:r>
    </w:p>
    <w:p w:rsidR="009C3224" w:rsidRPr="00C5068E" w:rsidRDefault="006B21A9" w:rsidP="00BF3D25">
      <w:pPr>
        <w:rPr>
          <w:rFonts w:ascii="Times New Roman" w:hAnsi="Times New Roman" w:cs="Times New Roman"/>
          <w:sz w:val="28"/>
          <w:szCs w:val="28"/>
        </w:rPr>
      </w:pPr>
      <w:r>
        <w:rPr>
          <w:rFonts w:ascii="Times New Roman" w:hAnsi="Times New Roman" w:cs="Times New Roman"/>
          <w:noProof/>
          <w:sz w:val="28"/>
          <w:szCs w:val="28"/>
          <w:lang w:bidi="fa-IR"/>
        </w:rPr>
        <w:lastRenderedPageBreak/>
        <w:drawing>
          <wp:inline distT="0" distB="0" distL="0" distR="0">
            <wp:extent cx="4573270" cy="2714625"/>
            <wp:effectExtent l="0" t="0" r="17780" b="9525"/>
            <wp:docPr id="4"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C3224" w:rsidRPr="00C5068E" w:rsidRDefault="009C3224" w:rsidP="00BF3D25">
      <w:pPr>
        <w:rPr>
          <w:rFonts w:ascii="Times New Roman" w:hAnsi="Times New Roman" w:cs="Times New Roman"/>
          <w:sz w:val="28"/>
          <w:szCs w:val="28"/>
        </w:rPr>
      </w:pPr>
      <w:r>
        <w:rPr>
          <w:rFonts w:ascii="Times New Roman" w:hAnsi="Times New Roman" w:cs="Times New Roman"/>
          <w:sz w:val="28"/>
          <w:szCs w:val="28"/>
        </w:rPr>
        <w:t>Chart.5: L</w:t>
      </w:r>
      <w:r w:rsidRPr="00C5068E">
        <w:rPr>
          <w:rFonts w:ascii="Times New Roman" w:hAnsi="Times New Roman" w:cs="Times New Roman"/>
          <w:sz w:val="28"/>
          <w:szCs w:val="28"/>
        </w:rPr>
        <w:t>evel of education distribution of the study sample</w:t>
      </w:r>
    </w:p>
    <w:p w:rsidR="009C3224" w:rsidRPr="00C5068E" w:rsidRDefault="006B21A9" w:rsidP="00BF3D25">
      <w:pPr>
        <w:rPr>
          <w:rFonts w:ascii="Times New Roman" w:hAnsi="Times New Roman" w:cs="Times New Roman"/>
          <w:sz w:val="28"/>
          <w:szCs w:val="28"/>
        </w:rPr>
      </w:pPr>
      <w:r>
        <w:rPr>
          <w:rFonts w:ascii="Times New Roman" w:hAnsi="Times New Roman" w:cs="Times New Roman"/>
          <w:noProof/>
          <w:sz w:val="28"/>
          <w:szCs w:val="28"/>
          <w:lang w:bidi="fa-IR"/>
        </w:rPr>
        <w:drawing>
          <wp:inline distT="0" distB="0" distL="0" distR="0">
            <wp:extent cx="4573270" cy="2714625"/>
            <wp:effectExtent l="0" t="0" r="17780" b="9525"/>
            <wp:docPr id="5"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C3224" w:rsidRPr="00C5068E" w:rsidRDefault="009C3224" w:rsidP="00BF3D25">
      <w:pPr>
        <w:rPr>
          <w:rFonts w:ascii="Times New Roman" w:hAnsi="Times New Roman" w:cs="Times New Roman"/>
          <w:sz w:val="28"/>
          <w:szCs w:val="28"/>
        </w:rPr>
      </w:pPr>
      <w:r>
        <w:rPr>
          <w:rFonts w:ascii="Times New Roman" w:hAnsi="Times New Roman" w:cs="Times New Roman"/>
          <w:sz w:val="28"/>
          <w:szCs w:val="28"/>
        </w:rPr>
        <w:t xml:space="preserve">Chart.6: Frequency </w:t>
      </w:r>
      <w:r w:rsidRPr="00C5068E">
        <w:rPr>
          <w:rFonts w:ascii="Times New Roman" w:hAnsi="Times New Roman" w:cs="Times New Roman"/>
          <w:sz w:val="28"/>
          <w:szCs w:val="28"/>
        </w:rPr>
        <w:t>of</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childhood </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and </w:t>
      </w:r>
      <w:r>
        <w:rPr>
          <w:rFonts w:ascii="Times New Roman" w:hAnsi="Times New Roman" w:cs="Times New Roman"/>
          <w:sz w:val="28"/>
          <w:szCs w:val="28"/>
        </w:rPr>
        <w:t xml:space="preserve"> </w:t>
      </w:r>
      <w:r w:rsidRPr="00C5068E">
        <w:rPr>
          <w:rFonts w:ascii="Times New Roman" w:hAnsi="Times New Roman" w:cs="Times New Roman"/>
          <w:sz w:val="28"/>
          <w:szCs w:val="28"/>
        </w:rPr>
        <w:t>adulthood ADHD in BID patients</w:t>
      </w:r>
    </w:p>
    <w:p w:rsidR="009C3224" w:rsidRPr="00C5068E" w:rsidRDefault="006B21A9" w:rsidP="00BF3D25">
      <w:pPr>
        <w:rPr>
          <w:rFonts w:ascii="Times New Roman" w:hAnsi="Times New Roman" w:cs="Times New Roman"/>
          <w:sz w:val="28"/>
          <w:szCs w:val="28"/>
        </w:rPr>
      </w:pPr>
      <w:r>
        <w:rPr>
          <w:rFonts w:ascii="Times New Roman" w:hAnsi="Times New Roman" w:cs="Times New Roman"/>
          <w:noProof/>
          <w:sz w:val="28"/>
          <w:szCs w:val="28"/>
          <w:lang w:bidi="fa-IR"/>
        </w:rPr>
        <w:lastRenderedPageBreak/>
        <w:drawing>
          <wp:inline distT="0" distB="0" distL="0" distR="0">
            <wp:extent cx="4573270" cy="2714625"/>
            <wp:effectExtent l="0" t="0" r="17780" b="9525"/>
            <wp:docPr id="6" name="Picture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C3224" w:rsidRPr="00C5068E" w:rsidRDefault="009C3224" w:rsidP="00BF3D25">
      <w:pPr>
        <w:rPr>
          <w:rFonts w:ascii="Times New Roman" w:hAnsi="Times New Roman" w:cs="Times New Roman"/>
          <w:sz w:val="28"/>
          <w:szCs w:val="28"/>
        </w:rPr>
      </w:pPr>
      <w:r>
        <w:rPr>
          <w:rFonts w:ascii="Times New Roman" w:hAnsi="Times New Roman" w:cs="Times New Roman"/>
          <w:sz w:val="28"/>
          <w:szCs w:val="28"/>
        </w:rPr>
        <w:t xml:space="preserve">Chart.7: Frequency </w:t>
      </w:r>
      <w:r w:rsidRPr="00C5068E">
        <w:rPr>
          <w:rFonts w:ascii="Times New Roman" w:hAnsi="Times New Roman" w:cs="Times New Roman"/>
          <w:sz w:val="28"/>
          <w:szCs w:val="28"/>
        </w:rPr>
        <w:t xml:space="preserve"> of attention-memory problems of the study sample </w:t>
      </w:r>
      <w:r w:rsidR="006B21A9">
        <w:rPr>
          <w:rFonts w:ascii="Times New Roman" w:hAnsi="Times New Roman" w:cs="Times New Roman"/>
          <w:noProof/>
          <w:sz w:val="28"/>
          <w:szCs w:val="28"/>
          <w:lang w:bidi="fa-IR"/>
        </w:rPr>
        <w:drawing>
          <wp:inline distT="0" distB="0" distL="0" distR="0">
            <wp:extent cx="4573270" cy="2714625"/>
            <wp:effectExtent l="0" t="0" r="17780" b="9525"/>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C5068E">
        <w:rPr>
          <w:rFonts w:ascii="Times New Roman" w:hAnsi="Times New Roman" w:cs="Times New Roman"/>
          <w:sz w:val="28"/>
          <w:szCs w:val="28"/>
        </w:rPr>
        <w:t xml:space="preserve"> </w:t>
      </w:r>
    </w:p>
    <w:p w:rsidR="009C3224" w:rsidRPr="00C5068E" w:rsidRDefault="009C3224" w:rsidP="00BF3D25">
      <w:pPr>
        <w:rPr>
          <w:rFonts w:ascii="Times New Roman" w:hAnsi="Times New Roman" w:cs="Times New Roman"/>
          <w:sz w:val="28"/>
          <w:szCs w:val="28"/>
        </w:rPr>
      </w:pPr>
    </w:p>
    <w:p w:rsidR="009C3224" w:rsidRPr="00C5068E" w:rsidRDefault="009C3224" w:rsidP="00BF3D25">
      <w:pPr>
        <w:rPr>
          <w:rFonts w:ascii="Times New Roman" w:hAnsi="Times New Roman" w:cs="Times New Roman"/>
          <w:sz w:val="28"/>
          <w:szCs w:val="28"/>
        </w:rPr>
      </w:pPr>
      <w:r>
        <w:rPr>
          <w:rFonts w:ascii="Times New Roman" w:hAnsi="Times New Roman" w:cs="Times New Roman"/>
          <w:sz w:val="28"/>
          <w:szCs w:val="28"/>
        </w:rPr>
        <w:t xml:space="preserve">Chart.8:  Frequency </w:t>
      </w:r>
      <w:r w:rsidRPr="00C5068E">
        <w:rPr>
          <w:rFonts w:ascii="Times New Roman" w:hAnsi="Times New Roman" w:cs="Times New Roman"/>
          <w:sz w:val="28"/>
          <w:szCs w:val="28"/>
        </w:rPr>
        <w:t>of</w:t>
      </w:r>
      <w:r>
        <w:rPr>
          <w:rFonts w:ascii="Times New Roman" w:hAnsi="Times New Roman" w:cs="Times New Roman"/>
          <w:sz w:val="28"/>
          <w:szCs w:val="28"/>
        </w:rPr>
        <w:t xml:space="preserve"> </w:t>
      </w:r>
      <w:r w:rsidRPr="00C5068E">
        <w:rPr>
          <w:rFonts w:ascii="Times New Roman" w:hAnsi="Times New Roman" w:cs="Times New Roman"/>
          <w:sz w:val="28"/>
          <w:szCs w:val="28"/>
        </w:rPr>
        <w:t xml:space="preserve"> hyperactive restlessness of the study sample </w:t>
      </w:r>
    </w:p>
    <w:p w:rsidR="009C3224" w:rsidRPr="00C5068E" w:rsidRDefault="006B21A9" w:rsidP="00BF3D25">
      <w:pPr>
        <w:rPr>
          <w:rFonts w:ascii="Times New Roman" w:hAnsi="Times New Roman" w:cs="Times New Roman"/>
          <w:sz w:val="28"/>
          <w:szCs w:val="28"/>
        </w:rPr>
      </w:pPr>
      <w:r>
        <w:rPr>
          <w:rFonts w:ascii="Times New Roman" w:hAnsi="Times New Roman" w:cs="Times New Roman"/>
          <w:noProof/>
          <w:sz w:val="28"/>
          <w:szCs w:val="28"/>
          <w:lang w:bidi="fa-IR"/>
        </w:rPr>
        <w:lastRenderedPageBreak/>
        <w:drawing>
          <wp:inline distT="0" distB="0" distL="0" distR="0">
            <wp:extent cx="4573270" cy="2714625"/>
            <wp:effectExtent l="0" t="0" r="17780" b="9525"/>
            <wp:docPr id="8"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3224" w:rsidRPr="00C5068E" w:rsidRDefault="009C3224" w:rsidP="00BF3D25">
      <w:pPr>
        <w:rPr>
          <w:rFonts w:ascii="Times New Roman" w:hAnsi="Times New Roman" w:cs="Times New Roman"/>
          <w:sz w:val="28"/>
          <w:szCs w:val="28"/>
        </w:rPr>
      </w:pPr>
      <w:r>
        <w:rPr>
          <w:rFonts w:ascii="Times New Roman" w:hAnsi="Times New Roman" w:cs="Times New Roman"/>
          <w:sz w:val="28"/>
          <w:szCs w:val="28"/>
        </w:rPr>
        <w:t xml:space="preserve">Chart.9: Frequency </w:t>
      </w:r>
      <w:r w:rsidRPr="00C5068E">
        <w:rPr>
          <w:rFonts w:ascii="Times New Roman" w:hAnsi="Times New Roman" w:cs="Times New Roman"/>
          <w:sz w:val="28"/>
          <w:szCs w:val="28"/>
        </w:rPr>
        <w:t xml:space="preserve"> of impulsive emotional liability of the study sample </w:t>
      </w:r>
    </w:p>
    <w:p w:rsidR="009C3224" w:rsidRPr="00C5068E" w:rsidRDefault="006B21A9" w:rsidP="00BF3D25">
      <w:pPr>
        <w:rPr>
          <w:rFonts w:ascii="Times New Roman" w:hAnsi="Times New Roman" w:cs="Times New Roman"/>
          <w:sz w:val="28"/>
          <w:szCs w:val="28"/>
        </w:rPr>
      </w:pPr>
      <w:r>
        <w:rPr>
          <w:rFonts w:ascii="Times New Roman" w:hAnsi="Times New Roman" w:cs="Times New Roman"/>
          <w:noProof/>
          <w:sz w:val="28"/>
          <w:szCs w:val="28"/>
          <w:lang w:bidi="fa-IR"/>
        </w:rPr>
        <w:drawing>
          <wp:inline distT="0" distB="0" distL="0" distR="0">
            <wp:extent cx="4573270" cy="2714625"/>
            <wp:effectExtent l="0" t="0" r="17780" b="9525"/>
            <wp:docPr id="9" name="Picture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C3224" w:rsidRPr="00C5068E" w:rsidRDefault="009C3224" w:rsidP="00BF3D25">
      <w:pPr>
        <w:rPr>
          <w:rFonts w:ascii="Times New Roman" w:hAnsi="Times New Roman" w:cs="Times New Roman"/>
          <w:sz w:val="28"/>
          <w:szCs w:val="28"/>
        </w:rPr>
      </w:pPr>
      <w:r>
        <w:rPr>
          <w:rFonts w:ascii="Times New Roman" w:hAnsi="Times New Roman" w:cs="Times New Roman"/>
          <w:sz w:val="28"/>
          <w:szCs w:val="28"/>
        </w:rPr>
        <w:t xml:space="preserve">Chart.10: Frequency </w:t>
      </w:r>
      <w:r w:rsidRPr="00C5068E">
        <w:rPr>
          <w:rFonts w:ascii="Times New Roman" w:hAnsi="Times New Roman" w:cs="Times New Roman"/>
          <w:sz w:val="28"/>
          <w:szCs w:val="28"/>
        </w:rPr>
        <w:t xml:space="preserve"> of self-concept problems of the study sample </w:t>
      </w:r>
    </w:p>
    <w:p w:rsidR="009C3224" w:rsidRPr="00C5068E" w:rsidRDefault="006B21A9" w:rsidP="00BF3D25">
      <w:pPr>
        <w:rPr>
          <w:rFonts w:ascii="Times New Roman" w:hAnsi="Times New Roman" w:cs="Times New Roman"/>
          <w:sz w:val="28"/>
          <w:szCs w:val="28"/>
        </w:rPr>
      </w:pPr>
      <w:r>
        <w:rPr>
          <w:rFonts w:ascii="Times New Roman" w:hAnsi="Times New Roman" w:cs="Times New Roman"/>
          <w:noProof/>
          <w:sz w:val="28"/>
          <w:szCs w:val="28"/>
          <w:lang w:bidi="fa-IR"/>
        </w:rPr>
        <w:lastRenderedPageBreak/>
        <w:drawing>
          <wp:inline distT="0" distB="0" distL="0" distR="0">
            <wp:extent cx="4573270" cy="2714625"/>
            <wp:effectExtent l="0" t="0" r="17780" b="9525"/>
            <wp:docPr id="10" name="Picture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C3224" w:rsidRPr="00C5068E" w:rsidRDefault="009C3224" w:rsidP="00BF3D25">
      <w:pPr>
        <w:rPr>
          <w:rFonts w:ascii="Times New Roman" w:hAnsi="Times New Roman" w:cs="Times New Roman"/>
          <w:sz w:val="28"/>
          <w:szCs w:val="28"/>
        </w:rPr>
      </w:pPr>
    </w:p>
    <w:p w:rsidR="009C3224" w:rsidRPr="00273E42" w:rsidRDefault="009C3224" w:rsidP="00703AA3">
      <w:pPr>
        <w:rPr>
          <w:rFonts w:ascii="Times New Roman" w:hAnsi="Times New Roman" w:cs="Times New Roman"/>
          <w:sz w:val="28"/>
          <w:szCs w:val="28"/>
        </w:rPr>
      </w:pPr>
    </w:p>
    <w:p w:rsidR="009C3224" w:rsidRPr="00273E42" w:rsidRDefault="009C3224" w:rsidP="00FE79EA">
      <w:pPr>
        <w:rPr>
          <w:rFonts w:ascii="Times New Roman" w:hAnsi="Times New Roman" w:cs="Times New Roman"/>
          <w:sz w:val="28"/>
          <w:szCs w:val="28"/>
          <w:rtl/>
        </w:rPr>
      </w:pPr>
    </w:p>
    <w:p w:rsidR="009C3224" w:rsidRPr="00273E42" w:rsidRDefault="009C3224" w:rsidP="00FE79EA">
      <w:pPr>
        <w:rPr>
          <w:rFonts w:ascii="Times New Roman" w:hAnsi="Times New Roman" w:cs="Times New Roman"/>
          <w:sz w:val="28"/>
          <w:szCs w:val="28"/>
          <w:rtl/>
        </w:rPr>
      </w:pPr>
    </w:p>
    <w:p w:rsidR="009C3224" w:rsidRPr="00273E42" w:rsidRDefault="009C3224" w:rsidP="00FE79EA">
      <w:pPr>
        <w:rPr>
          <w:rFonts w:ascii="Times New Roman" w:hAnsi="Times New Roman" w:cs="Times New Roman"/>
          <w:sz w:val="28"/>
          <w:szCs w:val="28"/>
          <w:rtl/>
        </w:rPr>
      </w:pPr>
    </w:p>
    <w:p w:rsidR="009C3224" w:rsidRPr="00273E42" w:rsidRDefault="009C3224" w:rsidP="00FE79EA">
      <w:pPr>
        <w:rPr>
          <w:rFonts w:ascii="Times New Roman" w:hAnsi="Times New Roman" w:cs="Times New Roman"/>
          <w:sz w:val="28"/>
          <w:szCs w:val="28"/>
          <w:rtl/>
        </w:rPr>
      </w:pPr>
    </w:p>
    <w:p w:rsidR="009C3224" w:rsidRPr="00273E42" w:rsidRDefault="009C3224" w:rsidP="00FE79EA">
      <w:pPr>
        <w:rPr>
          <w:rFonts w:ascii="Times New Roman" w:hAnsi="Times New Roman" w:cs="Times New Roman"/>
          <w:sz w:val="28"/>
          <w:szCs w:val="28"/>
          <w:rtl/>
        </w:rPr>
      </w:pPr>
    </w:p>
    <w:p w:rsidR="009C3224" w:rsidRPr="00273E42" w:rsidRDefault="009C3224" w:rsidP="00FE79EA">
      <w:pPr>
        <w:rPr>
          <w:rFonts w:ascii="Times New Roman" w:hAnsi="Times New Roman" w:cs="Times New Roman"/>
          <w:sz w:val="28"/>
          <w:szCs w:val="28"/>
          <w:rtl/>
        </w:rPr>
      </w:pPr>
    </w:p>
    <w:p w:rsidR="009C3224" w:rsidRPr="00273E42" w:rsidRDefault="009C3224" w:rsidP="00FE79EA">
      <w:pPr>
        <w:rPr>
          <w:rFonts w:ascii="Times New Roman" w:hAnsi="Times New Roman" w:cs="Times New Roman"/>
          <w:sz w:val="28"/>
          <w:szCs w:val="28"/>
          <w:rtl/>
        </w:rPr>
      </w:pPr>
    </w:p>
    <w:p w:rsidR="009C3224" w:rsidRPr="00273E42" w:rsidRDefault="009C3224" w:rsidP="00FE79EA">
      <w:pPr>
        <w:rPr>
          <w:rFonts w:ascii="Times New Roman" w:hAnsi="Times New Roman" w:cs="Times New Roman"/>
          <w:sz w:val="28"/>
          <w:szCs w:val="28"/>
          <w:rtl/>
        </w:rPr>
      </w:pPr>
    </w:p>
    <w:p w:rsidR="009C3224" w:rsidRPr="00273E42" w:rsidRDefault="009C3224" w:rsidP="00FE79EA">
      <w:pPr>
        <w:rPr>
          <w:rFonts w:ascii="Times New Roman" w:hAnsi="Times New Roman" w:cs="Times New Roman"/>
          <w:sz w:val="28"/>
          <w:szCs w:val="28"/>
          <w:rtl/>
        </w:rPr>
      </w:pPr>
    </w:p>
    <w:p w:rsidR="009C3224" w:rsidRPr="00273E42" w:rsidRDefault="009C3224" w:rsidP="00FE79EA">
      <w:pPr>
        <w:rPr>
          <w:rFonts w:ascii="Times New Roman" w:hAnsi="Times New Roman" w:cs="Times New Roman"/>
          <w:sz w:val="28"/>
          <w:szCs w:val="28"/>
          <w:rtl/>
        </w:rPr>
      </w:pPr>
    </w:p>
    <w:p w:rsidR="009C3224" w:rsidRPr="00273E42" w:rsidRDefault="009C3224" w:rsidP="008C28B9">
      <w:pPr>
        <w:rPr>
          <w:rFonts w:ascii="Times New Roman" w:hAnsi="Times New Roman" w:cs="Times New Roman"/>
          <w:sz w:val="28"/>
          <w:szCs w:val="28"/>
        </w:rPr>
      </w:pPr>
    </w:p>
    <w:p w:rsidR="009C3224" w:rsidRPr="00273E42" w:rsidRDefault="009C3224" w:rsidP="008C28B9">
      <w:pPr>
        <w:pStyle w:val="ListParagraph"/>
        <w:rPr>
          <w:rFonts w:ascii="Times New Roman" w:hAnsi="Times New Roman" w:cs="Times New Roman"/>
          <w:sz w:val="28"/>
          <w:szCs w:val="28"/>
        </w:rPr>
      </w:pPr>
    </w:p>
    <w:p w:rsidR="009C3224" w:rsidRPr="00273E42" w:rsidRDefault="009C3224" w:rsidP="008C28B9">
      <w:pPr>
        <w:pStyle w:val="ListParagraph"/>
        <w:rPr>
          <w:rFonts w:ascii="Times New Roman" w:hAnsi="Times New Roman" w:cs="Times New Roman"/>
          <w:sz w:val="28"/>
          <w:szCs w:val="28"/>
        </w:rPr>
      </w:pPr>
    </w:p>
    <w:p w:rsidR="009C3224" w:rsidRPr="00273E42" w:rsidRDefault="009C3224" w:rsidP="00CA4D41">
      <w:pPr>
        <w:rPr>
          <w:rFonts w:ascii="Times New Roman" w:hAnsi="Times New Roman" w:cs="Times New Roman"/>
          <w:sz w:val="28"/>
          <w:szCs w:val="28"/>
        </w:rPr>
      </w:pPr>
    </w:p>
    <w:p w:rsidR="009C3224" w:rsidRPr="00273E42" w:rsidRDefault="009C3224" w:rsidP="00223E33">
      <w:pPr>
        <w:rPr>
          <w:rFonts w:ascii="Times New Roman" w:hAnsi="Times New Roman" w:cs="Times New Roman"/>
          <w:sz w:val="28"/>
          <w:szCs w:val="28"/>
        </w:rPr>
      </w:pPr>
    </w:p>
    <w:p w:rsidR="009C3224" w:rsidRPr="00273E42" w:rsidRDefault="009C3224" w:rsidP="00223E33">
      <w:pPr>
        <w:rPr>
          <w:rFonts w:ascii="Times New Roman" w:hAnsi="Times New Roman" w:cs="Times New Roman"/>
          <w:sz w:val="28"/>
          <w:szCs w:val="28"/>
        </w:rPr>
      </w:pPr>
    </w:p>
    <w:p w:rsidR="009C3224" w:rsidRPr="00273E42" w:rsidRDefault="009C3224" w:rsidP="00D81EED">
      <w:pPr>
        <w:rPr>
          <w:rFonts w:ascii="Times New Roman" w:hAnsi="Times New Roman" w:cs="Times New Roman"/>
          <w:sz w:val="28"/>
          <w:szCs w:val="28"/>
        </w:rPr>
      </w:pPr>
    </w:p>
    <w:p w:rsidR="009C3224" w:rsidRPr="00273E42" w:rsidRDefault="009C3224" w:rsidP="00D81EED">
      <w:pPr>
        <w:rPr>
          <w:rFonts w:ascii="Times New Roman" w:hAnsi="Times New Roman" w:cs="Times New Roman"/>
          <w:sz w:val="28"/>
          <w:szCs w:val="28"/>
        </w:rPr>
      </w:pPr>
    </w:p>
    <w:p w:rsidR="009C3224" w:rsidRPr="00273E42" w:rsidRDefault="009C3224" w:rsidP="00D81EED">
      <w:pPr>
        <w:rPr>
          <w:rFonts w:ascii="Times New Roman" w:hAnsi="Times New Roman" w:cs="Times New Roman"/>
          <w:sz w:val="28"/>
          <w:szCs w:val="28"/>
        </w:rPr>
      </w:pPr>
    </w:p>
    <w:p w:rsidR="009C3224" w:rsidRPr="00273E42" w:rsidRDefault="009C3224" w:rsidP="00C97AE6">
      <w:pPr>
        <w:rPr>
          <w:rFonts w:ascii="Times New Roman" w:hAnsi="Times New Roman" w:cs="Times New Roman"/>
          <w:sz w:val="28"/>
          <w:szCs w:val="28"/>
        </w:rPr>
      </w:pPr>
    </w:p>
    <w:p w:rsidR="009C3224" w:rsidRPr="00273E42" w:rsidRDefault="009C3224" w:rsidP="00440C1D">
      <w:pPr>
        <w:pStyle w:val="ListParagraph"/>
        <w:rPr>
          <w:rFonts w:ascii="Times New Roman" w:hAnsi="Times New Roman" w:cs="Times New Roman"/>
          <w:sz w:val="28"/>
          <w:szCs w:val="28"/>
        </w:rPr>
      </w:pPr>
    </w:p>
    <w:p w:rsidR="009C3224" w:rsidRPr="00273E42" w:rsidRDefault="009C3224" w:rsidP="00440C1D">
      <w:pPr>
        <w:pStyle w:val="ListParagraph"/>
        <w:rPr>
          <w:rFonts w:ascii="Times New Roman" w:hAnsi="Times New Roman" w:cs="Times New Roman"/>
          <w:sz w:val="28"/>
          <w:szCs w:val="28"/>
        </w:rPr>
      </w:pPr>
    </w:p>
    <w:p w:rsidR="009C3224" w:rsidRPr="00273E42" w:rsidRDefault="009C3224" w:rsidP="00440C1D">
      <w:pPr>
        <w:pStyle w:val="ListParagraph"/>
        <w:rPr>
          <w:rFonts w:ascii="Times New Roman" w:hAnsi="Times New Roman" w:cs="Times New Roman"/>
          <w:sz w:val="28"/>
          <w:szCs w:val="28"/>
        </w:rPr>
      </w:pPr>
    </w:p>
    <w:p w:rsidR="009C3224" w:rsidRPr="00273E42" w:rsidRDefault="009C3224" w:rsidP="00440C1D">
      <w:pPr>
        <w:rPr>
          <w:rFonts w:ascii="Times New Roman" w:hAnsi="Times New Roman" w:cs="Times New Roman"/>
          <w:sz w:val="28"/>
          <w:szCs w:val="28"/>
        </w:rPr>
      </w:pPr>
    </w:p>
    <w:p w:rsidR="009C3224" w:rsidRPr="00273E42" w:rsidRDefault="009C3224" w:rsidP="00A16050">
      <w:pPr>
        <w:rPr>
          <w:rFonts w:ascii="Times New Roman" w:hAnsi="Times New Roman" w:cs="Times New Roman"/>
          <w:sz w:val="28"/>
          <w:szCs w:val="28"/>
        </w:rPr>
      </w:pPr>
    </w:p>
    <w:p w:rsidR="009C3224" w:rsidRPr="00273E42" w:rsidRDefault="009C3224" w:rsidP="00A16050">
      <w:pPr>
        <w:rPr>
          <w:rFonts w:ascii="Times New Roman" w:hAnsi="Times New Roman" w:cs="Times New Roman"/>
          <w:sz w:val="28"/>
          <w:szCs w:val="28"/>
        </w:rPr>
      </w:pPr>
    </w:p>
    <w:p w:rsidR="009C3224" w:rsidRPr="00273E42" w:rsidRDefault="009C3224" w:rsidP="00472F1B">
      <w:pPr>
        <w:rPr>
          <w:rFonts w:ascii="Times New Roman" w:hAnsi="Times New Roman" w:cs="Times New Roman"/>
          <w:sz w:val="28"/>
          <w:szCs w:val="28"/>
        </w:rPr>
      </w:pPr>
    </w:p>
    <w:p w:rsidR="009C3224" w:rsidRPr="00273E42" w:rsidRDefault="009C3224" w:rsidP="00DA5B6A">
      <w:pPr>
        <w:rPr>
          <w:rFonts w:ascii="Times New Roman" w:hAnsi="Times New Roman" w:cs="Times New Roman"/>
          <w:sz w:val="28"/>
          <w:szCs w:val="28"/>
        </w:rPr>
      </w:pPr>
    </w:p>
    <w:p w:rsidR="009C3224" w:rsidRPr="00273E42" w:rsidRDefault="009C3224" w:rsidP="00626807">
      <w:pPr>
        <w:rPr>
          <w:rFonts w:ascii="Times New Roman" w:hAnsi="Times New Roman" w:cs="Times New Roman"/>
          <w:sz w:val="28"/>
          <w:szCs w:val="28"/>
        </w:rPr>
      </w:pPr>
    </w:p>
    <w:p w:rsidR="009C3224" w:rsidRPr="00273E42" w:rsidRDefault="009C3224" w:rsidP="00A1060A">
      <w:pPr>
        <w:rPr>
          <w:rFonts w:ascii="Times New Roman" w:hAnsi="Times New Roman" w:cs="Times New Roman"/>
          <w:sz w:val="28"/>
          <w:szCs w:val="28"/>
        </w:rPr>
      </w:pPr>
    </w:p>
    <w:p w:rsidR="009C3224" w:rsidRPr="00273E42" w:rsidRDefault="009C3224">
      <w:pPr>
        <w:rPr>
          <w:rFonts w:ascii="Times New Roman" w:hAnsi="Times New Roman" w:cs="Times New Roman"/>
          <w:sz w:val="28"/>
          <w:szCs w:val="28"/>
        </w:rPr>
      </w:pPr>
    </w:p>
    <w:sectPr w:rsidR="009C3224" w:rsidRPr="00273E42" w:rsidSect="003F7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27F0C"/>
    <w:multiLevelType w:val="hybridMultilevel"/>
    <w:tmpl w:val="E75EA388"/>
    <w:lvl w:ilvl="0" w:tplc="260AA30E">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
    <w:nsid w:val="548243B7"/>
    <w:multiLevelType w:val="hybridMultilevel"/>
    <w:tmpl w:val="6C9C224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72933799"/>
    <w:multiLevelType w:val="hybridMultilevel"/>
    <w:tmpl w:val="856E5EE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654"/>
    <w:rsid w:val="0002531F"/>
    <w:rsid w:val="00032683"/>
    <w:rsid w:val="00070C8E"/>
    <w:rsid w:val="00074EF9"/>
    <w:rsid w:val="00077D6C"/>
    <w:rsid w:val="000C1D1A"/>
    <w:rsid w:val="000C5EDE"/>
    <w:rsid w:val="000D73FA"/>
    <w:rsid w:val="000E38AF"/>
    <w:rsid w:val="000F3609"/>
    <w:rsid w:val="0010474F"/>
    <w:rsid w:val="00104946"/>
    <w:rsid w:val="00122517"/>
    <w:rsid w:val="001262D2"/>
    <w:rsid w:val="00143A84"/>
    <w:rsid w:val="0014725E"/>
    <w:rsid w:val="00160E64"/>
    <w:rsid w:val="0016369D"/>
    <w:rsid w:val="0017062B"/>
    <w:rsid w:val="001723CE"/>
    <w:rsid w:val="001801F3"/>
    <w:rsid w:val="001913EF"/>
    <w:rsid w:val="00193C07"/>
    <w:rsid w:val="001C50D6"/>
    <w:rsid w:val="001D3C85"/>
    <w:rsid w:val="001E1477"/>
    <w:rsid w:val="00201654"/>
    <w:rsid w:val="0021004C"/>
    <w:rsid w:val="00212B06"/>
    <w:rsid w:val="00223C41"/>
    <w:rsid w:val="00223E33"/>
    <w:rsid w:val="00226DAE"/>
    <w:rsid w:val="0023122B"/>
    <w:rsid w:val="0024310E"/>
    <w:rsid w:val="00243DC8"/>
    <w:rsid w:val="00244C51"/>
    <w:rsid w:val="0025713E"/>
    <w:rsid w:val="00267E50"/>
    <w:rsid w:val="00271380"/>
    <w:rsid w:val="00273E42"/>
    <w:rsid w:val="00274317"/>
    <w:rsid w:val="00291FF6"/>
    <w:rsid w:val="00294C34"/>
    <w:rsid w:val="002B15D1"/>
    <w:rsid w:val="002B733E"/>
    <w:rsid w:val="002C0A17"/>
    <w:rsid w:val="002D5FCD"/>
    <w:rsid w:val="002E3435"/>
    <w:rsid w:val="0031695C"/>
    <w:rsid w:val="00317249"/>
    <w:rsid w:val="003236CC"/>
    <w:rsid w:val="00323C32"/>
    <w:rsid w:val="0032586A"/>
    <w:rsid w:val="003356A4"/>
    <w:rsid w:val="00360418"/>
    <w:rsid w:val="0037146C"/>
    <w:rsid w:val="00373C40"/>
    <w:rsid w:val="003C6330"/>
    <w:rsid w:val="003E329D"/>
    <w:rsid w:val="003F43A8"/>
    <w:rsid w:val="003F730B"/>
    <w:rsid w:val="0040434A"/>
    <w:rsid w:val="004075DB"/>
    <w:rsid w:val="00410AA9"/>
    <w:rsid w:val="0042453D"/>
    <w:rsid w:val="00440C1D"/>
    <w:rsid w:val="00444E69"/>
    <w:rsid w:val="00467635"/>
    <w:rsid w:val="00470A8D"/>
    <w:rsid w:val="00472F1B"/>
    <w:rsid w:val="00473768"/>
    <w:rsid w:val="00476E1E"/>
    <w:rsid w:val="00482BEA"/>
    <w:rsid w:val="00486B3B"/>
    <w:rsid w:val="004D07BF"/>
    <w:rsid w:val="004D79D4"/>
    <w:rsid w:val="004E77A1"/>
    <w:rsid w:val="004E7998"/>
    <w:rsid w:val="004F55BE"/>
    <w:rsid w:val="005036DA"/>
    <w:rsid w:val="00531B58"/>
    <w:rsid w:val="005350EA"/>
    <w:rsid w:val="00547611"/>
    <w:rsid w:val="00567E8C"/>
    <w:rsid w:val="00574E15"/>
    <w:rsid w:val="005B17DC"/>
    <w:rsid w:val="005C3B4A"/>
    <w:rsid w:val="005D7866"/>
    <w:rsid w:val="00626807"/>
    <w:rsid w:val="00633201"/>
    <w:rsid w:val="0064131C"/>
    <w:rsid w:val="00643152"/>
    <w:rsid w:val="00643A66"/>
    <w:rsid w:val="00690CE6"/>
    <w:rsid w:val="00694B14"/>
    <w:rsid w:val="00695587"/>
    <w:rsid w:val="006956F8"/>
    <w:rsid w:val="0069701B"/>
    <w:rsid w:val="006A160B"/>
    <w:rsid w:val="006A7773"/>
    <w:rsid w:val="006B21A9"/>
    <w:rsid w:val="006C2AB9"/>
    <w:rsid w:val="006E6B19"/>
    <w:rsid w:val="007012BC"/>
    <w:rsid w:val="00703AA3"/>
    <w:rsid w:val="00710B76"/>
    <w:rsid w:val="00716F2B"/>
    <w:rsid w:val="00720610"/>
    <w:rsid w:val="0072506E"/>
    <w:rsid w:val="00734221"/>
    <w:rsid w:val="00764085"/>
    <w:rsid w:val="00764433"/>
    <w:rsid w:val="007B148B"/>
    <w:rsid w:val="007C46BF"/>
    <w:rsid w:val="007D43F6"/>
    <w:rsid w:val="007F7F41"/>
    <w:rsid w:val="00800CC0"/>
    <w:rsid w:val="008016E8"/>
    <w:rsid w:val="0083152D"/>
    <w:rsid w:val="00833926"/>
    <w:rsid w:val="00834DD1"/>
    <w:rsid w:val="00836945"/>
    <w:rsid w:val="00837FD9"/>
    <w:rsid w:val="00865DB5"/>
    <w:rsid w:val="00873E87"/>
    <w:rsid w:val="00877358"/>
    <w:rsid w:val="00883537"/>
    <w:rsid w:val="008910BA"/>
    <w:rsid w:val="0089246D"/>
    <w:rsid w:val="008940B4"/>
    <w:rsid w:val="008A7ADA"/>
    <w:rsid w:val="008B7F8B"/>
    <w:rsid w:val="008C28B9"/>
    <w:rsid w:val="008F2AA5"/>
    <w:rsid w:val="00906CA6"/>
    <w:rsid w:val="00913280"/>
    <w:rsid w:val="00917CBD"/>
    <w:rsid w:val="009273E1"/>
    <w:rsid w:val="0093150E"/>
    <w:rsid w:val="0093618F"/>
    <w:rsid w:val="00956F21"/>
    <w:rsid w:val="00957398"/>
    <w:rsid w:val="00962BA1"/>
    <w:rsid w:val="00967A0E"/>
    <w:rsid w:val="009828AD"/>
    <w:rsid w:val="009A0993"/>
    <w:rsid w:val="009C3224"/>
    <w:rsid w:val="009C392F"/>
    <w:rsid w:val="009C519C"/>
    <w:rsid w:val="009E3AED"/>
    <w:rsid w:val="00A06FCF"/>
    <w:rsid w:val="00A1060A"/>
    <w:rsid w:val="00A16050"/>
    <w:rsid w:val="00A33103"/>
    <w:rsid w:val="00A5306C"/>
    <w:rsid w:val="00A65BDA"/>
    <w:rsid w:val="00A66823"/>
    <w:rsid w:val="00AA20FB"/>
    <w:rsid w:val="00AA5B7A"/>
    <w:rsid w:val="00AB568C"/>
    <w:rsid w:val="00AE30BF"/>
    <w:rsid w:val="00B07320"/>
    <w:rsid w:val="00B2555B"/>
    <w:rsid w:val="00B267D9"/>
    <w:rsid w:val="00B350C3"/>
    <w:rsid w:val="00B36203"/>
    <w:rsid w:val="00B51CC0"/>
    <w:rsid w:val="00B5692B"/>
    <w:rsid w:val="00B714AC"/>
    <w:rsid w:val="00B84BF1"/>
    <w:rsid w:val="00BD2434"/>
    <w:rsid w:val="00BD3E77"/>
    <w:rsid w:val="00BD4183"/>
    <w:rsid w:val="00BD4BBD"/>
    <w:rsid w:val="00BE61BA"/>
    <w:rsid w:val="00BF3D25"/>
    <w:rsid w:val="00C5068E"/>
    <w:rsid w:val="00C532E6"/>
    <w:rsid w:val="00C560C5"/>
    <w:rsid w:val="00C66C20"/>
    <w:rsid w:val="00C67D84"/>
    <w:rsid w:val="00C929B3"/>
    <w:rsid w:val="00C97AE6"/>
    <w:rsid w:val="00CA4D41"/>
    <w:rsid w:val="00CB30FD"/>
    <w:rsid w:val="00CC0809"/>
    <w:rsid w:val="00CC0ADC"/>
    <w:rsid w:val="00CD177D"/>
    <w:rsid w:val="00CD5086"/>
    <w:rsid w:val="00CE5DDF"/>
    <w:rsid w:val="00D10411"/>
    <w:rsid w:val="00D22CE3"/>
    <w:rsid w:val="00D50E56"/>
    <w:rsid w:val="00D74FE6"/>
    <w:rsid w:val="00D81EED"/>
    <w:rsid w:val="00D87D1D"/>
    <w:rsid w:val="00DA283A"/>
    <w:rsid w:val="00DA5B6A"/>
    <w:rsid w:val="00DA6C15"/>
    <w:rsid w:val="00DB03FB"/>
    <w:rsid w:val="00DB2675"/>
    <w:rsid w:val="00DB4CF1"/>
    <w:rsid w:val="00DB7511"/>
    <w:rsid w:val="00DB77AB"/>
    <w:rsid w:val="00DD5BB1"/>
    <w:rsid w:val="00DE4FCE"/>
    <w:rsid w:val="00DF2399"/>
    <w:rsid w:val="00E15A89"/>
    <w:rsid w:val="00E23C6D"/>
    <w:rsid w:val="00E24B6B"/>
    <w:rsid w:val="00E31221"/>
    <w:rsid w:val="00E51C4B"/>
    <w:rsid w:val="00E72DE3"/>
    <w:rsid w:val="00E74E7A"/>
    <w:rsid w:val="00E9657F"/>
    <w:rsid w:val="00EB0540"/>
    <w:rsid w:val="00EB389C"/>
    <w:rsid w:val="00EC2FEE"/>
    <w:rsid w:val="00EF692F"/>
    <w:rsid w:val="00F06573"/>
    <w:rsid w:val="00F102C8"/>
    <w:rsid w:val="00F31701"/>
    <w:rsid w:val="00F46739"/>
    <w:rsid w:val="00F4713B"/>
    <w:rsid w:val="00F52FCD"/>
    <w:rsid w:val="00F561B2"/>
    <w:rsid w:val="00F70763"/>
    <w:rsid w:val="00F732BD"/>
    <w:rsid w:val="00F75E1A"/>
    <w:rsid w:val="00F9607B"/>
    <w:rsid w:val="00FC4CE2"/>
    <w:rsid w:val="00FD0B4C"/>
    <w:rsid w:val="00FD2F52"/>
    <w:rsid w:val="00FD780F"/>
    <w:rsid w:val="00FE5F72"/>
    <w:rsid w:val="00FE79E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fa-I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768"/>
    <w:pPr>
      <w:spacing w:after="200" w:line="276"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40C1D"/>
    <w:pPr>
      <w:ind w:left="720"/>
      <w:contextualSpacing/>
    </w:pPr>
  </w:style>
  <w:style w:type="character" w:styleId="Hyperlink">
    <w:name w:val="Hyperlink"/>
    <w:basedOn w:val="DefaultParagraphFont"/>
    <w:uiPriority w:val="99"/>
    <w:rsid w:val="00267E50"/>
    <w:rPr>
      <w:rFonts w:cs="Times New Roman"/>
      <w:color w:val="0000FF"/>
      <w:u w:val="single"/>
    </w:rPr>
  </w:style>
  <w:style w:type="character" w:customStyle="1" w:styleId="yshortcuts">
    <w:name w:val="yshortcuts"/>
    <w:basedOn w:val="DefaultParagraphFont"/>
    <w:uiPriority w:val="99"/>
    <w:rsid w:val="00267E50"/>
    <w:rPr>
      <w:rFonts w:cs="Times New Roman"/>
    </w:rPr>
  </w:style>
  <w:style w:type="table" w:styleId="TableGrid">
    <w:name w:val="Table Grid"/>
    <w:basedOn w:val="TableNormal"/>
    <w:uiPriority w:val="99"/>
    <w:rsid w:val="00FD2F5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B7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73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fa-I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768"/>
    <w:pPr>
      <w:spacing w:after="200" w:line="276"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40C1D"/>
    <w:pPr>
      <w:ind w:left="720"/>
      <w:contextualSpacing/>
    </w:pPr>
  </w:style>
  <w:style w:type="character" w:styleId="Hyperlink">
    <w:name w:val="Hyperlink"/>
    <w:basedOn w:val="DefaultParagraphFont"/>
    <w:uiPriority w:val="99"/>
    <w:rsid w:val="00267E50"/>
    <w:rPr>
      <w:rFonts w:cs="Times New Roman"/>
      <w:color w:val="0000FF"/>
      <w:u w:val="single"/>
    </w:rPr>
  </w:style>
  <w:style w:type="character" w:customStyle="1" w:styleId="yshortcuts">
    <w:name w:val="yshortcuts"/>
    <w:basedOn w:val="DefaultParagraphFont"/>
    <w:uiPriority w:val="99"/>
    <w:rsid w:val="00267E50"/>
    <w:rPr>
      <w:rFonts w:cs="Times New Roman"/>
    </w:rPr>
  </w:style>
  <w:style w:type="table" w:styleId="TableGrid">
    <w:name w:val="Table Grid"/>
    <w:basedOn w:val="TableNormal"/>
    <w:uiPriority w:val="99"/>
    <w:rsid w:val="00FD2F5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B7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73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63173">
      <w:marLeft w:val="0"/>
      <w:marRight w:val="0"/>
      <w:marTop w:val="0"/>
      <w:marBottom w:val="0"/>
      <w:divBdr>
        <w:top w:val="none" w:sz="0" w:space="0" w:color="auto"/>
        <w:left w:val="none" w:sz="0" w:space="0" w:color="auto"/>
        <w:bottom w:val="none" w:sz="0" w:space="0" w:color="auto"/>
        <w:right w:val="none" w:sz="0" w:space="0" w:color="auto"/>
      </w:divBdr>
      <w:divsChild>
        <w:div w:id="1115563171">
          <w:marLeft w:val="0"/>
          <w:marRight w:val="0"/>
          <w:marTop w:val="0"/>
          <w:marBottom w:val="0"/>
          <w:divBdr>
            <w:top w:val="none" w:sz="0" w:space="0" w:color="auto"/>
            <w:left w:val="none" w:sz="0" w:space="0" w:color="auto"/>
            <w:bottom w:val="none" w:sz="0" w:space="0" w:color="auto"/>
            <w:right w:val="none" w:sz="0" w:space="0" w:color="auto"/>
          </w:divBdr>
        </w:div>
        <w:div w:id="1115563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hyperlink" Target="mailto:Reza_Bidaki@Yahoo.com" TargetMode="External"/><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chart" Target="charts/chart9.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Windows%20XP\My%20Documents\&#1606;&#1605;&#1608;&#1583;&#1575;&#1585;%201.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Windows%20XP\My%20Documents\&#1606;&#1605;&#1608;&#1583;&#1575;&#1585;%20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Windows%20XP\My%20Documents\&#1606;&#1605;&#1608;&#1583;&#1575;&#1585;%204.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Windows%20XP\My%20Documents\&#1606;&#1605;&#1608;&#1583;&#1575;&#1585;%205.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a-IR"/>
  <c:roundedCorners val="1"/>
  <c:style val="2"/>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invertIfNegative val="1"/>
          <c:dLbls>
            <c:dLbl>
              <c:idx val="0"/>
              <c:tx>
                <c:rich>
                  <a:bodyPr/>
                  <a:lstStyle/>
                  <a:p>
                    <a:r>
                      <a:rPr lang="en-US"/>
                      <a:t>Series1;male</a:t>
                    </a:r>
                    <a:r>
                      <a:rPr lang="fa-IR"/>
                      <a:t>; </a:t>
                    </a:r>
                    <a:r>
                      <a:rPr lang="en-US"/>
                      <a:t>102</a:t>
                    </a:r>
                    <a:endParaRPr lang="fa-IR"/>
                  </a:p>
                </c:rich>
              </c:tx>
              <c:showLegendKey val="1"/>
              <c:showVal val="1"/>
              <c:showCatName val="1"/>
              <c:showSerName val="1"/>
              <c:showPercent val="1"/>
              <c:showBubbleSize val="1"/>
            </c:dLbl>
            <c:dLbl>
              <c:idx val="1"/>
              <c:tx>
                <c:rich>
                  <a:bodyPr/>
                  <a:lstStyle/>
                  <a:p>
                    <a:r>
                      <a:rPr lang="en-US"/>
                      <a:t>Series1;female</a:t>
                    </a:r>
                    <a:r>
                      <a:rPr lang="fa-IR"/>
                      <a:t>; </a:t>
                    </a:r>
                    <a:r>
                      <a:rPr lang="en-US"/>
                      <a:t>50</a:t>
                    </a:r>
                    <a:endParaRPr lang="fa-IR"/>
                  </a:p>
                </c:rich>
              </c:tx>
              <c:showLegendKey val="1"/>
              <c:showVal val="1"/>
              <c:showCatName val="1"/>
              <c:showSerName val="1"/>
              <c:showPercent val="1"/>
              <c:showBubbleSize val="1"/>
            </c:dLbl>
            <c:showLegendKey val="1"/>
            <c:showVal val="1"/>
            <c:showCatName val="1"/>
            <c:showSerName val="1"/>
            <c:showPercent val="1"/>
            <c:showBubbleSize val="1"/>
            <c:showLeaderLines val="0"/>
          </c:dLbls>
          <c:cat>
            <c:strRef>
              <c:f>Sheet1!$A$2:$A$3</c:f>
              <c:strCache>
                <c:ptCount val="2"/>
                <c:pt idx="0">
                  <c:v>مرد</c:v>
                </c:pt>
                <c:pt idx="1">
                  <c:v>زن</c:v>
                </c:pt>
              </c:strCache>
            </c:strRef>
          </c:cat>
          <c:val>
            <c:numRef>
              <c:f>Sheet1!$B$2:$B$3</c:f>
              <c:numCache>
                <c:formatCode>General</c:formatCode>
                <c:ptCount val="2"/>
                <c:pt idx="0">
                  <c:v>102</c:v>
                </c:pt>
                <c:pt idx="1">
                  <c:v>50</c:v>
                </c:pt>
              </c:numCache>
            </c:numRef>
          </c:val>
        </c:ser>
        <c:dLbls>
          <c:showLegendKey val="0"/>
          <c:showVal val="0"/>
          <c:showCatName val="0"/>
          <c:showSerName val="0"/>
          <c:showPercent val="0"/>
          <c:showBubbleSize val="0"/>
        </c:dLbls>
        <c:gapWidth val="150"/>
        <c:shape val="box"/>
        <c:axId val="74656768"/>
        <c:axId val="90135168"/>
        <c:axId val="0"/>
      </c:bar3DChart>
      <c:catAx>
        <c:axId val="74656768"/>
        <c:scaling>
          <c:orientation val="minMax"/>
        </c:scaling>
        <c:delete val="1"/>
        <c:axPos val="b"/>
        <c:majorTickMark val="cross"/>
        <c:minorTickMark val="cross"/>
        <c:tickLblPos val="none"/>
        <c:crossAx val="90135168"/>
        <c:crosses val="autoZero"/>
        <c:auto val="1"/>
        <c:lblAlgn val="ctr"/>
        <c:lblOffset val="100"/>
        <c:noMultiLvlLbl val="1"/>
      </c:catAx>
      <c:valAx>
        <c:axId val="90135168"/>
        <c:scaling>
          <c:orientation val="minMax"/>
        </c:scaling>
        <c:delete val="1"/>
        <c:axPos val="l"/>
        <c:majorGridlines/>
        <c:numFmt formatCode="General" sourceLinked="1"/>
        <c:majorTickMark val="cross"/>
        <c:minorTickMark val="cross"/>
        <c:tickLblPos val="none"/>
        <c:crossAx val="74656768"/>
        <c:crosses val="autoZero"/>
        <c:crossBetween val="between"/>
      </c:valAx>
    </c:plotArea>
    <c:plotVisOnly val="1"/>
    <c:dispBlanksAs val="zero"/>
    <c:showDLblsOverMax val="1"/>
  </c:chart>
  <c:externalData r:id="rId1">
    <c:autoUpdate val="1"/>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a-IR"/>
  <c:roundedCorners val="1"/>
  <c:style val="2"/>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invertIfNegative val="1"/>
          <c:dLbls>
            <c:dLbl>
              <c:idx val="0"/>
              <c:tx>
                <c:rich>
                  <a:bodyPr/>
                  <a:lstStyle/>
                  <a:p>
                    <a:r>
                      <a:rPr lang="en-US"/>
                      <a:t>Series1; less</a:t>
                    </a:r>
                    <a:r>
                      <a:rPr lang="en-US" baseline="0"/>
                      <a:t> than cut off point 13</a:t>
                    </a:r>
                    <a:endParaRPr lang="fa-IR"/>
                  </a:p>
                </c:rich>
              </c:tx>
              <c:showLegendKey val="1"/>
              <c:showVal val="1"/>
              <c:showCatName val="1"/>
              <c:showSerName val="1"/>
              <c:showPercent val="1"/>
              <c:showBubbleSize val="1"/>
            </c:dLbl>
            <c:dLbl>
              <c:idx val="1"/>
              <c:layout>
                <c:manualLayout>
                  <c:x val="0"/>
                  <c:y val="1.3872832369942202E-2"/>
                </c:manualLayout>
              </c:layout>
              <c:tx>
                <c:rich>
                  <a:bodyPr/>
                  <a:lstStyle/>
                  <a:p>
                    <a:r>
                      <a:rPr lang="en-US"/>
                      <a:t>Series1; more</a:t>
                    </a:r>
                    <a:r>
                      <a:rPr lang="en-US" baseline="0"/>
                      <a:t> than cut off point 136</a:t>
                    </a:r>
                    <a:endParaRPr lang="fa-IR"/>
                  </a:p>
                </c:rich>
              </c:tx>
              <c:showLegendKey val="1"/>
              <c:showVal val="1"/>
              <c:showCatName val="1"/>
              <c:showSerName val="1"/>
              <c:showPercent val="1"/>
              <c:showBubbleSize val="1"/>
            </c:dLbl>
            <c:showLegendKey val="1"/>
            <c:showVal val="1"/>
            <c:showCatName val="1"/>
            <c:showSerName val="1"/>
            <c:showPercent val="1"/>
            <c:showBubbleSize val="1"/>
            <c:showLeaderLines val="0"/>
          </c:dLbls>
          <c:cat>
            <c:strRef>
              <c:f>Sheet1!$A$2:$A$3</c:f>
              <c:strCache>
                <c:ptCount val="2"/>
                <c:pt idx="0">
                  <c:v>پایین تر از نقطه برش</c:v>
                </c:pt>
                <c:pt idx="1">
                  <c:v>بالا تر از نقطه برش</c:v>
                </c:pt>
              </c:strCache>
            </c:strRef>
          </c:cat>
          <c:val>
            <c:numRef>
              <c:f>Sheet1!$B$2:$B$3</c:f>
              <c:numCache>
                <c:formatCode>General</c:formatCode>
                <c:ptCount val="2"/>
                <c:pt idx="0">
                  <c:v>16</c:v>
                </c:pt>
                <c:pt idx="1">
                  <c:v>136</c:v>
                </c:pt>
              </c:numCache>
            </c:numRef>
          </c:val>
        </c:ser>
        <c:dLbls>
          <c:showLegendKey val="0"/>
          <c:showVal val="0"/>
          <c:showCatName val="0"/>
          <c:showSerName val="0"/>
          <c:showPercent val="0"/>
          <c:showBubbleSize val="0"/>
        </c:dLbls>
        <c:gapWidth val="150"/>
        <c:shape val="box"/>
        <c:axId val="26208128"/>
        <c:axId val="75908224"/>
        <c:axId val="0"/>
      </c:bar3DChart>
      <c:catAx>
        <c:axId val="26208128"/>
        <c:scaling>
          <c:orientation val="minMax"/>
        </c:scaling>
        <c:delete val="1"/>
        <c:axPos val="b"/>
        <c:majorTickMark val="cross"/>
        <c:minorTickMark val="cross"/>
        <c:tickLblPos val="none"/>
        <c:crossAx val="75908224"/>
        <c:crosses val="autoZero"/>
        <c:auto val="1"/>
        <c:lblAlgn val="ctr"/>
        <c:lblOffset val="100"/>
        <c:noMultiLvlLbl val="1"/>
      </c:catAx>
      <c:valAx>
        <c:axId val="75908224"/>
        <c:scaling>
          <c:orientation val="minMax"/>
        </c:scaling>
        <c:delete val="1"/>
        <c:axPos val="l"/>
        <c:majorGridlines/>
        <c:numFmt formatCode="General" sourceLinked="1"/>
        <c:majorTickMark val="cross"/>
        <c:minorTickMark val="cross"/>
        <c:tickLblPos val="none"/>
        <c:crossAx val="26208128"/>
        <c:crosses val="autoZero"/>
        <c:crossBetween val="between"/>
      </c:valAx>
    </c:plotArea>
    <c:plotVisOnly val="1"/>
    <c:dispBlanksAs val="zero"/>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a-IR"/>
  <c:roundedCorners val="1"/>
  <c:style val="2"/>
  <c:chart>
    <c:autoTitleDeleted val="1"/>
    <c:view3D>
      <c:rotX val="0"/>
      <c:rotY val="0"/>
      <c:depthPercent val="100"/>
      <c:rAngAx val="1"/>
    </c:view3D>
    <c:floor>
      <c:thickness val="0"/>
    </c:floor>
    <c:sideWall>
      <c:thickness val="0"/>
    </c:sideWall>
    <c:backWall>
      <c:thickness val="0"/>
    </c:backWall>
    <c:plotArea>
      <c:layout/>
      <c:bar3DChart>
        <c:barDir val="col"/>
        <c:grouping val="clustered"/>
        <c:varyColors val="1"/>
        <c:ser>
          <c:idx val="0"/>
          <c:order val="0"/>
          <c:invertIfNegative val="1"/>
          <c:dLbls>
            <c:dLbl>
              <c:idx val="0"/>
              <c:layout>
                <c:manualLayout>
                  <c:x val="0"/>
                  <c:y val="4.6242774566474807E-3"/>
                </c:manualLayout>
              </c:layout>
              <c:tx>
                <c:rich>
                  <a:bodyPr/>
                  <a:lstStyle/>
                  <a:p>
                    <a:r>
                      <a:rPr lang="en-US"/>
                      <a:t>Series1; 17-20</a:t>
                    </a:r>
                    <a:r>
                      <a:rPr lang="en-US" baseline="0"/>
                      <a:t> years old</a:t>
                    </a:r>
                    <a:endParaRPr lang="fa-IR"/>
                  </a:p>
                </c:rich>
              </c:tx>
              <c:showLegendKey val="1"/>
              <c:showVal val="1"/>
              <c:showCatName val="1"/>
              <c:showSerName val="1"/>
              <c:showPercent val="1"/>
              <c:showBubbleSize val="1"/>
            </c:dLbl>
            <c:dLbl>
              <c:idx val="1"/>
              <c:tx>
                <c:rich>
                  <a:bodyPr/>
                  <a:lstStyle/>
                  <a:p>
                    <a:r>
                      <a:rPr lang="en-US"/>
                      <a:t>Series1; 21-30years</a:t>
                    </a:r>
                    <a:r>
                      <a:rPr lang="fa-IR"/>
                      <a:t>; </a:t>
                    </a:r>
                    <a:r>
                      <a:rPr lang="en-US" baseline="0"/>
                      <a:t> 60</a:t>
                    </a:r>
                    <a:endParaRPr lang="fa-IR"/>
                  </a:p>
                </c:rich>
              </c:tx>
              <c:showLegendKey val="1"/>
              <c:showVal val="1"/>
              <c:showCatName val="1"/>
              <c:showSerName val="1"/>
              <c:showPercent val="1"/>
              <c:showBubbleSize val="1"/>
            </c:dLbl>
            <c:dLbl>
              <c:idx val="2"/>
              <c:tx>
                <c:rich>
                  <a:bodyPr/>
                  <a:lstStyle/>
                  <a:p>
                    <a:r>
                      <a:rPr lang="en-US"/>
                      <a:t>Series1;  over 31 years </a:t>
                    </a:r>
                    <a:r>
                      <a:rPr lang="fa-IR"/>
                      <a:t>;</a:t>
                    </a:r>
                    <a:r>
                      <a:rPr lang="en-US"/>
                      <a:t>81</a:t>
                    </a:r>
                    <a:endParaRPr lang="fa-IR"/>
                  </a:p>
                </c:rich>
              </c:tx>
              <c:showLegendKey val="1"/>
              <c:showVal val="1"/>
              <c:showCatName val="1"/>
              <c:showSerName val="1"/>
              <c:showPercent val="1"/>
              <c:showBubbleSize val="1"/>
            </c:dLbl>
            <c:showLegendKey val="1"/>
            <c:showVal val="1"/>
            <c:showCatName val="1"/>
            <c:showSerName val="1"/>
            <c:showPercent val="1"/>
            <c:showBubbleSize val="1"/>
            <c:showLeaderLines val="0"/>
          </c:dLbls>
          <c:cat>
            <c:strRef>
              <c:f>Sheet1!$A$2:$A$4</c:f>
              <c:strCache>
                <c:ptCount val="3"/>
                <c:pt idx="0">
                  <c:v>17-20 سال</c:v>
                </c:pt>
                <c:pt idx="1">
                  <c:v>21-30 سال</c:v>
                </c:pt>
                <c:pt idx="2">
                  <c:v>31 سال به بالا</c:v>
                </c:pt>
              </c:strCache>
            </c:strRef>
          </c:cat>
          <c:val>
            <c:numRef>
              <c:f>Sheet1!$B$2:$B$4</c:f>
              <c:numCache>
                <c:formatCode>General</c:formatCode>
                <c:ptCount val="3"/>
                <c:pt idx="0">
                  <c:v>11</c:v>
                </c:pt>
                <c:pt idx="1">
                  <c:v>60</c:v>
                </c:pt>
                <c:pt idx="2">
                  <c:v>81</c:v>
                </c:pt>
              </c:numCache>
            </c:numRef>
          </c:val>
        </c:ser>
        <c:dLbls>
          <c:showLegendKey val="0"/>
          <c:showVal val="0"/>
          <c:showCatName val="0"/>
          <c:showSerName val="0"/>
          <c:showPercent val="0"/>
          <c:showBubbleSize val="0"/>
        </c:dLbls>
        <c:gapWidth val="150"/>
        <c:shape val="box"/>
        <c:axId val="27515904"/>
        <c:axId val="32076544"/>
        <c:axId val="0"/>
      </c:bar3DChart>
      <c:catAx>
        <c:axId val="27515904"/>
        <c:scaling>
          <c:orientation val="minMax"/>
        </c:scaling>
        <c:delete val="1"/>
        <c:axPos val="b"/>
        <c:numFmt formatCode="General" sourceLinked="1"/>
        <c:majorTickMark val="cross"/>
        <c:minorTickMark val="cross"/>
        <c:tickLblPos val="none"/>
        <c:crossAx val="32076544"/>
        <c:crosses val="autoZero"/>
        <c:auto val="1"/>
        <c:lblAlgn val="ctr"/>
        <c:lblOffset val="100"/>
        <c:noMultiLvlLbl val="1"/>
      </c:catAx>
      <c:valAx>
        <c:axId val="32076544"/>
        <c:scaling>
          <c:orientation val="minMax"/>
        </c:scaling>
        <c:delete val="1"/>
        <c:axPos val="l"/>
        <c:majorGridlines/>
        <c:numFmt formatCode="General" sourceLinked="1"/>
        <c:majorTickMark val="cross"/>
        <c:minorTickMark val="cross"/>
        <c:tickLblPos val="none"/>
        <c:crossAx val="27515904"/>
        <c:crosses val="autoZero"/>
        <c:crossBetween val="between"/>
      </c:valAx>
      <c:spPr>
        <a:noFill/>
        <a:ln w="25400">
          <a:noFill/>
        </a:ln>
      </c:spPr>
    </c:plotArea>
    <c:plotVisOnly val="1"/>
    <c:dispBlanksAs val="gap"/>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a-IR"/>
  <c:roundedCorners val="1"/>
  <c:style val="2"/>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invertIfNegative val="1"/>
          <c:dLbls>
            <c:dLbl>
              <c:idx val="0"/>
              <c:layout>
                <c:manualLayout>
                  <c:x val="1.1111098961539679E-2"/>
                  <c:y val="-5.0926038869418801E-2"/>
                </c:manualLayout>
              </c:layout>
              <c:tx>
                <c:rich>
                  <a:bodyPr/>
                  <a:lstStyle/>
                  <a:p>
                    <a:r>
                      <a:rPr lang="en-US"/>
                      <a:t>Series1;single</a:t>
                    </a:r>
                    <a:r>
                      <a:rPr lang="fa-IR"/>
                      <a:t>; </a:t>
                    </a:r>
                    <a:r>
                      <a:rPr lang="en-US"/>
                      <a:t>73</a:t>
                    </a:r>
                    <a:endParaRPr lang="fa-IR"/>
                  </a:p>
                </c:rich>
              </c:tx>
              <c:showLegendKey val="1"/>
              <c:showVal val="1"/>
              <c:showCatName val="1"/>
              <c:showSerName val="1"/>
              <c:showPercent val="1"/>
              <c:showBubbleSize val="1"/>
            </c:dLbl>
            <c:dLbl>
              <c:idx val="1"/>
              <c:layout>
                <c:manualLayout>
                  <c:x val="3.333333333333334E-2"/>
                  <c:y val="-4.1666666666666664E-2"/>
                </c:manualLayout>
              </c:layout>
              <c:tx>
                <c:rich>
                  <a:bodyPr/>
                  <a:lstStyle/>
                  <a:p>
                    <a:r>
                      <a:rPr lang="en-US"/>
                      <a:t>Series1;married79</a:t>
                    </a:r>
                    <a:endParaRPr lang="fa-IR"/>
                  </a:p>
                </c:rich>
              </c:tx>
              <c:showLegendKey val="1"/>
              <c:showVal val="1"/>
              <c:showCatName val="1"/>
              <c:showSerName val="1"/>
              <c:showPercent val="1"/>
              <c:showBubbleSize val="1"/>
            </c:dLbl>
            <c:showLegendKey val="0"/>
            <c:showVal val="0"/>
            <c:showCatName val="0"/>
            <c:showSerName val="0"/>
            <c:showPercent val="0"/>
            <c:showBubbleSize val="0"/>
          </c:dLbls>
          <c:cat>
            <c:strRef>
              <c:f>Sheet1!$G$2:$G$3</c:f>
              <c:strCache>
                <c:ptCount val="2"/>
                <c:pt idx="0">
                  <c:v>مجرد</c:v>
                </c:pt>
                <c:pt idx="1">
                  <c:v>متاهل</c:v>
                </c:pt>
              </c:strCache>
            </c:strRef>
          </c:cat>
          <c:val>
            <c:numRef>
              <c:f>Sheet1!$H$2:$H$3</c:f>
              <c:numCache>
                <c:formatCode>General</c:formatCode>
                <c:ptCount val="2"/>
                <c:pt idx="0">
                  <c:v>73</c:v>
                </c:pt>
                <c:pt idx="1">
                  <c:v>79</c:v>
                </c:pt>
              </c:numCache>
            </c:numRef>
          </c:val>
        </c:ser>
        <c:dLbls>
          <c:showLegendKey val="0"/>
          <c:showVal val="0"/>
          <c:showCatName val="0"/>
          <c:showSerName val="0"/>
          <c:showPercent val="0"/>
          <c:showBubbleSize val="0"/>
        </c:dLbls>
        <c:gapWidth val="150"/>
        <c:shape val="box"/>
        <c:axId val="73647616"/>
        <c:axId val="73649152"/>
        <c:axId val="0"/>
      </c:bar3DChart>
      <c:catAx>
        <c:axId val="73647616"/>
        <c:scaling>
          <c:orientation val="minMax"/>
        </c:scaling>
        <c:delete val="1"/>
        <c:axPos val="b"/>
        <c:majorTickMark val="cross"/>
        <c:minorTickMark val="cross"/>
        <c:tickLblPos val="none"/>
        <c:crossAx val="73649152"/>
        <c:crosses val="autoZero"/>
        <c:auto val="1"/>
        <c:lblAlgn val="ctr"/>
        <c:lblOffset val="100"/>
        <c:noMultiLvlLbl val="1"/>
      </c:catAx>
      <c:valAx>
        <c:axId val="73649152"/>
        <c:scaling>
          <c:orientation val="minMax"/>
        </c:scaling>
        <c:delete val="1"/>
        <c:axPos val="l"/>
        <c:majorGridlines/>
        <c:numFmt formatCode="General" sourceLinked="1"/>
        <c:majorTickMark val="cross"/>
        <c:minorTickMark val="cross"/>
        <c:tickLblPos val="none"/>
        <c:crossAx val="73647616"/>
        <c:crosses val="autoZero"/>
        <c:crossBetween val="between"/>
      </c:valAx>
    </c:plotArea>
    <c:plotVisOnly val="1"/>
    <c:dispBlanksAs val="zero"/>
    <c:showDLblsOverMax val="1"/>
  </c:chart>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a-IR"/>
  <c:roundedCorners val="1"/>
  <c:style val="2"/>
  <c:chart>
    <c:autoTitleDeleted val="1"/>
    <c:view3D>
      <c:rotX val="0"/>
      <c:rotY val="0"/>
      <c:depthPercent val="100"/>
      <c:rAngAx val="1"/>
    </c:view3D>
    <c:floor>
      <c:thickness val="0"/>
    </c:floor>
    <c:sideWall>
      <c:thickness val="0"/>
    </c:sideWall>
    <c:backWall>
      <c:thickness val="0"/>
    </c:backWall>
    <c:plotArea>
      <c:layout/>
      <c:bar3DChart>
        <c:barDir val="col"/>
        <c:grouping val="clustered"/>
        <c:varyColors val="1"/>
        <c:ser>
          <c:idx val="0"/>
          <c:order val="0"/>
          <c:invertIfNegative val="1"/>
          <c:dLbls>
            <c:dLbl>
              <c:idx val="0"/>
              <c:tx>
                <c:rich>
                  <a:bodyPr/>
                  <a:lstStyle/>
                  <a:p>
                    <a:r>
                      <a:rPr lang="en-US"/>
                      <a:t>Series1;unemployed</a:t>
                    </a:r>
                    <a:r>
                      <a:rPr lang="fa-IR"/>
                      <a:t>; </a:t>
                    </a:r>
                    <a:r>
                      <a:rPr lang="en-US"/>
                      <a:t>101</a:t>
                    </a:r>
                    <a:endParaRPr lang="fa-IR"/>
                  </a:p>
                </c:rich>
              </c:tx>
              <c:showLegendKey val="1"/>
              <c:showVal val="1"/>
              <c:showCatName val="1"/>
              <c:showSerName val="1"/>
              <c:showPercent val="1"/>
              <c:showBubbleSize val="1"/>
            </c:dLbl>
            <c:dLbl>
              <c:idx val="1"/>
              <c:tx>
                <c:rich>
                  <a:bodyPr/>
                  <a:lstStyle/>
                  <a:p>
                    <a:r>
                      <a:rPr lang="en-US"/>
                      <a:t>Series1;employed</a:t>
                    </a:r>
                    <a:r>
                      <a:rPr lang="fa-IR"/>
                      <a:t>; </a:t>
                    </a:r>
                    <a:r>
                      <a:rPr lang="en-US"/>
                      <a:t>51</a:t>
                    </a:r>
                    <a:endParaRPr lang="fa-IR"/>
                  </a:p>
                </c:rich>
              </c:tx>
              <c:showLegendKey val="1"/>
              <c:showVal val="1"/>
              <c:showCatName val="1"/>
              <c:showSerName val="1"/>
              <c:showPercent val="1"/>
              <c:showBubbleSize val="1"/>
            </c:dLbl>
            <c:showLegendKey val="1"/>
            <c:showVal val="1"/>
            <c:showCatName val="1"/>
            <c:showSerName val="1"/>
            <c:showPercent val="1"/>
            <c:showBubbleSize val="1"/>
            <c:showLeaderLines val="0"/>
          </c:dLbls>
          <c:cat>
            <c:strRef>
              <c:f>Sheet1!$A$2:$A$3</c:f>
              <c:strCache>
                <c:ptCount val="2"/>
                <c:pt idx="0">
                  <c:v>بیکار</c:v>
                </c:pt>
                <c:pt idx="1">
                  <c:v>شاغل</c:v>
                </c:pt>
              </c:strCache>
            </c:strRef>
          </c:cat>
          <c:val>
            <c:numRef>
              <c:f>Sheet1!$B$2:$B$3</c:f>
              <c:numCache>
                <c:formatCode>General</c:formatCode>
                <c:ptCount val="2"/>
                <c:pt idx="0">
                  <c:v>101</c:v>
                </c:pt>
                <c:pt idx="1">
                  <c:v>51</c:v>
                </c:pt>
              </c:numCache>
            </c:numRef>
          </c:val>
        </c:ser>
        <c:dLbls>
          <c:showLegendKey val="0"/>
          <c:showVal val="0"/>
          <c:showCatName val="0"/>
          <c:showSerName val="0"/>
          <c:showPercent val="0"/>
          <c:showBubbleSize val="0"/>
        </c:dLbls>
        <c:gapWidth val="150"/>
        <c:shape val="box"/>
        <c:axId val="74374528"/>
        <c:axId val="74646656"/>
        <c:axId val="0"/>
      </c:bar3DChart>
      <c:catAx>
        <c:axId val="74374528"/>
        <c:scaling>
          <c:orientation val="minMax"/>
        </c:scaling>
        <c:delete val="1"/>
        <c:axPos val="b"/>
        <c:numFmt formatCode="General" sourceLinked="1"/>
        <c:majorTickMark val="cross"/>
        <c:minorTickMark val="cross"/>
        <c:tickLblPos val="none"/>
        <c:crossAx val="74646656"/>
        <c:crosses val="autoZero"/>
        <c:auto val="1"/>
        <c:lblAlgn val="ctr"/>
        <c:lblOffset val="100"/>
        <c:noMultiLvlLbl val="1"/>
      </c:catAx>
      <c:valAx>
        <c:axId val="74646656"/>
        <c:scaling>
          <c:orientation val="minMax"/>
        </c:scaling>
        <c:delete val="1"/>
        <c:axPos val="l"/>
        <c:majorGridlines/>
        <c:numFmt formatCode="General" sourceLinked="1"/>
        <c:majorTickMark val="cross"/>
        <c:minorTickMark val="cross"/>
        <c:tickLblPos val="none"/>
        <c:crossAx val="74374528"/>
        <c:crosses val="autoZero"/>
        <c:crossBetween val="between"/>
      </c:valAx>
      <c:spPr>
        <a:noFill/>
        <a:ln w="25400">
          <a:noFill/>
        </a:ln>
      </c:spPr>
    </c:plotArea>
    <c:plotVisOnly val="1"/>
    <c:dispBlanksAs val="gap"/>
    <c:showDLblsOverMax val="1"/>
  </c:chart>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a-IR"/>
  <c:roundedCorners val="1"/>
  <c:style val="2"/>
  <c:chart>
    <c:autoTitleDeleted val="1"/>
    <c:view3D>
      <c:rotX val="0"/>
      <c:rotY val="0"/>
      <c:depthPercent val="100"/>
      <c:rAngAx val="1"/>
    </c:view3D>
    <c:floor>
      <c:thickness val="0"/>
    </c:floor>
    <c:sideWall>
      <c:thickness val="0"/>
    </c:sideWall>
    <c:backWall>
      <c:thickness val="0"/>
    </c:backWall>
    <c:plotArea>
      <c:layout/>
      <c:bar3DChart>
        <c:barDir val="col"/>
        <c:grouping val="clustered"/>
        <c:varyColors val="1"/>
        <c:ser>
          <c:idx val="0"/>
          <c:order val="0"/>
          <c:invertIfNegative val="1"/>
          <c:dLbls>
            <c:dLbl>
              <c:idx val="0"/>
              <c:tx>
                <c:rich>
                  <a:bodyPr/>
                  <a:lstStyle/>
                  <a:p>
                    <a:r>
                      <a:rPr lang="en-US"/>
                      <a:t>Series1; 5th</a:t>
                    </a:r>
                    <a:r>
                      <a:rPr lang="en-US" baseline="0"/>
                      <a:t> grade of elementry school, 51</a:t>
                    </a:r>
                    <a:endParaRPr lang="fa-IR"/>
                  </a:p>
                </c:rich>
              </c:tx>
              <c:showLegendKey val="1"/>
              <c:showVal val="1"/>
              <c:showCatName val="1"/>
              <c:showSerName val="1"/>
              <c:showPercent val="1"/>
              <c:showBubbleSize val="1"/>
            </c:dLbl>
            <c:dLbl>
              <c:idx val="1"/>
              <c:tx>
                <c:rich>
                  <a:bodyPr/>
                  <a:lstStyle/>
                  <a:p>
                    <a:r>
                      <a:rPr lang="en-US"/>
                      <a:t>Series1;diploma82</a:t>
                    </a:r>
                    <a:endParaRPr lang="fa-IR"/>
                  </a:p>
                </c:rich>
              </c:tx>
              <c:showLegendKey val="1"/>
              <c:showVal val="1"/>
              <c:showCatName val="1"/>
              <c:showSerName val="1"/>
              <c:showPercent val="1"/>
              <c:showBubbleSize val="1"/>
            </c:dLbl>
            <c:dLbl>
              <c:idx val="2"/>
              <c:tx>
                <c:rich>
                  <a:bodyPr/>
                  <a:lstStyle/>
                  <a:p>
                    <a:r>
                      <a:rPr lang="en-US"/>
                      <a:t>Series1:over diploma,19</a:t>
                    </a:r>
                    <a:endParaRPr lang="fa-IR"/>
                  </a:p>
                </c:rich>
              </c:tx>
              <c:showLegendKey val="1"/>
              <c:showVal val="1"/>
              <c:showCatName val="1"/>
              <c:showSerName val="1"/>
              <c:showPercent val="1"/>
              <c:showBubbleSize val="1"/>
            </c:dLbl>
            <c:showLegendKey val="1"/>
            <c:showVal val="1"/>
            <c:showCatName val="1"/>
            <c:showSerName val="1"/>
            <c:showPercent val="1"/>
            <c:showBubbleSize val="1"/>
            <c:showLeaderLines val="0"/>
          </c:dLbls>
          <c:cat>
            <c:strRef>
              <c:f>Sheet1!$A$2:$A$4</c:f>
              <c:strCache>
                <c:ptCount val="3"/>
                <c:pt idx="0">
                  <c:v>تا پنجم ابتدایی</c:v>
                </c:pt>
                <c:pt idx="1">
                  <c:v>تا دیپلم</c:v>
                </c:pt>
                <c:pt idx="2">
                  <c:v>دیپلم به بالا</c:v>
                </c:pt>
              </c:strCache>
            </c:strRef>
          </c:cat>
          <c:val>
            <c:numRef>
              <c:f>Sheet1!$B$2:$B$4</c:f>
              <c:numCache>
                <c:formatCode>General</c:formatCode>
                <c:ptCount val="3"/>
                <c:pt idx="0">
                  <c:v>51</c:v>
                </c:pt>
                <c:pt idx="1">
                  <c:v>82</c:v>
                </c:pt>
                <c:pt idx="2">
                  <c:v>19</c:v>
                </c:pt>
              </c:numCache>
            </c:numRef>
          </c:val>
        </c:ser>
        <c:dLbls>
          <c:showLegendKey val="0"/>
          <c:showVal val="0"/>
          <c:showCatName val="0"/>
          <c:showSerName val="0"/>
          <c:showPercent val="0"/>
          <c:showBubbleSize val="0"/>
        </c:dLbls>
        <c:gapWidth val="150"/>
        <c:shape val="box"/>
        <c:axId val="74679808"/>
        <c:axId val="74681344"/>
        <c:axId val="0"/>
      </c:bar3DChart>
      <c:catAx>
        <c:axId val="74679808"/>
        <c:scaling>
          <c:orientation val="minMax"/>
        </c:scaling>
        <c:delete val="1"/>
        <c:axPos val="b"/>
        <c:numFmt formatCode="General" sourceLinked="1"/>
        <c:majorTickMark val="cross"/>
        <c:minorTickMark val="cross"/>
        <c:tickLblPos val="none"/>
        <c:crossAx val="74681344"/>
        <c:crosses val="autoZero"/>
        <c:auto val="1"/>
        <c:lblAlgn val="ctr"/>
        <c:lblOffset val="100"/>
        <c:noMultiLvlLbl val="1"/>
      </c:catAx>
      <c:valAx>
        <c:axId val="74681344"/>
        <c:scaling>
          <c:orientation val="minMax"/>
        </c:scaling>
        <c:delete val="1"/>
        <c:axPos val="l"/>
        <c:majorGridlines/>
        <c:numFmt formatCode="General" sourceLinked="1"/>
        <c:majorTickMark val="cross"/>
        <c:minorTickMark val="cross"/>
        <c:tickLblPos val="none"/>
        <c:crossAx val="74679808"/>
        <c:crosses val="autoZero"/>
        <c:crossBetween val="between"/>
      </c:valAx>
      <c:spPr>
        <a:noFill/>
        <a:ln w="25400">
          <a:noFill/>
        </a:ln>
      </c:spPr>
    </c:plotArea>
    <c:plotVisOnly val="1"/>
    <c:dispBlanksAs val="gap"/>
    <c:showDLblsOverMax val="1"/>
  </c:chart>
  <c:externalData r:id="rId1">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a-IR"/>
  <c:roundedCorners val="1"/>
  <c:style val="2"/>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invertIfNegative val="1"/>
          <c:dLbls>
            <c:dLbl>
              <c:idx val="0"/>
              <c:layout>
                <c:manualLayout>
                  <c:x val="0"/>
                  <c:y val="0"/>
                </c:manualLayout>
              </c:layout>
              <c:tx>
                <c:rich>
                  <a:bodyPr/>
                  <a:lstStyle/>
                  <a:p>
                    <a:r>
                      <a:rPr lang="en-US"/>
                      <a:t>Series1;childhood</a:t>
                    </a:r>
                    <a:r>
                      <a:rPr lang="fa-IR"/>
                      <a:t>; </a:t>
                    </a:r>
                    <a:r>
                      <a:rPr lang="en-US"/>
                      <a:t>47</a:t>
                    </a:r>
                    <a:endParaRPr lang="fa-IR"/>
                  </a:p>
                </c:rich>
              </c:tx>
              <c:showLegendKey val="1"/>
              <c:showVal val="1"/>
              <c:showCatName val="1"/>
              <c:showSerName val="1"/>
              <c:showPercent val="1"/>
              <c:showBubbleSize val="1"/>
            </c:dLbl>
            <c:dLbl>
              <c:idx val="1"/>
              <c:tx>
                <c:rich>
                  <a:bodyPr/>
                  <a:lstStyle/>
                  <a:p>
                    <a:r>
                      <a:rPr lang="en-US"/>
                      <a:t>Series1;adulthood</a:t>
                    </a:r>
                    <a:r>
                      <a:rPr lang="fa-IR"/>
                      <a:t>; </a:t>
                    </a:r>
                    <a:r>
                      <a:rPr lang="en-US"/>
                      <a:t>21</a:t>
                    </a:r>
                    <a:endParaRPr lang="fa-IR"/>
                  </a:p>
                </c:rich>
              </c:tx>
              <c:showLegendKey val="1"/>
              <c:showVal val="1"/>
              <c:showCatName val="1"/>
              <c:showSerName val="1"/>
              <c:showPercent val="1"/>
              <c:showBubbleSize val="1"/>
            </c:dLbl>
            <c:showLegendKey val="1"/>
            <c:showVal val="1"/>
            <c:showCatName val="1"/>
            <c:showSerName val="1"/>
            <c:showPercent val="1"/>
            <c:showBubbleSize val="1"/>
            <c:showLeaderLines val="0"/>
          </c:dLbls>
          <c:cat>
            <c:strRef>
              <c:f>Sheet1!$A$2:$A$3</c:f>
              <c:strCache>
                <c:ptCount val="2"/>
                <c:pt idx="0">
                  <c:v>کودکی</c:v>
                </c:pt>
                <c:pt idx="1">
                  <c:v>بزرگسالی</c:v>
                </c:pt>
              </c:strCache>
            </c:strRef>
          </c:cat>
          <c:val>
            <c:numRef>
              <c:f>Sheet1!$B$2:$B$3</c:f>
              <c:numCache>
                <c:formatCode>General</c:formatCode>
                <c:ptCount val="2"/>
                <c:pt idx="0">
                  <c:v>47</c:v>
                </c:pt>
                <c:pt idx="1">
                  <c:v>21</c:v>
                </c:pt>
              </c:numCache>
            </c:numRef>
          </c:val>
        </c:ser>
        <c:dLbls>
          <c:showLegendKey val="0"/>
          <c:showVal val="0"/>
          <c:showCatName val="0"/>
          <c:showSerName val="0"/>
          <c:showPercent val="0"/>
          <c:showBubbleSize val="0"/>
        </c:dLbls>
        <c:gapWidth val="150"/>
        <c:shape val="box"/>
        <c:axId val="74698112"/>
        <c:axId val="74708096"/>
        <c:axId val="0"/>
      </c:bar3DChart>
      <c:catAx>
        <c:axId val="74698112"/>
        <c:scaling>
          <c:orientation val="minMax"/>
        </c:scaling>
        <c:delete val="1"/>
        <c:axPos val="b"/>
        <c:majorTickMark val="cross"/>
        <c:minorTickMark val="cross"/>
        <c:tickLblPos val="none"/>
        <c:crossAx val="74708096"/>
        <c:crosses val="autoZero"/>
        <c:auto val="1"/>
        <c:lblAlgn val="ctr"/>
        <c:lblOffset val="100"/>
        <c:noMultiLvlLbl val="1"/>
      </c:catAx>
      <c:valAx>
        <c:axId val="74708096"/>
        <c:scaling>
          <c:orientation val="minMax"/>
        </c:scaling>
        <c:delete val="1"/>
        <c:axPos val="l"/>
        <c:majorGridlines/>
        <c:numFmt formatCode="General" sourceLinked="1"/>
        <c:majorTickMark val="cross"/>
        <c:minorTickMark val="cross"/>
        <c:tickLblPos val="none"/>
        <c:crossAx val="74698112"/>
        <c:crosses val="autoZero"/>
        <c:crossBetween val="between"/>
      </c:valAx>
    </c:plotArea>
    <c:plotVisOnly val="1"/>
    <c:dispBlanksAs val="zero"/>
    <c:showDLblsOverMax val="1"/>
  </c:chart>
  <c:externalData r:id="rId1">
    <c:autoUpdate val="1"/>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a-IR"/>
  <c:roundedCorners val="1"/>
  <c:style val="2"/>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invertIfNegative val="1"/>
          <c:dLbls>
            <c:dLbl>
              <c:idx val="0"/>
              <c:layout>
                <c:manualLayout>
                  <c:x val="2.7773920288848789E-3"/>
                  <c:y val="1.3872832369942202E-2"/>
                </c:manualLayout>
              </c:layout>
              <c:tx>
                <c:rich>
                  <a:bodyPr/>
                  <a:lstStyle/>
                  <a:p>
                    <a:r>
                      <a:rPr lang="en-US"/>
                      <a:t>Series1;less</a:t>
                    </a:r>
                    <a:r>
                      <a:rPr lang="en-US" baseline="0"/>
                      <a:t> than cut off point</a:t>
                    </a:r>
                    <a:r>
                      <a:rPr lang="fa-IR"/>
                      <a:t>; </a:t>
                    </a:r>
                    <a:r>
                      <a:rPr lang="en-US"/>
                      <a:t>16</a:t>
                    </a:r>
                    <a:endParaRPr lang="fa-IR"/>
                  </a:p>
                </c:rich>
              </c:tx>
              <c:showLegendKey val="1"/>
              <c:showVal val="1"/>
              <c:showCatName val="1"/>
              <c:showSerName val="1"/>
              <c:showPercent val="1"/>
              <c:showBubbleSize val="1"/>
            </c:dLbl>
            <c:dLbl>
              <c:idx val="1"/>
              <c:tx>
                <c:rich>
                  <a:bodyPr/>
                  <a:lstStyle/>
                  <a:p>
                    <a:r>
                      <a:rPr lang="en-US"/>
                      <a:t>Series1; more</a:t>
                    </a:r>
                    <a:r>
                      <a:rPr lang="en-US" baseline="0"/>
                      <a:t> than cut off point 136</a:t>
                    </a:r>
                    <a:endParaRPr lang="fa-IR"/>
                  </a:p>
                </c:rich>
              </c:tx>
              <c:showLegendKey val="1"/>
              <c:showVal val="1"/>
              <c:showCatName val="1"/>
              <c:showSerName val="1"/>
              <c:showPercent val="1"/>
              <c:showBubbleSize val="1"/>
            </c:dLbl>
            <c:showLegendKey val="1"/>
            <c:showVal val="1"/>
            <c:showCatName val="1"/>
            <c:showSerName val="1"/>
            <c:showPercent val="1"/>
            <c:showBubbleSize val="1"/>
            <c:showLeaderLines val="0"/>
          </c:dLbls>
          <c:cat>
            <c:strRef>
              <c:f>Sheet1!$A$2:$A$3</c:f>
              <c:strCache>
                <c:ptCount val="2"/>
                <c:pt idx="0">
                  <c:v>پایین تر از نقطه برش</c:v>
                </c:pt>
                <c:pt idx="1">
                  <c:v>بالا تر از نقطه برش</c:v>
                </c:pt>
              </c:strCache>
            </c:strRef>
          </c:cat>
          <c:val>
            <c:numRef>
              <c:f>Sheet1!$B$2:$B$3</c:f>
              <c:numCache>
                <c:formatCode>General</c:formatCode>
                <c:ptCount val="2"/>
                <c:pt idx="0">
                  <c:v>16</c:v>
                </c:pt>
                <c:pt idx="1">
                  <c:v>136</c:v>
                </c:pt>
              </c:numCache>
            </c:numRef>
          </c:val>
        </c:ser>
        <c:dLbls>
          <c:showLegendKey val="0"/>
          <c:showVal val="0"/>
          <c:showCatName val="0"/>
          <c:showSerName val="0"/>
          <c:showPercent val="0"/>
          <c:showBubbleSize val="0"/>
        </c:dLbls>
        <c:gapWidth val="150"/>
        <c:shape val="box"/>
        <c:axId val="90121728"/>
        <c:axId val="90123264"/>
        <c:axId val="0"/>
      </c:bar3DChart>
      <c:catAx>
        <c:axId val="90121728"/>
        <c:scaling>
          <c:orientation val="minMax"/>
        </c:scaling>
        <c:delete val="1"/>
        <c:axPos val="b"/>
        <c:majorTickMark val="cross"/>
        <c:minorTickMark val="cross"/>
        <c:tickLblPos val="none"/>
        <c:crossAx val="90123264"/>
        <c:crosses val="autoZero"/>
        <c:auto val="1"/>
        <c:lblAlgn val="ctr"/>
        <c:lblOffset val="100"/>
        <c:noMultiLvlLbl val="1"/>
      </c:catAx>
      <c:valAx>
        <c:axId val="90123264"/>
        <c:scaling>
          <c:orientation val="minMax"/>
        </c:scaling>
        <c:delete val="1"/>
        <c:axPos val="l"/>
        <c:majorGridlines/>
        <c:numFmt formatCode="General" sourceLinked="1"/>
        <c:majorTickMark val="cross"/>
        <c:minorTickMark val="cross"/>
        <c:tickLblPos val="none"/>
        <c:crossAx val="90121728"/>
        <c:crosses val="autoZero"/>
        <c:crossBetween val="between"/>
      </c:valAx>
    </c:plotArea>
    <c:plotVisOnly val="1"/>
    <c:dispBlanksAs val="zero"/>
    <c:showDLblsOverMax val="1"/>
  </c:chart>
  <c:externalData r:id="rId1">
    <c:autoUpdate val="1"/>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a-IR"/>
  <c:roundedCorners val="1"/>
  <c:style val="2"/>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invertIfNegative val="1"/>
          <c:dLbls>
            <c:dLbl>
              <c:idx val="0"/>
              <c:tx>
                <c:rich>
                  <a:bodyPr/>
                  <a:lstStyle/>
                  <a:p>
                    <a:r>
                      <a:rPr lang="en-US"/>
                      <a:t>Series1; less</a:t>
                    </a:r>
                    <a:r>
                      <a:rPr lang="en-US" baseline="0"/>
                      <a:t> than cut off point 19</a:t>
                    </a:r>
                    <a:endParaRPr lang="fa-IR"/>
                  </a:p>
                </c:rich>
              </c:tx>
              <c:showLegendKey val="1"/>
              <c:showVal val="1"/>
              <c:showCatName val="1"/>
              <c:showSerName val="1"/>
              <c:showPercent val="1"/>
              <c:showBubbleSize val="1"/>
            </c:dLbl>
            <c:dLbl>
              <c:idx val="1"/>
              <c:tx>
                <c:rich>
                  <a:bodyPr/>
                  <a:lstStyle/>
                  <a:p>
                    <a:r>
                      <a:rPr lang="en-US"/>
                      <a:t>Series1; more</a:t>
                    </a:r>
                    <a:r>
                      <a:rPr lang="en-US" baseline="0"/>
                      <a:t> than cut off point 143</a:t>
                    </a:r>
                    <a:endParaRPr lang="fa-IR"/>
                  </a:p>
                </c:rich>
              </c:tx>
              <c:showLegendKey val="1"/>
              <c:showVal val="1"/>
              <c:showCatName val="1"/>
              <c:showSerName val="1"/>
              <c:showPercent val="1"/>
              <c:showBubbleSize val="1"/>
            </c:dLbl>
            <c:showLegendKey val="1"/>
            <c:showVal val="1"/>
            <c:showCatName val="1"/>
            <c:showSerName val="1"/>
            <c:showPercent val="1"/>
            <c:showBubbleSize val="1"/>
            <c:showLeaderLines val="0"/>
          </c:dLbls>
          <c:cat>
            <c:strRef>
              <c:f>Sheet1!$A$2:$A$3</c:f>
              <c:strCache>
                <c:ptCount val="2"/>
                <c:pt idx="0">
                  <c:v>پایین تر از نقطه برش</c:v>
                </c:pt>
                <c:pt idx="1">
                  <c:v>بالا تر از نقطه برش</c:v>
                </c:pt>
              </c:strCache>
            </c:strRef>
          </c:cat>
          <c:val>
            <c:numRef>
              <c:f>Sheet1!$B$2:$B$3</c:f>
              <c:numCache>
                <c:formatCode>General</c:formatCode>
                <c:ptCount val="2"/>
                <c:pt idx="0">
                  <c:v>9</c:v>
                </c:pt>
                <c:pt idx="1">
                  <c:v>143</c:v>
                </c:pt>
              </c:numCache>
            </c:numRef>
          </c:val>
        </c:ser>
        <c:dLbls>
          <c:showLegendKey val="0"/>
          <c:showVal val="0"/>
          <c:showCatName val="0"/>
          <c:showSerName val="0"/>
          <c:showPercent val="0"/>
          <c:showBubbleSize val="0"/>
        </c:dLbls>
        <c:gapWidth val="150"/>
        <c:shape val="box"/>
        <c:axId val="26164608"/>
        <c:axId val="26182784"/>
        <c:axId val="0"/>
      </c:bar3DChart>
      <c:catAx>
        <c:axId val="26164608"/>
        <c:scaling>
          <c:orientation val="minMax"/>
        </c:scaling>
        <c:delete val="1"/>
        <c:axPos val="b"/>
        <c:majorTickMark val="cross"/>
        <c:minorTickMark val="cross"/>
        <c:tickLblPos val="none"/>
        <c:crossAx val="26182784"/>
        <c:crosses val="autoZero"/>
        <c:auto val="1"/>
        <c:lblAlgn val="ctr"/>
        <c:lblOffset val="100"/>
        <c:noMultiLvlLbl val="1"/>
      </c:catAx>
      <c:valAx>
        <c:axId val="26182784"/>
        <c:scaling>
          <c:orientation val="minMax"/>
        </c:scaling>
        <c:delete val="1"/>
        <c:axPos val="l"/>
        <c:majorGridlines/>
        <c:numFmt formatCode="General" sourceLinked="1"/>
        <c:majorTickMark val="cross"/>
        <c:minorTickMark val="cross"/>
        <c:tickLblPos val="none"/>
        <c:crossAx val="26164608"/>
        <c:crosses val="autoZero"/>
        <c:crossBetween val="between"/>
      </c:valAx>
    </c:plotArea>
    <c:plotVisOnly val="1"/>
    <c:dispBlanksAs val="zero"/>
    <c:showDLblsOverMax val="1"/>
  </c:chart>
  <c:externalData r:id="rId1">
    <c:autoUpdate val="1"/>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a-IR"/>
  <c:roundedCorners val="1"/>
  <c:style val="2"/>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invertIfNegative val="1"/>
          <c:dLbls>
            <c:dLbl>
              <c:idx val="0"/>
              <c:layout>
                <c:manualLayout>
                  <c:x val="0"/>
                  <c:y val="9.2485549132948833E-3"/>
                </c:manualLayout>
              </c:layout>
              <c:tx>
                <c:rich>
                  <a:bodyPr/>
                  <a:lstStyle/>
                  <a:p>
                    <a:r>
                      <a:rPr lang="en-US"/>
                      <a:t>Series1; </a:t>
                    </a:r>
                    <a:r>
                      <a:rPr lang="fa-IR"/>
                      <a:t>پ</a:t>
                    </a:r>
                    <a:r>
                      <a:rPr lang="en-US"/>
                      <a:t>less</a:t>
                    </a:r>
                    <a:r>
                      <a:rPr lang="en-US" baseline="0"/>
                      <a:t> than cut off point 18</a:t>
                    </a:r>
                    <a:endParaRPr lang="fa-IR"/>
                  </a:p>
                </c:rich>
              </c:tx>
              <c:showLegendKey val="1"/>
              <c:showVal val="1"/>
              <c:showCatName val="1"/>
              <c:showSerName val="1"/>
              <c:showPercent val="1"/>
              <c:showBubbleSize val="1"/>
            </c:dLbl>
            <c:dLbl>
              <c:idx val="1"/>
              <c:tx>
                <c:rich>
                  <a:bodyPr/>
                  <a:lstStyle/>
                  <a:p>
                    <a:r>
                      <a:rPr lang="en-US"/>
                      <a:t>Series1; more</a:t>
                    </a:r>
                    <a:r>
                      <a:rPr lang="en-US" baseline="0"/>
                      <a:t> than cut off point 134</a:t>
                    </a:r>
                    <a:endParaRPr lang="fa-IR"/>
                  </a:p>
                </c:rich>
              </c:tx>
              <c:showLegendKey val="1"/>
              <c:showVal val="1"/>
              <c:showCatName val="1"/>
              <c:showSerName val="1"/>
              <c:showPercent val="1"/>
              <c:showBubbleSize val="1"/>
            </c:dLbl>
            <c:showLegendKey val="1"/>
            <c:showVal val="1"/>
            <c:showCatName val="1"/>
            <c:showSerName val="1"/>
            <c:showPercent val="1"/>
            <c:showBubbleSize val="1"/>
            <c:showLeaderLines val="0"/>
          </c:dLbls>
          <c:cat>
            <c:strRef>
              <c:f>Sheet1!$A$2:$A$3</c:f>
              <c:strCache>
                <c:ptCount val="2"/>
                <c:pt idx="0">
                  <c:v>پایین تر از نقطه برش</c:v>
                </c:pt>
                <c:pt idx="1">
                  <c:v>بالا تر از نقطه برش</c:v>
                </c:pt>
              </c:strCache>
            </c:strRef>
          </c:cat>
          <c:val>
            <c:numRef>
              <c:f>Sheet1!$B$2:$B$3</c:f>
              <c:numCache>
                <c:formatCode>General</c:formatCode>
                <c:ptCount val="2"/>
                <c:pt idx="0">
                  <c:v>18</c:v>
                </c:pt>
                <c:pt idx="1">
                  <c:v>134</c:v>
                </c:pt>
              </c:numCache>
            </c:numRef>
          </c:val>
        </c:ser>
        <c:dLbls>
          <c:showLegendKey val="0"/>
          <c:showVal val="0"/>
          <c:showCatName val="0"/>
          <c:showSerName val="0"/>
          <c:showPercent val="0"/>
          <c:showBubbleSize val="0"/>
        </c:dLbls>
        <c:gapWidth val="150"/>
        <c:shape val="box"/>
        <c:axId val="26203648"/>
        <c:axId val="26205184"/>
        <c:axId val="0"/>
      </c:bar3DChart>
      <c:catAx>
        <c:axId val="26203648"/>
        <c:scaling>
          <c:orientation val="minMax"/>
        </c:scaling>
        <c:delete val="1"/>
        <c:axPos val="b"/>
        <c:majorTickMark val="cross"/>
        <c:minorTickMark val="cross"/>
        <c:tickLblPos val="none"/>
        <c:crossAx val="26205184"/>
        <c:crosses val="autoZero"/>
        <c:auto val="1"/>
        <c:lblAlgn val="ctr"/>
        <c:lblOffset val="100"/>
        <c:noMultiLvlLbl val="1"/>
      </c:catAx>
      <c:valAx>
        <c:axId val="26205184"/>
        <c:scaling>
          <c:orientation val="minMax"/>
        </c:scaling>
        <c:delete val="1"/>
        <c:axPos val="l"/>
        <c:majorGridlines/>
        <c:numFmt formatCode="General" sourceLinked="1"/>
        <c:majorTickMark val="cross"/>
        <c:minorTickMark val="cross"/>
        <c:tickLblPos val="none"/>
        <c:crossAx val="26203648"/>
        <c:crosses val="autoZero"/>
        <c:crossBetween val="between"/>
      </c:valAx>
    </c:plotArea>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2826</Words>
  <Characters>16112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Determining the prevalence of Attention  Deficit-Hyperactivity  Disorder (ADHD) in patients with bipolar disorder- type one (BID) within their remission phase</vt:lpstr>
    </vt:vector>
  </TitlesOfParts>
  <Company>Microsoft</Company>
  <LinksUpToDate>false</LinksUpToDate>
  <CharactersWithSpaces>18901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Determining the prevalence of Attention  Deficit-Hyperactivity  Disorder (ADHD) in patients with bipolar disorder- type one (BID) within their remission phase</dc:title>
  <dc:creator>kps</dc:creator>
  <cp:lastModifiedBy>Dr Bidaki</cp:lastModifiedBy>
  <cp:revision>7</cp:revision>
  <dcterms:created xsi:type="dcterms:W3CDTF">2013-07-19T04:07:00Z</dcterms:created>
  <dcterms:modified xsi:type="dcterms:W3CDTF">2013-07-23T18:02:00Z</dcterms:modified>
</cp:coreProperties>
</file>