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863" w:rsidRDefault="00D35863" w:rsidP="001C223A">
      <w:pPr>
        <w:bidi w:val="0"/>
        <w:spacing w:line="480" w:lineRule="auto"/>
        <w:jc w:val="center"/>
        <w:rPr>
          <w:b/>
          <w:bCs/>
          <w:sz w:val="28"/>
          <w:szCs w:val="28"/>
        </w:rPr>
      </w:pPr>
      <w:r w:rsidRPr="00F414E0">
        <w:rPr>
          <w:b/>
          <w:bCs/>
          <w:sz w:val="28"/>
          <w:szCs w:val="28"/>
        </w:rPr>
        <w:t xml:space="preserve">Study of Quality of Life </w:t>
      </w:r>
      <w:r>
        <w:rPr>
          <w:b/>
          <w:bCs/>
          <w:noProof/>
          <w:sz w:val="28"/>
          <w:szCs w:val="28"/>
        </w:rPr>
        <w:t>Among</w:t>
      </w:r>
      <w:r w:rsidRPr="00F414E0">
        <w:rPr>
          <w:b/>
          <w:bCs/>
          <w:sz w:val="28"/>
          <w:szCs w:val="28"/>
        </w:rPr>
        <w:t xml:space="preserve"> Liver Transplant Candidates in Shiraz, Southwestern Iran</w:t>
      </w:r>
    </w:p>
    <w:p w:rsidR="008C31D5" w:rsidRPr="00EC1A73" w:rsidRDefault="00D35863" w:rsidP="008C31D5">
      <w:pPr>
        <w:bidi w:val="0"/>
        <w:spacing w:line="480" w:lineRule="auto"/>
        <w:jc w:val="center"/>
        <w:rPr>
          <w:sz w:val="24"/>
          <w:szCs w:val="24"/>
          <w:highlight w:val="yellow"/>
        </w:rPr>
      </w:pPr>
      <w:r w:rsidRPr="00EC1A73">
        <w:rPr>
          <w:sz w:val="24"/>
          <w:szCs w:val="24"/>
          <w:highlight w:val="yellow"/>
        </w:rPr>
        <w:t>Running title:</w:t>
      </w:r>
      <w:r w:rsidR="008C31D5" w:rsidRPr="00EC1A73">
        <w:rPr>
          <w:sz w:val="24"/>
          <w:szCs w:val="24"/>
          <w:highlight w:val="yellow"/>
        </w:rPr>
        <w:t xml:space="preserve"> Quality</w:t>
      </w:r>
      <w:r w:rsidR="008C31D5" w:rsidRPr="00EC1A73">
        <w:rPr>
          <w:b/>
          <w:bCs/>
          <w:sz w:val="28"/>
          <w:szCs w:val="28"/>
          <w:highlight w:val="yellow"/>
        </w:rPr>
        <w:t xml:space="preserve"> </w:t>
      </w:r>
      <w:r w:rsidR="008C31D5" w:rsidRPr="00EC1A73">
        <w:rPr>
          <w:sz w:val="24"/>
          <w:szCs w:val="24"/>
          <w:highlight w:val="yellow"/>
        </w:rPr>
        <w:t>of</w:t>
      </w:r>
      <w:r w:rsidR="008C31D5" w:rsidRPr="00EC1A73">
        <w:rPr>
          <w:b/>
          <w:bCs/>
          <w:sz w:val="24"/>
          <w:szCs w:val="24"/>
          <w:highlight w:val="yellow"/>
        </w:rPr>
        <w:t xml:space="preserve"> </w:t>
      </w:r>
      <w:r w:rsidR="008C31D5" w:rsidRPr="00EC1A73">
        <w:rPr>
          <w:sz w:val="24"/>
          <w:szCs w:val="24"/>
          <w:highlight w:val="yellow"/>
        </w:rPr>
        <w:t xml:space="preserve">Life </w:t>
      </w:r>
      <w:r w:rsidR="008C31D5" w:rsidRPr="00EC1A73">
        <w:rPr>
          <w:noProof/>
          <w:sz w:val="24"/>
          <w:szCs w:val="24"/>
          <w:highlight w:val="yellow"/>
        </w:rPr>
        <w:t>Among</w:t>
      </w:r>
      <w:r w:rsidR="008C31D5" w:rsidRPr="00EC1A73">
        <w:rPr>
          <w:sz w:val="24"/>
          <w:szCs w:val="24"/>
          <w:highlight w:val="yellow"/>
        </w:rPr>
        <w:t xml:space="preserve"> Liver Transplant Candidates in Shiraz </w:t>
      </w:r>
    </w:p>
    <w:p w:rsidR="00D35863" w:rsidRPr="00EC1A73" w:rsidRDefault="00D35863" w:rsidP="008C31D5">
      <w:pPr>
        <w:bidi w:val="0"/>
        <w:spacing w:line="480" w:lineRule="auto"/>
        <w:jc w:val="center"/>
        <w:rPr>
          <w:sz w:val="24"/>
          <w:szCs w:val="24"/>
          <w:highlight w:val="yellow"/>
          <w:vertAlign w:val="superscript"/>
        </w:rPr>
      </w:pPr>
      <w:r w:rsidRPr="00EC1A73">
        <w:rPr>
          <w:sz w:val="24"/>
          <w:szCs w:val="24"/>
          <w:highlight w:val="yellow"/>
        </w:rPr>
        <w:t>Zahra Parvizi</w:t>
      </w:r>
      <w:r w:rsidRPr="00EC1A73">
        <w:rPr>
          <w:sz w:val="24"/>
          <w:szCs w:val="24"/>
          <w:highlight w:val="yellow"/>
          <w:vertAlign w:val="superscript"/>
        </w:rPr>
        <w:t>1,2</w:t>
      </w:r>
      <w:r w:rsidRPr="00EC1A73">
        <w:rPr>
          <w:sz w:val="24"/>
          <w:szCs w:val="24"/>
          <w:highlight w:val="yellow"/>
        </w:rPr>
        <w:t>, Ahmad Kalateh Sadati</w:t>
      </w:r>
      <w:r w:rsidRPr="00EC1A73">
        <w:rPr>
          <w:sz w:val="24"/>
          <w:szCs w:val="24"/>
          <w:highlight w:val="yellow"/>
          <w:vertAlign w:val="superscript"/>
        </w:rPr>
        <w:t>3*</w:t>
      </w:r>
      <w:r w:rsidRPr="00EC1A73">
        <w:rPr>
          <w:sz w:val="24"/>
          <w:szCs w:val="24"/>
          <w:highlight w:val="yellow"/>
        </w:rPr>
        <w:t>, Negar Azarpira</w:t>
      </w:r>
      <w:r w:rsidRPr="00EC1A73">
        <w:rPr>
          <w:sz w:val="24"/>
          <w:szCs w:val="24"/>
          <w:highlight w:val="yellow"/>
          <w:vertAlign w:val="superscript"/>
        </w:rPr>
        <w:t>4</w:t>
      </w:r>
      <w:r w:rsidRPr="00EC1A73">
        <w:rPr>
          <w:sz w:val="24"/>
          <w:szCs w:val="24"/>
          <w:highlight w:val="yellow"/>
        </w:rPr>
        <w:t>, Mohammad Mahdi Parvizi</w:t>
      </w:r>
      <w:r w:rsidRPr="00EC1A73">
        <w:rPr>
          <w:sz w:val="24"/>
          <w:szCs w:val="24"/>
          <w:highlight w:val="yellow"/>
          <w:vertAlign w:val="superscript"/>
        </w:rPr>
        <w:t>1,5</w:t>
      </w:r>
      <w:r w:rsidRPr="00EC1A73">
        <w:rPr>
          <w:sz w:val="24"/>
          <w:szCs w:val="24"/>
          <w:highlight w:val="yellow"/>
        </w:rPr>
        <w:t>, Reza Tabrizi</w:t>
      </w:r>
      <w:r w:rsidRPr="00EC1A73">
        <w:rPr>
          <w:sz w:val="24"/>
          <w:szCs w:val="24"/>
          <w:highlight w:val="yellow"/>
          <w:vertAlign w:val="superscript"/>
        </w:rPr>
        <w:t>1</w:t>
      </w:r>
      <w:r w:rsidRPr="00EC1A73">
        <w:rPr>
          <w:sz w:val="24"/>
          <w:szCs w:val="24"/>
          <w:highlight w:val="yellow"/>
        </w:rPr>
        <w:t>, Seyed Taghi Heydari</w:t>
      </w:r>
      <w:r w:rsidRPr="00EC1A73">
        <w:rPr>
          <w:sz w:val="24"/>
          <w:szCs w:val="24"/>
          <w:highlight w:val="yellow"/>
          <w:vertAlign w:val="superscript"/>
        </w:rPr>
        <w:t>1</w:t>
      </w:r>
      <w:r w:rsidRPr="00EC1A73">
        <w:rPr>
          <w:sz w:val="24"/>
          <w:szCs w:val="24"/>
          <w:highlight w:val="yellow"/>
        </w:rPr>
        <w:t>, Kamran Bagheri Lankarani</w:t>
      </w:r>
      <w:r w:rsidRPr="00EC1A73">
        <w:rPr>
          <w:sz w:val="24"/>
          <w:szCs w:val="24"/>
          <w:highlight w:val="yellow"/>
          <w:vertAlign w:val="superscript"/>
        </w:rPr>
        <w:t>1</w:t>
      </w:r>
    </w:p>
    <w:p w:rsidR="00D35863" w:rsidRPr="00EC1A73" w:rsidRDefault="00D35863" w:rsidP="001C223A">
      <w:pPr>
        <w:bidi w:val="0"/>
        <w:spacing w:after="200" w:line="276" w:lineRule="auto"/>
        <w:rPr>
          <w:rFonts w:asciiTheme="majorBidi" w:eastAsiaTheme="minorEastAsia" w:hAnsiTheme="majorBidi" w:cstheme="majorBidi"/>
          <w:highlight w:val="yellow"/>
        </w:rPr>
      </w:pPr>
      <w:r w:rsidRPr="00EC1A73">
        <w:rPr>
          <w:rFonts w:asciiTheme="majorBidi" w:eastAsiaTheme="minorEastAsia" w:hAnsiTheme="majorBidi" w:cstheme="majorBidi"/>
          <w:highlight w:val="yellow"/>
          <w:vertAlign w:val="superscript"/>
        </w:rPr>
        <w:t>1</w:t>
      </w:r>
      <w:r w:rsidRPr="00EC1A73">
        <w:rPr>
          <w:rFonts w:asciiTheme="majorBidi" w:eastAsiaTheme="minorEastAsia" w:hAnsiTheme="majorBidi" w:cstheme="majorBidi"/>
          <w:highlight w:val="yellow"/>
        </w:rPr>
        <w:t>Health Policy Research Center, Shiraz University of Medical Sciences, Shiraz, Iran</w:t>
      </w:r>
    </w:p>
    <w:p w:rsidR="00D35863" w:rsidRPr="00EC1A73" w:rsidRDefault="00D35863">
      <w:pPr>
        <w:bidi w:val="0"/>
        <w:spacing w:after="200" w:line="276" w:lineRule="auto"/>
        <w:rPr>
          <w:rFonts w:asciiTheme="majorBidi" w:eastAsiaTheme="minorEastAsia" w:hAnsiTheme="majorBidi" w:cstheme="majorBidi"/>
          <w:highlight w:val="yellow"/>
        </w:rPr>
      </w:pPr>
      <w:r w:rsidRPr="00EC1A73">
        <w:rPr>
          <w:rFonts w:asciiTheme="majorBidi" w:eastAsiaTheme="minorEastAsia" w:hAnsiTheme="majorBidi" w:cstheme="majorBidi"/>
          <w:highlight w:val="yellow"/>
          <w:vertAlign w:val="superscript"/>
        </w:rPr>
        <w:t>2</w:t>
      </w:r>
      <w:r w:rsidRPr="00EC1A73">
        <w:rPr>
          <w:rFonts w:asciiTheme="majorBidi" w:eastAsiaTheme="minorEastAsia" w:hAnsiTheme="majorBidi" w:cstheme="majorBidi"/>
          <w:highlight w:val="yellow"/>
        </w:rPr>
        <w:t>Department of</w:t>
      </w:r>
      <w:r w:rsidR="00DF1690" w:rsidRPr="00EC1A73">
        <w:rPr>
          <w:rFonts w:asciiTheme="majorBidi" w:eastAsiaTheme="minorEastAsia" w:hAnsiTheme="majorBidi" w:cstheme="majorBidi"/>
          <w:highlight w:val="yellow"/>
        </w:rPr>
        <w:t xml:space="preserve"> </w:t>
      </w:r>
      <w:r w:rsidRPr="00EC1A73">
        <w:rPr>
          <w:rFonts w:asciiTheme="majorBidi" w:eastAsiaTheme="minorEastAsia" w:hAnsiTheme="majorBidi" w:cstheme="majorBidi"/>
          <w:highlight w:val="yellow"/>
        </w:rPr>
        <w:t>Laboratory monitoring, Vice Treatment, Shiraz University of Medical Sciences, Shiraz, Iran</w:t>
      </w:r>
    </w:p>
    <w:p w:rsidR="00D35863" w:rsidRPr="00EC1A73" w:rsidRDefault="00D35863" w:rsidP="001C223A">
      <w:pPr>
        <w:bidi w:val="0"/>
        <w:spacing w:after="200" w:line="276" w:lineRule="auto"/>
        <w:rPr>
          <w:rFonts w:asciiTheme="majorBidi" w:eastAsiaTheme="minorEastAsia" w:hAnsiTheme="majorBidi" w:cstheme="majorBidi"/>
          <w:highlight w:val="yellow"/>
        </w:rPr>
      </w:pPr>
      <w:r w:rsidRPr="00EC1A73">
        <w:rPr>
          <w:rFonts w:asciiTheme="majorBidi" w:eastAsiaTheme="minorEastAsia" w:hAnsiTheme="majorBidi" w:cstheme="majorBidi"/>
          <w:highlight w:val="yellow"/>
          <w:vertAlign w:val="superscript"/>
        </w:rPr>
        <w:t>3</w:t>
      </w:r>
      <w:r w:rsidRPr="00EC1A73">
        <w:rPr>
          <w:rFonts w:asciiTheme="majorBidi" w:eastAsiaTheme="minorEastAsia" w:hAnsiTheme="majorBidi" w:cstheme="majorBidi"/>
          <w:highlight w:val="yellow"/>
        </w:rPr>
        <w:t>Department of Sociology, Yazd University, Yazd, Iran</w:t>
      </w:r>
    </w:p>
    <w:p w:rsidR="00D35863" w:rsidRPr="00EC1A73" w:rsidRDefault="00D35863" w:rsidP="001C223A">
      <w:pPr>
        <w:bidi w:val="0"/>
        <w:spacing w:after="200" w:line="276" w:lineRule="auto"/>
        <w:rPr>
          <w:rFonts w:asciiTheme="majorBidi" w:eastAsiaTheme="minorEastAsia" w:hAnsiTheme="majorBidi" w:cstheme="majorBidi"/>
          <w:highlight w:val="yellow"/>
        </w:rPr>
      </w:pPr>
      <w:r w:rsidRPr="00EC1A73">
        <w:rPr>
          <w:rFonts w:asciiTheme="majorBidi" w:eastAsiaTheme="minorEastAsia" w:hAnsiTheme="majorBidi" w:cstheme="majorBidi"/>
          <w:highlight w:val="yellow"/>
          <w:vertAlign w:val="superscript"/>
        </w:rPr>
        <w:t>4</w:t>
      </w:r>
      <w:r w:rsidRPr="00EC1A73">
        <w:rPr>
          <w:rFonts w:asciiTheme="majorBidi" w:eastAsiaTheme="minorEastAsia" w:hAnsiTheme="majorBidi" w:cstheme="majorBidi"/>
          <w:highlight w:val="yellow"/>
        </w:rPr>
        <w:t>Liver Transplant Research Center, Shiraz University of Medical Sciences, Shiraz, Iran</w:t>
      </w:r>
    </w:p>
    <w:p w:rsidR="00D35863" w:rsidRDefault="00D35863">
      <w:pPr>
        <w:bidi w:val="0"/>
        <w:spacing w:after="200" w:line="276" w:lineRule="auto"/>
        <w:rPr>
          <w:rFonts w:asciiTheme="majorBidi" w:eastAsiaTheme="minorEastAsia" w:hAnsiTheme="majorBidi" w:cstheme="majorBidi"/>
        </w:rPr>
      </w:pPr>
      <w:r w:rsidRPr="00EC1A73">
        <w:rPr>
          <w:rFonts w:asciiTheme="majorBidi" w:eastAsiaTheme="minorEastAsia" w:hAnsiTheme="majorBidi" w:cstheme="majorBidi"/>
          <w:highlight w:val="yellow"/>
          <w:vertAlign w:val="superscript"/>
        </w:rPr>
        <w:t>5</w:t>
      </w:r>
      <w:r w:rsidRPr="00EC1A73">
        <w:rPr>
          <w:rFonts w:asciiTheme="majorBidi" w:eastAsiaTheme="minorEastAsia" w:hAnsiTheme="majorBidi" w:cstheme="majorBidi"/>
          <w:highlight w:val="yellow"/>
        </w:rPr>
        <w:t>Molecular Dermatology Research Center, Shiraz University of Medical Sciences, Shiraz, Iran</w:t>
      </w:r>
    </w:p>
    <w:p w:rsidR="00D35863" w:rsidRPr="008E101F" w:rsidRDefault="00D35863" w:rsidP="001C223A">
      <w:pPr>
        <w:bidi w:val="0"/>
        <w:spacing w:after="200" w:line="276" w:lineRule="auto"/>
        <w:rPr>
          <w:rFonts w:cs="Times New Roman"/>
        </w:rPr>
      </w:pPr>
      <w:r w:rsidRPr="008E101F">
        <w:rPr>
          <w:rFonts w:eastAsia="Calibri" w:cs="Arial"/>
          <w:b/>
          <w:bCs/>
          <w:lang w:bidi="fa-IR"/>
        </w:rPr>
        <w:t>Corresponding Author:</w:t>
      </w:r>
      <w:r w:rsidRPr="008E101F">
        <w:rPr>
          <w:rFonts w:eastAsia="Calibri" w:cs="Times New Roman"/>
          <w:lang w:bidi="fa-IR"/>
        </w:rPr>
        <w:t xml:space="preserve">Ahmad Kalateh Sadati, </w:t>
      </w:r>
      <w:r>
        <w:rPr>
          <w:rFonts w:eastAsia="Calibri" w:cs="Times New Roman"/>
          <w:noProof/>
          <w:lang w:bidi="fa-IR"/>
        </w:rPr>
        <w:t>Ph.D.</w:t>
      </w:r>
      <w:r>
        <w:rPr>
          <w:rFonts w:eastAsia="Calibri" w:cs="Times New Roman"/>
          <w:lang w:bidi="fa-IR"/>
        </w:rPr>
        <w:t xml:space="preserve">, </w:t>
      </w:r>
      <w:r w:rsidRPr="008E101F">
        <w:rPr>
          <w:rFonts w:eastAsia="Calibri" w:cs="Times New Roman"/>
          <w:lang w:bidi="fa-IR"/>
        </w:rPr>
        <w:t>Department of Sociology, Yazd University, Yazd, Iran</w:t>
      </w:r>
    </w:p>
    <w:p w:rsidR="00D35863" w:rsidRDefault="00D35863" w:rsidP="001C223A">
      <w:pPr>
        <w:bidi w:val="0"/>
        <w:spacing w:before="100" w:beforeAutospacing="1" w:after="100" w:afterAutospacing="1"/>
        <w:jc w:val="both"/>
        <w:rPr>
          <w:rFonts w:eastAsia="Calibri" w:cs="B Zar"/>
          <w:lang w:bidi="fa-IR"/>
        </w:rPr>
      </w:pPr>
      <w:r w:rsidRPr="008E101F">
        <w:rPr>
          <w:rFonts w:eastAsia="Calibri" w:cs="Times New Roman"/>
          <w:b/>
          <w:bCs/>
        </w:rPr>
        <w:t xml:space="preserve">Mailing Address: </w:t>
      </w:r>
      <w:r w:rsidRPr="008E101F">
        <w:rPr>
          <w:rFonts w:cs="B Zar"/>
          <w:lang w:bidi="fa-IR"/>
        </w:rPr>
        <w:t xml:space="preserve">Department of Sociology, Yazd University, University Blvd., </w:t>
      </w:r>
      <w:r>
        <w:rPr>
          <w:rFonts w:cs="B Zar"/>
          <w:noProof/>
          <w:lang w:bidi="fa-IR"/>
        </w:rPr>
        <w:t>Safayieh</w:t>
      </w:r>
      <w:r w:rsidRPr="008E101F">
        <w:rPr>
          <w:rFonts w:cs="B Zar"/>
          <w:lang w:bidi="fa-IR"/>
        </w:rPr>
        <w:t>, P.O. Box: 89195-741, Yazd, Iran</w:t>
      </w:r>
    </w:p>
    <w:p w:rsidR="00D35863" w:rsidRDefault="00D35863">
      <w:pPr>
        <w:bidi w:val="0"/>
        <w:spacing w:before="100" w:beforeAutospacing="1" w:after="100" w:afterAutospacing="1"/>
        <w:jc w:val="both"/>
        <w:rPr>
          <w:rFonts w:eastAsia="Calibri" w:cs="Arial"/>
          <w:b/>
          <w:bCs/>
          <w:lang w:bidi="fa-IR"/>
        </w:rPr>
      </w:pPr>
      <w:r w:rsidRPr="008E101F">
        <w:rPr>
          <w:rFonts w:eastAsia="Calibri" w:cs="Arial"/>
          <w:b/>
          <w:bCs/>
          <w:lang w:bidi="fa-IR"/>
        </w:rPr>
        <w:t xml:space="preserve">Fax: </w:t>
      </w:r>
      <w:r>
        <w:rPr>
          <w:rFonts w:eastAsia="Calibri" w:cs="Arial"/>
          <w:lang w:bidi="fa-IR"/>
        </w:rPr>
        <w:t>+9835</w:t>
      </w:r>
      <w:r w:rsidRPr="008E101F">
        <w:rPr>
          <w:rFonts w:eastAsia="Calibri" w:cs="Arial"/>
          <w:lang w:bidi="fa-IR"/>
        </w:rPr>
        <w:t>31232222</w:t>
      </w:r>
    </w:p>
    <w:p w:rsidR="00D35863" w:rsidRPr="008E101F" w:rsidRDefault="00D35863" w:rsidP="001C223A">
      <w:pPr>
        <w:bidi w:val="0"/>
        <w:spacing w:after="160" w:line="256" w:lineRule="auto"/>
        <w:rPr>
          <w:rFonts w:eastAsia="Calibri" w:cs="Arial"/>
          <w:lang w:bidi="fa-IR"/>
        </w:rPr>
      </w:pPr>
      <w:r w:rsidRPr="008E101F">
        <w:rPr>
          <w:rFonts w:eastAsia="Calibri" w:cs="Arial"/>
          <w:b/>
          <w:bCs/>
          <w:lang w:bidi="fa-IR"/>
        </w:rPr>
        <w:t>Tel:</w:t>
      </w:r>
      <w:r>
        <w:rPr>
          <w:rFonts w:eastAsia="Calibri" w:cs="Arial"/>
          <w:lang w:bidi="fa-IR"/>
        </w:rPr>
        <w:t>+9835</w:t>
      </w:r>
      <w:r w:rsidRPr="008E101F">
        <w:rPr>
          <w:rFonts w:eastAsia="Calibri" w:cs="Arial"/>
          <w:lang w:bidi="fa-IR"/>
        </w:rPr>
        <w:t>31232222</w:t>
      </w:r>
    </w:p>
    <w:p w:rsidR="00D35863" w:rsidRPr="008E101F" w:rsidRDefault="00D35863" w:rsidP="001C223A">
      <w:pPr>
        <w:bidi w:val="0"/>
        <w:spacing w:after="160" w:line="252" w:lineRule="auto"/>
        <w:rPr>
          <w:rFonts w:eastAsia="Calibri" w:cs="Arial"/>
          <w:b/>
          <w:bCs/>
          <w:lang w:bidi="fa-IR"/>
        </w:rPr>
      </w:pPr>
      <w:r w:rsidRPr="008E101F">
        <w:rPr>
          <w:rFonts w:eastAsia="Calibri" w:cs="Arial"/>
          <w:b/>
          <w:bCs/>
          <w:lang w:bidi="fa-IR"/>
        </w:rPr>
        <w:t>Email Address:</w:t>
      </w:r>
      <w:r w:rsidRPr="008E101F">
        <w:rPr>
          <w:rFonts w:eastAsia="Calibri" w:cs="Arial"/>
          <w:lang w:bidi="fa-IR"/>
        </w:rPr>
        <w:t>asadati@yazd.ac.ir</w:t>
      </w:r>
    </w:p>
    <w:p w:rsidR="00D35863" w:rsidRPr="008E101F" w:rsidRDefault="00D35863" w:rsidP="001C223A">
      <w:pPr>
        <w:bidi w:val="0"/>
        <w:spacing w:after="160" w:line="252" w:lineRule="auto"/>
        <w:rPr>
          <w:rFonts w:eastAsia="Calibri" w:cs="Times New Roman"/>
          <w:sz w:val="18"/>
          <w:szCs w:val="18"/>
        </w:rPr>
      </w:pPr>
      <w:r w:rsidRPr="008E101F">
        <w:rPr>
          <w:rFonts w:eastAsia="Calibri" w:cs="Times New Roman"/>
          <w:sz w:val="18"/>
          <w:szCs w:val="18"/>
        </w:rPr>
        <w:t xml:space="preserve">Received </w:t>
      </w:r>
      <w:r w:rsidRPr="001973F2">
        <w:rPr>
          <w:rFonts w:eastAsia="Calibri" w:cs="Times New Roman"/>
          <w:sz w:val="18"/>
          <w:szCs w:val="18"/>
        </w:rPr>
        <w:t>2016-09-10</w:t>
      </w:r>
    </w:p>
    <w:p w:rsidR="00D35863" w:rsidRPr="008E101F" w:rsidRDefault="00D35863" w:rsidP="001C223A">
      <w:pPr>
        <w:bidi w:val="0"/>
        <w:spacing w:after="160" w:line="252" w:lineRule="auto"/>
        <w:rPr>
          <w:rFonts w:eastAsia="Calibri" w:cs="Times New Roman"/>
          <w:sz w:val="18"/>
          <w:szCs w:val="18"/>
        </w:rPr>
      </w:pPr>
      <w:r w:rsidRPr="008E101F">
        <w:rPr>
          <w:rFonts w:eastAsia="Calibri" w:cs="Times New Roman"/>
          <w:sz w:val="18"/>
          <w:szCs w:val="18"/>
        </w:rPr>
        <w:t xml:space="preserve">Revised </w:t>
      </w:r>
      <w:r w:rsidRPr="001973F2">
        <w:rPr>
          <w:rFonts w:eastAsia="Calibri" w:cs="Times New Roman"/>
          <w:sz w:val="18"/>
          <w:szCs w:val="18"/>
        </w:rPr>
        <w:t>2016-11-12</w:t>
      </w:r>
    </w:p>
    <w:p w:rsidR="00D35863" w:rsidRPr="008E101F" w:rsidRDefault="00D35863" w:rsidP="001C223A">
      <w:pPr>
        <w:bidi w:val="0"/>
        <w:spacing w:after="160"/>
        <w:rPr>
          <w:rFonts w:eastAsia="Calibri" w:cs="Times New Roman"/>
        </w:rPr>
      </w:pPr>
      <w:bookmarkStart w:id="0" w:name="_GoBack"/>
      <w:bookmarkEnd w:id="0"/>
      <w:r w:rsidRPr="008E101F">
        <w:rPr>
          <w:rFonts w:eastAsia="Calibri" w:cs="Times New Roman"/>
        </w:rPr>
        <w:t xml:space="preserve">Accepted </w:t>
      </w:r>
      <w:r w:rsidRPr="001973F2">
        <w:rPr>
          <w:rFonts w:eastAsia="Calibri" w:cs="Times New Roman"/>
        </w:rPr>
        <w:t>2016-11-25</w:t>
      </w:r>
    </w:p>
    <w:p w:rsidR="00D35863" w:rsidRDefault="00D35863" w:rsidP="001C223A">
      <w:pPr>
        <w:bidi w:val="0"/>
        <w:spacing w:line="480" w:lineRule="auto"/>
        <w:rPr>
          <w:sz w:val="24"/>
          <w:szCs w:val="24"/>
        </w:rPr>
      </w:pPr>
    </w:p>
    <w:p w:rsidR="00D35863" w:rsidRDefault="00D35863" w:rsidP="001C223A">
      <w:pPr>
        <w:bidi w:val="0"/>
        <w:spacing w:line="480" w:lineRule="auto"/>
        <w:ind w:left="-567"/>
        <w:rPr>
          <w:b/>
          <w:bCs/>
          <w:sz w:val="24"/>
          <w:szCs w:val="24"/>
        </w:rPr>
      </w:pPr>
    </w:p>
    <w:p w:rsidR="00D35863" w:rsidRDefault="00D35863">
      <w:pPr>
        <w:bidi w:val="0"/>
        <w:spacing w:line="480" w:lineRule="auto"/>
        <w:ind w:left="-567"/>
        <w:rPr>
          <w:b/>
          <w:bCs/>
          <w:sz w:val="24"/>
          <w:szCs w:val="24"/>
        </w:rPr>
      </w:pPr>
    </w:p>
    <w:p w:rsidR="00D35863" w:rsidRDefault="00D35863">
      <w:pPr>
        <w:bidi w:val="0"/>
        <w:spacing w:line="480" w:lineRule="auto"/>
        <w:ind w:left="-567"/>
        <w:rPr>
          <w:b/>
          <w:bCs/>
          <w:sz w:val="24"/>
          <w:szCs w:val="24"/>
        </w:rPr>
      </w:pPr>
    </w:p>
    <w:p w:rsidR="00D35863" w:rsidRDefault="00D35863">
      <w:pPr>
        <w:bidi w:val="0"/>
        <w:spacing w:line="480" w:lineRule="auto"/>
        <w:ind w:left="-567"/>
        <w:rPr>
          <w:b/>
          <w:bCs/>
          <w:sz w:val="24"/>
          <w:szCs w:val="24"/>
        </w:rPr>
      </w:pPr>
    </w:p>
    <w:p w:rsidR="00D35863" w:rsidRDefault="00D35863">
      <w:pPr>
        <w:bidi w:val="0"/>
        <w:spacing w:line="480" w:lineRule="auto"/>
        <w:ind w:left="-567"/>
        <w:rPr>
          <w:b/>
          <w:bCs/>
          <w:sz w:val="24"/>
          <w:szCs w:val="24"/>
        </w:rPr>
      </w:pPr>
    </w:p>
    <w:p w:rsidR="00D35863" w:rsidRDefault="00D35863">
      <w:pPr>
        <w:bidi w:val="0"/>
        <w:spacing w:line="480" w:lineRule="auto"/>
        <w:ind w:left="-567"/>
        <w:rPr>
          <w:b/>
          <w:bCs/>
          <w:sz w:val="24"/>
          <w:szCs w:val="24"/>
        </w:rPr>
      </w:pPr>
    </w:p>
    <w:p w:rsidR="00D35863" w:rsidRDefault="00D35863">
      <w:pPr>
        <w:bidi w:val="0"/>
        <w:spacing w:line="480" w:lineRule="auto"/>
        <w:ind w:left="-567"/>
        <w:rPr>
          <w:b/>
          <w:bCs/>
          <w:sz w:val="24"/>
          <w:szCs w:val="24"/>
        </w:rPr>
      </w:pPr>
    </w:p>
    <w:p w:rsidR="00D35863" w:rsidRDefault="00D35863">
      <w:pPr>
        <w:bidi w:val="0"/>
        <w:spacing w:line="480" w:lineRule="auto"/>
        <w:ind w:left="-567"/>
        <w:rPr>
          <w:b/>
          <w:bCs/>
          <w:sz w:val="24"/>
          <w:szCs w:val="24"/>
        </w:rPr>
      </w:pPr>
    </w:p>
    <w:p w:rsidR="00D35863" w:rsidRDefault="00D35863">
      <w:pPr>
        <w:bidi w:val="0"/>
        <w:spacing w:line="480" w:lineRule="auto"/>
        <w:ind w:left="-567"/>
        <w:rPr>
          <w:b/>
          <w:bCs/>
          <w:sz w:val="24"/>
          <w:szCs w:val="24"/>
        </w:rPr>
      </w:pPr>
    </w:p>
    <w:p w:rsidR="00D35863" w:rsidRDefault="00D35863">
      <w:pPr>
        <w:bidi w:val="0"/>
        <w:spacing w:line="480" w:lineRule="auto"/>
        <w:ind w:left="-567"/>
        <w:rPr>
          <w:b/>
          <w:bCs/>
          <w:sz w:val="24"/>
          <w:szCs w:val="24"/>
        </w:rPr>
      </w:pPr>
    </w:p>
    <w:p w:rsidR="00D35863" w:rsidRDefault="00D35863">
      <w:pPr>
        <w:bidi w:val="0"/>
        <w:spacing w:line="480" w:lineRule="auto"/>
        <w:ind w:left="-567"/>
        <w:rPr>
          <w:b/>
          <w:bCs/>
          <w:sz w:val="24"/>
          <w:szCs w:val="24"/>
        </w:rPr>
      </w:pPr>
      <w:r>
        <w:rPr>
          <w:b/>
          <w:bCs/>
          <w:sz w:val="24"/>
          <w:szCs w:val="24"/>
        </w:rPr>
        <w:t>Abstract</w:t>
      </w:r>
    </w:p>
    <w:p w:rsidR="00D35863" w:rsidRPr="00F414E0" w:rsidRDefault="00D35863" w:rsidP="001C223A">
      <w:pPr>
        <w:bidi w:val="0"/>
        <w:spacing w:line="480" w:lineRule="auto"/>
        <w:ind w:left="-567"/>
        <w:rPr>
          <w:sz w:val="24"/>
          <w:szCs w:val="24"/>
        </w:rPr>
      </w:pPr>
      <w:r w:rsidRPr="00F414E0">
        <w:rPr>
          <w:b/>
          <w:bCs/>
          <w:sz w:val="24"/>
          <w:szCs w:val="24"/>
        </w:rPr>
        <w:t>Background</w:t>
      </w:r>
      <w:r w:rsidRPr="00F414E0">
        <w:rPr>
          <w:sz w:val="24"/>
          <w:szCs w:val="24"/>
        </w:rPr>
        <w:t xml:space="preserve">: Liver transplant candidates are under </w:t>
      </w:r>
      <w:r>
        <w:rPr>
          <w:noProof/>
          <w:sz w:val="24"/>
          <w:szCs w:val="24"/>
        </w:rPr>
        <w:t>stressconditions</w:t>
      </w:r>
      <w:r w:rsidRPr="00F414E0">
        <w:rPr>
          <w:sz w:val="24"/>
          <w:szCs w:val="24"/>
        </w:rPr>
        <w:t xml:space="preserve"> which affect their Quality of life (QOL), a subject which is not well-understood and</w:t>
      </w:r>
      <w:r w:rsidR="00735B8B">
        <w:rPr>
          <w:sz w:val="24"/>
          <w:szCs w:val="24"/>
        </w:rPr>
        <w:t xml:space="preserve"> </w:t>
      </w:r>
      <w:r w:rsidRPr="00F414E0">
        <w:rPr>
          <w:sz w:val="24"/>
          <w:szCs w:val="24"/>
        </w:rPr>
        <w:t xml:space="preserve">is worthy of evaluation. The aim of this study is to determine the socio-demographic variables </w:t>
      </w:r>
      <w:r>
        <w:rPr>
          <w:noProof/>
          <w:sz w:val="24"/>
          <w:szCs w:val="24"/>
        </w:rPr>
        <w:t>about</w:t>
      </w:r>
      <w:r w:rsidRPr="00F414E0">
        <w:rPr>
          <w:sz w:val="24"/>
          <w:szCs w:val="24"/>
        </w:rPr>
        <w:t xml:space="preserve"> QOL of liver transplant candidates.</w:t>
      </w:r>
    </w:p>
    <w:p w:rsidR="00D35863" w:rsidRDefault="00D35863">
      <w:pPr>
        <w:bidi w:val="0"/>
        <w:spacing w:line="480" w:lineRule="auto"/>
        <w:ind w:left="-567"/>
        <w:jc w:val="both"/>
        <w:rPr>
          <w:rFonts w:asciiTheme="majorBidi" w:hAnsiTheme="majorBidi" w:cstheme="majorBidi"/>
          <w:sz w:val="24"/>
          <w:szCs w:val="24"/>
        </w:rPr>
      </w:pPr>
      <w:r w:rsidRPr="00F414E0">
        <w:rPr>
          <w:b/>
          <w:bCs/>
          <w:sz w:val="24"/>
          <w:szCs w:val="24"/>
        </w:rPr>
        <w:t>Materials and Methods</w:t>
      </w:r>
      <w:r w:rsidRPr="00F414E0">
        <w:rPr>
          <w:sz w:val="24"/>
          <w:szCs w:val="24"/>
        </w:rPr>
        <w:t xml:space="preserve">: This cross-sectional study </w:t>
      </w:r>
      <w:r>
        <w:rPr>
          <w:noProof/>
          <w:sz w:val="24"/>
          <w:szCs w:val="24"/>
        </w:rPr>
        <w:t>was evaluated</w:t>
      </w:r>
      <w:r w:rsidRPr="00F414E0">
        <w:rPr>
          <w:sz w:val="24"/>
          <w:szCs w:val="24"/>
        </w:rPr>
        <w:t xml:space="preserve"> QOL among 210 liver transplant candidates in Shiraz, Iran. The questionnaire includes demographic and socioeconomic conditions of the patients,</w:t>
      </w:r>
      <w:r w:rsidR="00735B8B">
        <w:rPr>
          <w:sz w:val="24"/>
          <w:szCs w:val="24"/>
        </w:rPr>
        <w:t xml:space="preserve"> </w:t>
      </w:r>
      <w:r w:rsidRPr="00F414E0">
        <w:rPr>
          <w:sz w:val="24"/>
          <w:szCs w:val="24"/>
        </w:rPr>
        <w:t>in addition to another</w:t>
      </w:r>
      <w:r w:rsidR="00735B8B">
        <w:rPr>
          <w:sz w:val="24"/>
          <w:szCs w:val="24"/>
        </w:rPr>
        <w:t xml:space="preserve"> </w:t>
      </w:r>
      <w:r w:rsidRPr="00F414E0">
        <w:rPr>
          <w:sz w:val="24"/>
          <w:szCs w:val="24"/>
        </w:rPr>
        <w:t>questionnaire on QOL which comprised 6 dimensions. The statistical analyses used included</w:t>
      </w:r>
      <w:r w:rsidR="00735B8B">
        <w:rPr>
          <w:sz w:val="24"/>
          <w:szCs w:val="24"/>
        </w:rPr>
        <w:t xml:space="preserve"> </w:t>
      </w:r>
      <w:r w:rsidRPr="00F414E0">
        <w:rPr>
          <w:rFonts w:asciiTheme="majorBidi" w:hAnsiTheme="majorBidi" w:cstheme="majorBidi"/>
          <w:sz w:val="24"/>
          <w:szCs w:val="24"/>
        </w:rPr>
        <w:t xml:space="preserve">independent sample </w:t>
      </w:r>
      <w:r>
        <w:rPr>
          <w:rFonts w:asciiTheme="majorBidi" w:hAnsiTheme="majorBidi" w:cstheme="majorBidi"/>
          <w:sz w:val="24"/>
          <w:szCs w:val="24"/>
        </w:rPr>
        <w:t>t-</w:t>
      </w:r>
      <w:r w:rsidRPr="00F414E0">
        <w:rPr>
          <w:rFonts w:asciiTheme="majorBidi" w:hAnsiTheme="majorBidi" w:cstheme="majorBidi"/>
          <w:sz w:val="24"/>
          <w:szCs w:val="24"/>
        </w:rPr>
        <w:t xml:space="preserve">test and one-way analysis of variance (ANOVA). A two-tailed </w:t>
      </w:r>
      <w:r>
        <w:rPr>
          <w:rFonts w:asciiTheme="majorBidi" w:hAnsiTheme="majorBidi" w:cstheme="majorBidi"/>
          <w:sz w:val="24"/>
          <w:szCs w:val="24"/>
        </w:rPr>
        <w:t>P-</w:t>
      </w:r>
      <w:r w:rsidRPr="00F414E0">
        <w:rPr>
          <w:rFonts w:asciiTheme="majorBidi" w:hAnsiTheme="majorBidi" w:cstheme="majorBidi"/>
          <w:sz w:val="24"/>
          <w:szCs w:val="24"/>
        </w:rPr>
        <w:t xml:space="preserve">value of less than 0.05 was considered statistically significant. </w:t>
      </w:r>
    </w:p>
    <w:p w:rsidR="00D35863" w:rsidRDefault="00D35863" w:rsidP="00DF55F9">
      <w:pPr>
        <w:bidi w:val="0"/>
        <w:spacing w:line="480" w:lineRule="auto"/>
        <w:ind w:left="-567"/>
        <w:jc w:val="both"/>
        <w:rPr>
          <w:sz w:val="24"/>
          <w:szCs w:val="24"/>
        </w:rPr>
      </w:pPr>
      <w:r w:rsidRPr="00F414E0">
        <w:rPr>
          <w:b/>
          <w:bCs/>
          <w:sz w:val="24"/>
          <w:szCs w:val="24"/>
        </w:rPr>
        <w:t>Results</w:t>
      </w:r>
      <w:r w:rsidRPr="00F414E0">
        <w:rPr>
          <w:sz w:val="24"/>
          <w:szCs w:val="24"/>
        </w:rPr>
        <w:t>:</w:t>
      </w:r>
      <w:r w:rsidR="00DF55F9">
        <w:rPr>
          <w:sz w:val="24"/>
          <w:szCs w:val="24"/>
        </w:rPr>
        <w:t xml:space="preserve"> </w:t>
      </w:r>
      <w:r w:rsidRPr="00F414E0">
        <w:rPr>
          <w:sz w:val="24"/>
          <w:szCs w:val="24"/>
        </w:rPr>
        <w:t>The results obtained showed that the score off</w:t>
      </w:r>
      <w:r>
        <w:rPr>
          <w:sz w:val="24"/>
          <w:szCs w:val="24"/>
        </w:rPr>
        <w:t xml:space="preserve"> </w:t>
      </w:r>
      <w:r w:rsidRPr="00F414E0">
        <w:rPr>
          <w:sz w:val="24"/>
          <w:szCs w:val="24"/>
        </w:rPr>
        <w:t>emotion was significantly</w:t>
      </w:r>
      <w:r>
        <w:rPr>
          <w:sz w:val="24"/>
          <w:szCs w:val="24"/>
        </w:rPr>
        <w:t xml:space="preserve"> </w:t>
      </w:r>
      <w:r w:rsidRPr="00F414E0">
        <w:rPr>
          <w:sz w:val="24"/>
          <w:szCs w:val="24"/>
        </w:rPr>
        <w:t>less than males (P=0.05). Patients aged lower than 30 years and patients with low</w:t>
      </w:r>
      <w:r>
        <w:rPr>
          <w:sz w:val="24"/>
          <w:szCs w:val="24"/>
        </w:rPr>
        <w:t>er</w:t>
      </w:r>
      <w:r w:rsidRPr="00F414E0">
        <w:rPr>
          <w:sz w:val="24"/>
          <w:szCs w:val="24"/>
        </w:rPr>
        <w:t xml:space="preserve"> BMI had</w:t>
      </w:r>
      <w:r>
        <w:rPr>
          <w:sz w:val="24"/>
          <w:szCs w:val="24"/>
        </w:rPr>
        <w:t xml:space="preserve"> a </w:t>
      </w:r>
      <w:r>
        <w:rPr>
          <w:noProof/>
          <w:sz w:val="24"/>
          <w:szCs w:val="24"/>
        </w:rPr>
        <w:t>higher</w:t>
      </w:r>
      <w:r w:rsidRPr="00F414E0">
        <w:rPr>
          <w:sz w:val="24"/>
          <w:szCs w:val="24"/>
        </w:rPr>
        <w:t xml:space="preserve"> score of QOL (</w:t>
      </w:r>
      <w:r>
        <w:rPr>
          <w:sz w:val="24"/>
          <w:szCs w:val="24"/>
        </w:rPr>
        <w:t>P</w:t>
      </w:r>
      <w:r w:rsidRPr="00F414E0">
        <w:rPr>
          <w:sz w:val="24"/>
          <w:szCs w:val="24"/>
        </w:rPr>
        <w:t>=0.05).Single patients had lower worries than married (P=0.05). Patients with Governmental Health Insurance were less</w:t>
      </w:r>
      <w:r w:rsidR="00DF55F9">
        <w:rPr>
          <w:sz w:val="24"/>
          <w:szCs w:val="24"/>
        </w:rPr>
        <w:t xml:space="preserve"> </w:t>
      </w:r>
      <w:r w:rsidRPr="00F414E0">
        <w:rPr>
          <w:sz w:val="24"/>
          <w:szCs w:val="24"/>
        </w:rPr>
        <w:t>distressed and had more emotions than patients with other insurances who had</w:t>
      </w:r>
      <w:r>
        <w:rPr>
          <w:sz w:val="24"/>
          <w:szCs w:val="24"/>
        </w:rPr>
        <w:t xml:space="preserve"> a </w:t>
      </w:r>
      <w:r>
        <w:rPr>
          <w:noProof/>
          <w:sz w:val="24"/>
          <w:szCs w:val="24"/>
        </w:rPr>
        <w:t>more</w:t>
      </w:r>
      <w:r w:rsidRPr="00F414E0">
        <w:rPr>
          <w:rFonts w:asciiTheme="majorBidi" w:hAnsiTheme="majorBidi" w:cstheme="majorBidi"/>
          <w:sz w:val="24"/>
          <w:szCs w:val="24"/>
        </w:rPr>
        <w:t xml:space="preserve"> emotional function</w:t>
      </w:r>
      <w:r w:rsidRPr="00F414E0">
        <w:rPr>
          <w:sz w:val="24"/>
          <w:szCs w:val="24"/>
        </w:rPr>
        <w:t>(P&lt;0.01). Patients living in geographic location 3 in Iran had less</w:t>
      </w:r>
      <w:r>
        <w:rPr>
          <w:sz w:val="24"/>
          <w:szCs w:val="24"/>
        </w:rPr>
        <w:t xml:space="preserve"> QOL</w:t>
      </w:r>
      <w:r w:rsidRPr="00F414E0">
        <w:rPr>
          <w:sz w:val="24"/>
          <w:szCs w:val="24"/>
        </w:rPr>
        <w:t xml:space="preserve"> than others (</w:t>
      </w:r>
      <w:r>
        <w:rPr>
          <w:sz w:val="24"/>
          <w:szCs w:val="24"/>
        </w:rPr>
        <w:t>P</w:t>
      </w:r>
      <w:r w:rsidRPr="00F414E0">
        <w:rPr>
          <w:sz w:val="24"/>
          <w:szCs w:val="24"/>
        </w:rPr>
        <w:t>=0.04. Regarding the etiology of disease, patients with cirrhosis had less</w:t>
      </w:r>
      <w:r w:rsidR="00DF55F9">
        <w:rPr>
          <w:sz w:val="24"/>
          <w:szCs w:val="24"/>
        </w:rPr>
        <w:t xml:space="preserve"> </w:t>
      </w:r>
      <w:r w:rsidRPr="00F414E0">
        <w:rPr>
          <w:sz w:val="24"/>
          <w:szCs w:val="24"/>
        </w:rPr>
        <w:t>QOL than those with</w:t>
      </w:r>
      <w:r w:rsidR="00DF55F9">
        <w:rPr>
          <w:sz w:val="24"/>
          <w:szCs w:val="24"/>
        </w:rPr>
        <w:t xml:space="preserve"> </w:t>
      </w:r>
      <w:r w:rsidRPr="00F414E0">
        <w:rPr>
          <w:sz w:val="24"/>
          <w:szCs w:val="24"/>
        </w:rPr>
        <w:t xml:space="preserve">Wilson and </w:t>
      </w:r>
      <w:r>
        <w:rPr>
          <w:sz w:val="24"/>
          <w:szCs w:val="24"/>
        </w:rPr>
        <w:t>hepatitis B</w:t>
      </w:r>
      <w:r w:rsidRPr="00F414E0">
        <w:rPr>
          <w:sz w:val="24"/>
          <w:szCs w:val="24"/>
        </w:rPr>
        <w:t xml:space="preserve">(P&lt;0.05). </w:t>
      </w:r>
    </w:p>
    <w:p w:rsidR="00D35863" w:rsidRPr="00F414E0" w:rsidRDefault="00D35863" w:rsidP="001C223A">
      <w:pPr>
        <w:bidi w:val="0"/>
        <w:spacing w:line="480" w:lineRule="auto"/>
        <w:ind w:left="-567"/>
        <w:jc w:val="both"/>
        <w:rPr>
          <w:sz w:val="24"/>
          <w:szCs w:val="24"/>
        </w:rPr>
      </w:pPr>
      <w:r w:rsidRPr="00F414E0">
        <w:rPr>
          <w:b/>
          <w:bCs/>
          <w:sz w:val="24"/>
          <w:szCs w:val="24"/>
        </w:rPr>
        <w:t>Conclusion</w:t>
      </w:r>
      <w:r w:rsidRPr="00F414E0">
        <w:rPr>
          <w:sz w:val="24"/>
          <w:szCs w:val="24"/>
        </w:rPr>
        <w:t xml:space="preserve">: </w:t>
      </w:r>
      <w:r>
        <w:rPr>
          <w:sz w:val="24"/>
          <w:szCs w:val="24"/>
        </w:rPr>
        <w:t xml:space="preserve">The </w:t>
      </w:r>
      <w:r w:rsidRPr="00F414E0">
        <w:rPr>
          <w:sz w:val="24"/>
          <w:szCs w:val="24"/>
        </w:rPr>
        <w:t>QOL of liver transplant candidates is dependent on gender, age, habitat, marital status, BMI, health insurance, and cirrhosis diagnosis. Because QOL is related to</w:t>
      </w:r>
      <w:r>
        <w:rPr>
          <w:sz w:val="24"/>
          <w:szCs w:val="24"/>
        </w:rPr>
        <w:t xml:space="preserve"> the</w:t>
      </w:r>
      <w:r w:rsidR="00F71D71">
        <w:rPr>
          <w:sz w:val="24"/>
          <w:szCs w:val="24"/>
        </w:rPr>
        <w:t xml:space="preserve"> </w:t>
      </w:r>
      <w:r>
        <w:rPr>
          <w:noProof/>
          <w:sz w:val="24"/>
          <w:szCs w:val="24"/>
        </w:rPr>
        <w:t>psychological</w:t>
      </w:r>
      <w:r w:rsidR="00F71D71">
        <w:rPr>
          <w:noProof/>
          <w:sz w:val="24"/>
          <w:szCs w:val="24"/>
        </w:rPr>
        <w:t xml:space="preserve"> </w:t>
      </w:r>
      <w:r w:rsidRPr="00F414E0">
        <w:rPr>
          <w:sz w:val="24"/>
          <w:szCs w:val="24"/>
        </w:rPr>
        <w:t>problem, it is suggested to</w:t>
      </w:r>
      <w:r w:rsidR="00F71D71">
        <w:rPr>
          <w:sz w:val="24"/>
          <w:szCs w:val="24"/>
        </w:rPr>
        <w:t xml:space="preserve"> </w:t>
      </w:r>
      <w:r w:rsidRPr="00F414E0">
        <w:rPr>
          <w:sz w:val="24"/>
          <w:szCs w:val="24"/>
        </w:rPr>
        <w:t xml:space="preserve">provide psychological </w:t>
      </w:r>
      <w:r w:rsidR="00F71D71" w:rsidRPr="00F414E0">
        <w:rPr>
          <w:sz w:val="24"/>
          <w:szCs w:val="24"/>
        </w:rPr>
        <w:t>consultations on</w:t>
      </w:r>
      <w:r w:rsidRPr="00F414E0">
        <w:rPr>
          <w:sz w:val="24"/>
          <w:szCs w:val="24"/>
        </w:rPr>
        <w:t xml:space="preserve"> these variables.</w:t>
      </w:r>
    </w:p>
    <w:p w:rsidR="00D35863" w:rsidRPr="00F414E0" w:rsidRDefault="00D35863" w:rsidP="001C223A">
      <w:pPr>
        <w:bidi w:val="0"/>
        <w:spacing w:line="480" w:lineRule="auto"/>
        <w:ind w:left="-567"/>
        <w:jc w:val="both"/>
        <w:rPr>
          <w:b/>
          <w:bCs/>
          <w:sz w:val="24"/>
          <w:szCs w:val="24"/>
        </w:rPr>
      </w:pPr>
    </w:p>
    <w:p w:rsidR="00D35863" w:rsidRDefault="00D35863" w:rsidP="001C223A">
      <w:pPr>
        <w:bidi w:val="0"/>
        <w:spacing w:line="480" w:lineRule="auto"/>
        <w:ind w:left="-567"/>
        <w:jc w:val="both"/>
        <w:rPr>
          <w:sz w:val="24"/>
          <w:szCs w:val="24"/>
        </w:rPr>
      </w:pPr>
      <w:r>
        <w:rPr>
          <w:b/>
          <w:bCs/>
          <w:noProof/>
          <w:sz w:val="24"/>
          <w:szCs w:val="24"/>
        </w:rPr>
        <w:t>Keywords</w:t>
      </w:r>
      <w:r w:rsidRPr="00F414E0">
        <w:rPr>
          <w:b/>
          <w:bCs/>
          <w:sz w:val="24"/>
          <w:szCs w:val="24"/>
        </w:rPr>
        <w:t xml:space="preserve">: </w:t>
      </w:r>
      <w:r w:rsidRPr="00F414E0">
        <w:rPr>
          <w:sz w:val="24"/>
          <w:szCs w:val="24"/>
        </w:rPr>
        <w:t>Liver Transplant Candidate, Quality of Life, Psychological Problem, Iran</w:t>
      </w:r>
    </w:p>
    <w:p w:rsidR="00D35863" w:rsidRDefault="00D35863">
      <w:pPr>
        <w:bidi w:val="0"/>
        <w:spacing w:line="480" w:lineRule="auto"/>
        <w:ind w:left="-567"/>
        <w:jc w:val="both"/>
        <w:rPr>
          <w:b/>
          <w:bCs/>
          <w:sz w:val="24"/>
          <w:szCs w:val="24"/>
        </w:rPr>
      </w:pPr>
    </w:p>
    <w:p w:rsidR="00D35863" w:rsidRDefault="00D35863">
      <w:pPr>
        <w:bidi w:val="0"/>
        <w:spacing w:line="480" w:lineRule="auto"/>
        <w:ind w:left="-567"/>
        <w:jc w:val="both"/>
        <w:rPr>
          <w:b/>
          <w:bCs/>
          <w:sz w:val="24"/>
          <w:szCs w:val="24"/>
        </w:rPr>
      </w:pPr>
    </w:p>
    <w:p w:rsidR="00D35863" w:rsidRDefault="00D35863" w:rsidP="001C223A">
      <w:pPr>
        <w:bidi w:val="0"/>
        <w:spacing w:line="480" w:lineRule="auto"/>
        <w:jc w:val="both"/>
        <w:rPr>
          <w:b/>
          <w:bCs/>
          <w:sz w:val="24"/>
          <w:szCs w:val="24"/>
        </w:rPr>
      </w:pPr>
    </w:p>
    <w:p w:rsidR="00D35863" w:rsidRDefault="00D35863">
      <w:pPr>
        <w:bidi w:val="0"/>
        <w:spacing w:line="480" w:lineRule="auto"/>
        <w:ind w:left="-567"/>
        <w:jc w:val="both"/>
        <w:rPr>
          <w:b/>
          <w:bCs/>
          <w:sz w:val="24"/>
          <w:szCs w:val="24"/>
        </w:rPr>
      </w:pPr>
    </w:p>
    <w:p w:rsidR="00D35863" w:rsidRDefault="00D35863" w:rsidP="001C223A">
      <w:pPr>
        <w:bidi w:val="0"/>
        <w:spacing w:line="480" w:lineRule="auto"/>
        <w:jc w:val="both"/>
        <w:rPr>
          <w:b/>
          <w:bCs/>
          <w:sz w:val="24"/>
          <w:szCs w:val="24"/>
        </w:rPr>
      </w:pPr>
      <w:r w:rsidRPr="00F414E0">
        <w:rPr>
          <w:b/>
          <w:bCs/>
          <w:sz w:val="24"/>
          <w:szCs w:val="24"/>
        </w:rPr>
        <w:t xml:space="preserve">Introduction </w:t>
      </w:r>
    </w:p>
    <w:p w:rsidR="00D35863" w:rsidRDefault="00D35863">
      <w:pPr>
        <w:bidi w:val="0"/>
        <w:spacing w:line="480" w:lineRule="auto"/>
        <w:ind w:left="-567"/>
        <w:jc w:val="both"/>
        <w:rPr>
          <w:b/>
          <w:bCs/>
          <w:sz w:val="24"/>
          <w:szCs w:val="24"/>
        </w:rPr>
      </w:pPr>
      <w:r>
        <w:rPr>
          <w:noProof/>
          <w:sz w:val="24"/>
          <w:szCs w:val="24"/>
        </w:rPr>
        <w:t>The quality</w:t>
      </w:r>
      <w:r w:rsidRPr="00F414E0">
        <w:rPr>
          <w:sz w:val="24"/>
          <w:szCs w:val="24"/>
        </w:rPr>
        <w:t xml:space="preserve"> of life </w:t>
      </w:r>
      <w:r>
        <w:rPr>
          <w:sz w:val="24"/>
          <w:szCs w:val="24"/>
        </w:rPr>
        <w:t>(</w:t>
      </w:r>
      <w:r w:rsidRPr="00F414E0">
        <w:rPr>
          <w:sz w:val="24"/>
          <w:szCs w:val="24"/>
        </w:rPr>
        <w:t>QOL</w:t>
      </w:r>
      <w:r>
        <w:rPr>
          <w:sz w:val="24"/>
          <w:szCs w:val="24"/>
        </w:rPr>
        <w:t>)</w:t>
      </w:r>
      <w:r w:rsidRPr="00F414E0">
        <w:rPr>
          <w:sz w:val="24"/>
          <w:szCs w:val="24"/>
        </w:rPr>
        <w:t xml:space="preserve"> is the territory of novelists and philosophers which is an elusive concept approachable at varying levels of generality from the assessment of societal or community wellbeing to the specific evaluation of the situations of individuals or groups</w:t>
      </w:r>
      <w:r>
        <w:rPr>
          <w:noProof/>
          <w:sz w:val="24"/>
          <w:szCs w:val="24"/>
        </w:rPr>
        <w:t>[</w:t>
      </w:r>
      <w:r w:rsidRPr="00F414E0">
        <w:rPr>
          <w:noProof/>
          <w:sz w:val="24"/>
          <w:szCs w:val="24"/>
        </w:rPr>
        <w:t>1</w:t>
      </w:r>
      <w:r>
        <w:rPr>
          <w:noProof/>
          <w:sz w:val="24"/>
          <w:szCs w:val="24"/>
        </w:rPr>
        <w:t>]</w:t>
      </w:r>
      <w:r w:rsidRPr="00F414E0">
        <w:rPr>
          <w:sz w:val="24"/>
          <w:szCs w:val="24"/>
        </w:rPr>
        <w:t xml:space="preserve">. It can only be described by the </w:t>
      </w:r>
      <w:r>
        <w:rPr>
          <w:noProof/>
          <w:sz w:val="24"/>
          <w:szCs w:val="24"/>
        </w:rPr>
        <w:t>individual</w:t>
      </w:r>
      <w:r w:rsidRPr="00F414E0">
        <w:rPr>
          <w:sz w:val="24"/>
          <w:szCs w:val="24"/>
        </w:rPr>
        <w:t xml:space="preserve"> and must take into account many aspects of life </w:t>
      </w:r>
      <w:r>
        <w:rPr>
          <w:noProof/>
          <w:sz w:val="24"/>
          <w:szCs w:val="24"/>
        </w:rPr>
        <w:t>[</w:t>
      </w:r>
      <w:r w:rsidRPr="00F414E0">
        <w:rPr>
          <w:noProof/>
          <w:sz w:val="24"/>
          <w:szCs w:val="24"/>
        </w:rPr>
        <w:t>2</w:t>
      </w:r>
      <w:r>
        <w:rPr>
          <w:noProof/>
          <w:sz w:val="24"/>
          <w:szCs w:val="24"/>
        </w:rPr>
        <w:t>]</w:t>
      </w:r>
      <w:r w:rsidRPr="00F414E0">
        <w:rPr>
          <w:sz w:val="24"/>
          <w:szCs w:val="24"/>
        </w:rPr>
        <w:t xml:space="preserve">. A model of </w:t>
      </w:r>
      <w:r>
        <w:rPr>
          <w:sz w:val="24"/>
          <w:szCs w:val="24"/>
        </w:rPr>
        <w:t xml:space="preserve">QOL </w:t>
      </w:r>
      <w:r w:rsidRPr="00F414E0">
        <w:rPr>
          <w:sz w:val="24"/>
          <w:szCs w:val="24"/>
        </w:rPr>
        <w:t xml:space="preserve">is proposed that integrates objective and subjective indicators, a broad range of life domains, and individual values </w:t>
      </w:r>
      <w:r>
        <w:rPr>
          <w:noProof/>
          <w:sz w:val="24"/>
          <w:szCs w:val="24"/>
        </w:rPr>
        <w:t>[</w:t>
      </w:r>
      <w:r w:rsidRPr="00F414E0">
        <w:rPr>
          <w:noProof/>
          <w:sz w:val="24"/>
          <w:szCs w:val="24"/>
        </w:rPr>
        <w:t>3</w:t>
      </w:r>
      <w:r>
        <w:rPr>
          <w:noProof/>
          <w:sz w:val="24"/>
          <w:szCs w:val="24"/>
        </w:rPr>
        <w:t>]</w:t>
      </w:r>
      <w:r w:rsidRPr="00F414E0">
        <w:rPr>
          <w:sz w:val="24"/>
          <w:szCs w:val="24"/>
        </w:rPr>
        <w:t xml:space="preserve">. It can be related to human being's ability to enjoy normal life activities as well as his/her psychological conditions. Thus subjectivity of QOL is best measured from the patient's </w:t>
      </w:r>
      <w:r>
        <w:rPr>
          <w:noProof/>
          <w:sz w:val="24"/>
          <w:szCs w:val="24"/>
        </w:rPr>
        <w:t>perspective which</w:t>
      </w:r>
      <w:r w:rsidR="00F71D71">
        <w:rPr>
          <w:noProof/>
          <w:sz w:val="24"/>
          <w:szCs w:val="24"/>
        </w:rPr>
        <w:t xml:space="preserve"> </w:t>
      </w:r>
      <w:r>
        <w:rPr>
          <w:sz w:val="24"/>
          <w:szCs w:val="24"/>
        </w:rPr>
        <w:t>i</w:t>
      </w:r>
      <w:r w:rsidRPr="00F414E0">
        <w:rPr>
          <w:sz w:val="24"/>
          <w:szCs w:val="24"/>
        </w:rPr>
        <w:t xml:space="preserve">n this context, QQL </w:t>
      </w:r>
      <w:r>
        <w:rPr>
          <w:noProof/>
          <w:sz w:val="24"/>
          <w:szCs w:val="24"/>
        </w:rPr>
        <w:t>is best understood</w:t>
      </w:r>
      <w:r w:rsidRPr="00F414E0">
        <w:rPr>
          <w:sz w:val="24"/>
          <w:szCs w:val="24"/>
        </w:rPr>
        <w:t xml:space="preserve"> as representing the gap between one’s actual functional level and one’s ideal standard </w:t>
      </w:r>
      <w:r>
        <w:rPr>
          <w:sz w:val="24"/>
          <w:szCs w:val="24"/>
        </w:rPr>
        <w:t>[</w:t>
      </w:r>
      <w:r w:rsidRPr="00F414E0">
        <w:rPr>
          <w:sz w:val="24"/>
          <w:szCs w:val="24"/>
        </w:rPr>
        <w:t>4</w:t>
      </w:r>
      <w:r>
        <w:rPr>
          <w:sz w:val="24"/>
          <w:szCs w:val="24"/>
        </w:rPr>
        <w:t>]</w:t>
      </w:r>
      <w:r w:rsidRPr="00F414E0">
        <w:rPr>
          <w:sz w:val="24"/>
          <w:szCs w:val="24"/>
        </w:rPr>
        <w:t xml:space="preserve">. </w:t>
      </w:r>
    </w:p>
    <w:p w:rsidR="00D35863" w:rsidRDefault="00D35863">
      <w:pPr>
        <w:bidi w:val="0"/>
        <w:spacing w:line="480" w:lineRule="auto"/>
        <w:ind w:left="-567"/>
        <w:jc w:val="both"/>
        <w:rPr>
          <w:b/>
          <w:bCs/>
          <w:sz w:val="24"/>
          <w:szCs w:val="24"/>
        </w:rPr>
      </w:pPr>
      <w:r w:rsidRPr="00F414E0">
        <w:rPr>
          <w:sz w:val="24"/>
          <w:szCs w:val="24"/>
        </w:rPr>
        <w:t>Illness is the main problem which affects the</w:t>
      </w:r>
      <w:r w:rsidR="00F71D71">
        <w:rPr>
          <w:sz w:val="24"/>
          <w:szCs w:val="24"/>
        </w:rPr>
        <w:t xml:space="preserve"> </w:t>
      </w:r>
      <w:r w:rsidRPr="00F414E0">
        <w:rPr>
          <w:sz w:val="24"/>
          <w:szCs w:val="24"/>
        </w:rPr>
        <w:t>QOL of human beings</w:t>
      </w:r>
      <w:r>
        <w:rPr>
          <w:sz w:val="24"/>
          <w:szCs w:val="24"/>
        </w:rPr>
        <w:t>[</w:t>
      </w:r>
      <w:r w:rsidRPr="00F414E0">
        <w:rPr>
          <w:sz w:val="24"/>
          <w:szCs w:val="24"/>
        </w:rPr>
        <w:t>5, 6</w:t>
      </w:r>
      <w:r>
        <w:rPr>
          <w:sz w:val="24"/>
          <w:szCs w:val="24"/>
        </w:rPr>
        <w:t>]</w:t>
      </w:r>
      <w:r w:rsidRPr="00F414E0">
        <w:rPr>
          <w:sz w:val="24"/>
          <w:szCs w:val="24"/>
        </w:rPr>
        <w:t xml:space="preserve">. Decreasing the life expectation, limited activity, increasing pains, psychological problems, and increasing costs are the </w:t>
      </w:r>
      <w:r>
        <w:rPr>
          <w:noProof/>
          <w:sz w:val="24"/>
          <w:szCs w:val="24"/>
        </w:rPr>
        <w:t>main</w:t>
      </w:r>
      <w:r w:rsidR="00F71D71">
        <w:rPr>
          <w:noProof/>
          <w:sz w:val="24"/>
          <w:szCs w:val="24"/>
        </w:rPr>
        <w:t xml:space="preserve"> </w:t>
      </w:r>
      <w:r>
        <w:rPr>
          <w:noProof/>
          <w:sz w:val="24"/>
          <w:szCs w:val="24"/>
        </w:rPr>
        <w:t>problems</w:t>
      </w:r>
      <w:r w:rsidR="00F71D71">
        <w:rPr>
          <w:noProof/>
          <w:sz w:val="24"/>
          <w:szCs w:val="24"/>
        </w:rPr>
        <w:t xml:space="preserve"> </w:t>
      </w:r>
      <w:r w:rsidRPr="00F414E0">
        <w:rPr>
          <w:sz w:val="24"/>
          <w:szCs w:val="24"/>
        </w:rPr>
        <w:t>affecting QOL. However, QOL is related to the type of disease and evaluating its effects on all dimensions of life.</w:t>
      </w:r>
      <w:r w:rsidR="00F71D71">
        <w:rPr>
          <w:sz w:val="24"/>
          <w:szCs w:val="24"/>
        </w:rPr>
        <w:t xml:space="preserve"> </w:t>
      </w:r>
      <w:r w:rsidRPr="00F414E0">
        <w:rPr>
          <w:sz w:val="24"/>
          <w:szCs w:val="24"/>
        </w:rPr>
        <w:t xml:space="preserve">Chronic liver disease (CLD) results from a variety of disorders and is </w:t>
      </w:r>
      <w:r>
        <w:rPr>
          <w:noProof/>
          <w:sz w:val="24"/>
          <w:szCs w:val="24"/>
        </w:rPr>
        <w:t>one of the main causes of</w:t>
      </w:r>
      <w:r w:rsidRPr="00F414E0">
        <w:rPr>
          <w:sz w:val="24"/>
          <w:szCs w:val="24"/>
        </w:rPr>
        <w:t xml:space="preserve"> morbidity and mortality worldwide </w:t>
      </w:r>
      <w:r>
        <w:rPr>
          <w:sz w:val="24"/>
          <w:szCs w:val="24"/>
        </w:rPr>
        <w:t>[</w:t>
      </w:r>
      <w:r w:rsidRPr="00F414E0">
        <w:rPr>
          <w:sz w:val="24"/>
          <w:szCs w:val="24"/>
        </w:rPr>
        <w:t>7</w:t>
      </w:r>
      <w:r>
        <w:rPr>
          <w:sz w:val="24"/>
          <w:szCs w:val="24"/>
        </w:rPr>
        <w:t>]</w:t>
      </w:r>
      <w:r w:rsidRPr="00F414E0">
        <w:rPr>
          <w:sz w:val="24"/>
          <w:szCs w:val="24"/>
        </w:rPr>
        <w:t>. Liver disease is a chronic problem which significantly affects QOL. Due to several disease-related problems, patients face</w:t>
      </w:r>
      <w:r>
        <w:rPr>
          <w:sz w:val="24"/>
          <w:szCs w:val="24"/>
        </w:rPr>
        <w:t>d</w:t>
      </w:r>
      <w:r w:rsidRPr="00F414E0">
        <w:rPr>
          <w:sz w:val="24"/>
          <w:szCs w:val="24"/>
        </w:rPr>
        <w:t xml:space="preserve"> multiple difficulties, commonly </w:t>
      </w:r>
      <w:r w:rsidR="00B86BB2">
        <w:fldChar w:fldCharType="begin"/>
      </w:r>
      <w:r>
        <w:instrText>HYPERLINK "http://www.sciencedirect.com/science/article/pii/S0163834305001076"</w:instrText>
      </w:r>
      <w:r w:rsidR="00B86BB2">
        <w:fldChar w:fldCharType="separate"/>
      </w:r>
      <w:r w:rsidRPr="00F414E0">
        <w:rPr>
          <w:sz w:val="24"/>
          <w:szCs w:val="24"/>
        </w:rPr>
        <w:t>depression</w:t>
      </w:r>
      <w:r w:rsidR="00B86BB2">
        <w:fldChar w:fldCharType="end"/>
      </w:r>
      <w:r w:rsidRPr="00F414E0">
        <w:rPr>
          <w:sz w:val="24"/>
          <w:szCs w:val="24"/>
        </w:rPr>
        <w:t xml:space="preserve"> and anxiety, which </w:t>
      </w:r>
      <w:r>
        <w:rPr>
          <w:noProof/>
          <w:sz w:val="24"/>
          <w:szCs w:val="24"/>
        </w:rPr>
        <w:t>influence</w:t>
      </w:r>
      <w:r w:rsidRPr="00F414E0">
        <w:rPr>
          <w:sz w:val="24"/>
          <w:szCs w:val="24"/>
        </w:rPr>
        <w:t xml:space="preserve"> the quality of their lives</w:t>
      </w:r>
      <w:r>
        <w:rPr>
          <w:sz w:val="24"/>
          <w:szCs w:val="24"/>
        </w:rPr>
        <w:t>[</w:t>
      </w:r>
      <w:r w:rsidRPr="00F414E0">
        <w:rPr>
          <w:sz w:val="24"/>
          <w:szCs w:val="24"/>
        </w:rPr>
        <w:t>8,9</w:t>
      </w:r>
      <w:r>
        <w:rPr>
          <w:sz w:val="24"/>
          <w:szCs w:val="24"/>
        </w:rPr>
        <w:t>]</w:t>
      </w:r>
      <w:r w:rsidRPr="00F414E0">
        <w:rPr>
          <w:sz w:val="24"/>
          <w:szCs w:val="24"/>
        </w:rPr>
        <w:t xml:space="preserve">.However, the type and severity of </w:t>
      </w:r>
      <w:r>
        <w:rPr>
          <w:sz w:val="24"/>
          <w:szCs w:val="24"/>
        </w:rPr>
        <w:t>CLD</w:t>
      </w:r>
      <w:r w:rsidRPr="00F414E0">
        <w:rPr>
          <w:sz w:val="24"/>
          <w:szCs w:val="24"/>
        </w:rPr>
        <w:t xml:space="preserve"> may have different effects on QOL</w:t>
      </w:r>
      <w:r>
        <w:rPr>
          <w:noProof/>
          <w:sz w:val="24"/>
          <w:szCs w:val="24"/>
        </w:rPr>
        <w:t>[</w:t>
      </w:r>
      <w:r w:rsidRPr="00F414E0">
        <w:rPr>
          <w:noProof/>
          <w:sz w:val="24"/>
          <w:szCs w:val="24"/>
        </w:rPr>
        <w:t>10</w:t>
      </w:r>
      <w:r>
        <w:rPr>
          <w:noProof/>
          <w:sz w:val="24"/>
          <w:szCs w:val="24"/>
        </w:rPr>
        <w:t>]</w:t>
      </w:r>
      <w:r w:rsidRPr="00F414E0">
        <w:rPr>
          <w:sz w:val="24"/>
          <w:szCs w:val="24"/>
        </w:rPr>
        <w:t xml:space="preserve">. </w:t>
      </w:r>
    </w:p>
    <w:p w:rsidR="00D35863" w:rsidRDefault="00D35863">
      <w:pPr>
        <w:bidi w:val="0"/>
        <w:spacing w:line="480" w:lineRule="auto"/>
        <w:ind w:left="-567"/>
        <w:jc w:val="both"/>
        <w:rPr>
          <w:b/>
          <w:bCs/>
          <w:sz w:val="24"/>
          <w:szCs w:val="24"/>
        </w:rPr>
      </w:pPr>
      <w:r w:rsidRPr="00F414E0">
        <w:rPr>
          <w:sz w:val="24"/>
          <w:szCs w:val="24"/>
        </w:rPr>
        <w:t>Liver transplant is an important strategy used to solve</w:t>
      </w:r>
      <w:r w:rsidR="00F71D71">
        <w:rPr>
          <w:sz w:val="24"/>
          <w:szCs w:val="24"/>
        </w:rPr>
        <w:t xml:space="preserve"> </w:t>
      </w:r>
      <w:r w:rsidRPr="00F414E0">
        <w:rPr>
          <w:sz w:val="24"/>
          <w:szCs w:val="24"/>
        </w:rPr>
        <w:t>such patients' problems. Liver transplant candidates face</w:t>
      </w:r>
      <w:r>
        <w:rPr>
          <w:sz w:val="24"/>
          <w:szCs w:val="24"/>
        </w:rPr>
        <w:t>d</w:t>
      </w:r>
      <w:r w:rsidRPr="00F414E0">
        <w:rPr>
          <w:sz w:val="24"/>
          <w:szCs w:val="24"/>
        </w:rPr>
        <w:t xml:space="preserve"> several psychosocial and</w:t>
      </w:r>
      <w:r w:rsidR="00F71D71">
        <w:rPr>
          <w:sz w:val="24"/>
          <w:szCs w:val="24"/>
        </w:rPr>
        <w:t xml:space="preserve"> </w:t>
      </w:r>
      <w:r w:rsidRPr="00F414E0">
        <w:rPr>
          <w:sz w:val="24"/>
          <w:szCs w:val="24"/>
        </w:rPr>
        <w:t>physical problems, leading to</w:t>
      </w:r>
      <w:r w:rsidR="00F71D71">
        <w:rPr>
          <w:sz w:val="24"/>
          <w:szCs w:val="24"/>
        </w:rPr>
        <w:t xml:space="preserve"> </w:t>
      </w:r>
      <w:r w:rsidRPr="00F414E0">
        <w:rPr>
          <w:sz w:val="24"/>
          <w:szCs w:val="24"/>
        </w:rPr>
        <w:t>lower QOL of these patients.</w:t>
      </w:r>
      <w:r w:rsidR="00F71D71">
        <w:rPr>
          <w:sz w:val="24"/>
          <w:szCs w:val="24"/>
        </w:rPr>
        <w:t xml:space="preserve"> </w:t>
      </w:r>
      <w:r>
        <w:rPr>
          <w:noProof/>
          <w:sz w:val="24"/>
          <w:szCs w:val="24"/>
        </w:rPr>
        <w:t>I</w:t>
      </w:r>
      <w:r w:rsidRPr="0080017D">
        <w:rPr>
          <w:noProof/>
          <w:sz w:val="24"/>
          <w:szCs w:val="24"/>
        </w:rPr>
        <w:t>t</w:t>
      </w:r>
      <w:r w:rsidR="00F71D71">
        <w:rPr>
          <w:noProof/>
          <w:sz w:val="24"/>
          <w:szCs w:val="24"/>
        </w:rPr>
        <w:t xml:space="preserve"> </w:t>
      </w:r>
      <w:r w:rsidRPr="0080017D">
        <w:rPr>
          <w:noProof/>
          <w:sz w:val="24"/>
          <w:szCs w:val="24"/>
        </w:rPr>
        <w:t>is</w:t>
      </w:r>
      <w:r>
        <w:rPr>
          <w:noProof/>
          <w:sz w:val="24"/>
          <w:szCs w:val="24"/>
        </w:rPr>
        <w:t xml:space="preserve"> evidenced</w:t>
      </w:r>
      <w:r w:rsidRPr="00F414E0">
        <w:rPr>
          <w:sz w:val="24"/>
          <w:szCs w:val="24"/>
        </w:rPr>
        <w:t xml:space="preserve"> by a recent study which showed significantly high levels of burden, stress, and depression among these patients </w:t>
      </w:r>
      <w:r>
        <w:rPr>
          <w:noProof/>
          <w:sz w:val="24"/>
          <w:szCs w:val="24"/>
        </w:rPr>
        <w:t>[</w:t>
      </w:r>
      <w:r w:rsidRPr="00F414E0">
        <w:rPr>
          <w:noProof/>
          <w:sz w:val="24"/>
          <w:szCs w:val="24"/>
        </w:rPr>
        <w:t>11</w:t>
      </w:r>
      <w:r>
        <w:rPr>
          <w:noProof/>
          <w:sz w:val="24"/>
          <w:szCs w:val="24"/>
        </w:rPr>
        <w:t>]</w:t>
      </w:r>
      <w:r w:rsidRPr="00F414E0">
        <w:rPr>
          <w:sz w:val="24"/>
          <w:szCs w:val="24"/>
        </w:rPr>
        <w:t xml:space="preserve">. However, QOL of these patients needs to be explained </w:t>
      </w:r>
      <w:r w:rsidRPr="00F414E0">
        <w:rPr>
          <w:sz w:val="24"/>
          <w:szCs w:val="24"/>
        </w:rPr>
        <w:lastRenderedPageBreak/>
        <w:t xml:space="preserve">more specifically </w:t>
      </w:r>
      <w:r>
        <w:rPr>
          <w:noProof/>
          <w:sz w:val="24"/>
          <w:szCs w:val="24"/>
        </w:rPr>
        <w:t>with regard to</w:t>
      </w:r>
      <w:r w:rsidR="009042C7">
        <w:rPr>
          <w:noProof/>
          <w:sz w:val="24"/>
          <w:szCs w:val="24"/>
        </w:rPr>
        <w:t xml:space="preserve"> </w:t>
      </w:r>
      <w:r w:rsidRPr="00F414E0">
        <w:rPr>
          <w:sz w:val="24"/>
          <w:szCs w:val="24"/>
        </w:rPr>
        <w:t xml:space="preserve">their demographic and social characteristics. The main goal of this study </w:t>
      </w:r>
      <w:r>
        <w:rPr>
          <w:sz w:val="24"/>
          <w:szCs w:val="24"/>
        </w:rPr>
        <w:t>was</w:t>
      </w:r>
      <w:r w:rsidR="009042C7">
        <w:rPr>
          <w:sz w:val="24"/>
          <w:szCs w:val="24"/>
        </w:rPr>
        <w:t xml:space="preserve"> </w:t>
      </w:r>
      <w:r w:rsidRPr="00F414E0">
        <w:rPr>
          <w:sz w:val="24"/>
          <w:szCs w:val="24"/>
        </w:rPr>
        <w:t>to evaluate the QOL among liver transplant candidates with</w:t>
      </w:r>
      <w:r>
        <w:rPr>
          <w:sz w:val="24"/>
          <w:szCs w:val="24"/>
        </w:rPr>
        <w:t xml:space="preserve"> an</w:t>
      </w:r>
      <w:r w:rsidR="009042C7">
        <w:rPr>
          <w:sz w:val="24"/>
          <w:szCs w:val="24"/>
        </w:rPr>
        <w:t xml:space="preserve"> </w:t>
      </w:r>
      <w:r>
        <w:rPr>
          <w:noProof/>
          <w:sz w:val="24"/>
          <w:szCs w:val="24"/>
        </w:rPr>
        <w:t>emphasis</w:t>
      </w:r>
      <w:r w:rsidRPr="00F414E0">
        <w:rPr>
          <w:sz w:val="24"/>
          <w:szCs w:val="24"/>
        </w:rPr>
        <w:t xml:space="preserve"> on their socio-demographic </w:t>
      </w:r>
      <w:r>
        <w:rPr>
          <w:noProof/>
          <w:sz w:val="24"/>
          <w:szCs w:val="24"/>
        </w:rPr>
        <w:t>situations.</w:t>
      </w:r>
    </w:p>
    <w:p w:rsidR="00D35863" w:rsidRPr="00F414E0" w:rsidRDefault="00D35863" w:rsidP="001C223A">
      <w:pPr>
        <w:bidi w:val="0"/>
        <w:spacing w:line="480" w:lineRule="auto"/>
        <w:ind w:left="-567"/>
        <w:jc w:val="both"/>
        <w:rPr>
          <w:b/>
          <w:bCs/>
          <w:sz w:val="24"/>
          <w:szCs w:val="24"/>
        </w:rPr>
      </w:pPr>
      <w:commentRangeStart w:id="1"/>
      <w:r w:rsidRPr="00F414E0">
        <w:rPr>
          <w:b/>
          <w:bCs/>
          <w:sz w:val="24"/>
          <w:szCs w:val="24"/>
        </w:rPr>
        <w:t>Materials and Methods</w:t>
      </w:r>
      <w:commentRangeEnd w:id="1"/>
      <w:r>
        <w:rPr>
          <w:rStyle w:val="CommentReference"/>
        </w:rPr>
        <w:commentReference w:id="1"/>
      </w:r>
    </w:p>
    <w:p w:rsidR="001857AE" w:rsidRDefault="001857AE">
      <w:pPr>
        <w:bidi w:val="0"/>
        <w:spacing w:line="480" w:lineRule="auto"/>
        <w:ind w:left="-567"/>
        <w:jc w:val="both"/>
        <w:rPr>
          <w:rFonts w:asciiTheme="majorBidi" w:hAnsiTheme="majorBidi" w:cstheme="majorBidi"/>
          <w:noProof/>
          <w:sz w:val="24"/>
          <w:szCs w:val="24"/>
        </w:rPr>
      </w:pPr>
      <w:r w:rsidRPr="00DD64E8">
        <w:rPr>
          <w:rFonts w:asciiTheme="majorBidi" w:hAnsiTheme="majorBidi" w:cstheme="majorBidi"/>
          <w:b/>
          <w:bCs/>
          <w:noProof/>
          <w:sz w:val="24"/>
          <w:szCs w:val="24"/>
          <w:highlight w:val="yellow"/>
        </w:rPr>
        <w:t>Subjects</w:t>
      </w:r>
      <w:r>
        <w:rPr>
          <w:rFonts w:asciiTheme="majorBidi" w:hAnsiTheme="majorBidi" w:cstheme="majorBidi"/>
          <w:noProof/>
          <w:sz w:val="24"/>
          <w:szCs w:val="24"/>
        </w:rPr>
        <w:t>:</w:t>
      </w:r>
    </w:p>
    <w:p w:rsidR="001857AE" w:rsidRDefault="00D35863" w:rsidP="001857AE">
      <w:pPr>
        <w:bidi w:val="0"/>
        <w:spacing w:line="480" w:lineRule="auto"/>
        <w:ind w:left="-567"/>
        <w:jc w:val="both"/>
        <w:rPr>
          <w:rFonts w:asciiTheme="majorBidi" w:hAnsiTheme="majorBidi" w:cstheme="majorBidi"/>
          <w:sz w:val="24"/>
          <w:szCs w:val="24"/>
        </w:rPr>
      </w:pPr>
      <w:r>
        <w:rPr>
          <w:rFonts w:asciiTheme="majorBidi" w:hAnsiTheme="majorBidi" w:cstheme="majorBidi"/>
          <w:noProof/>
          <w:sz w:val="24"/>
          <w:szCs w:val="24"/>
        </w:rPr>
        <w:t xml:space="preserve">This </w:t>
      </w:r>
      <w:r w:rsidRPr="00F414E0">
        <w:rPr>
          <w:rFonts w:asciiTheme="majorBidi" w:hAnsiTheme="majorBidi" w:cstheme="majorBidi"/>
          <w:sz w:val="24"/>
          <w:szCs w:val="24"/>
        </w:rPr>
        <w:t xml:space="preserve">cross-sectional study examined QOL among waiting list patients, aged more than 15 years in </w:t>
      </w:r>
      <w:r>
        <w:rPr>
          <w:rFonts w:asciiTheme="majorBidi" w:hAnsiTheme="majorBidi" w:cstheme="majorBidi"/>
          <w:noProof/>
          <w:sz w:val="24"/>
          <w:szCs w:val="24"/>
        </w:rPr>
        <w:t>Namazi Hospital</w:t>
      </w:r>
      <w:r w:rsidRPr="00F414E0">
        <w:rPr>
          <w:rFonts w:asciiTheme="majorBidi" w:hAnsiTheme="majorBidi" w:cstheme="majorBidi"/>
          <w:sz w:val="24"/>
          <w:szCs w:val="24"/>
        </w:rPr>
        <w:t>, Shiraz, Iran, where 3191 liver transplantations were performed until December 31, 2015.</w:t>
      </w:r>
    </w:p>
    <w:p w:rsidR="001857AE" w:rsidRPr="001857AE" w:rsidRDefault="001857AE" w:rsidP="001857AE">
      <w:pPr>
        <w:bidi w:val="0"/>
        <w:spacing w:line="480" w:lineRule="auto"/>
        <w:ind w:left="-567"/>
        <w:jc w:val="both"/>
        <w:rPr>
          <w:rFonts w:asciiTheme="majorBidi" w:hAnsiTheme="majorBidi" w:cstheme="majorBidi"/>
          <w:b/>
          <w:bCs/>
          <w:sz w:val="24"/>
          <w:szCs w:val="24"/>
        </w:rPr>
      </w:pPr>
      <w:r w:rsidRPr="00DD64E8">
        <w:rPr>
          <w:rFonts w:asciiTheme="majorBidi" w:hAnsiTheme="majorBidi" w:cstheme="majorBidi"/>
          <w:b/>
          <w:bCs/>
          <w:sz w:val="24"/>
          <w:szCs w:val="24"/>
          <w:highlight w:val="yellow"/>
        </w:rPr>
        <w:t>Ethical Issue:</w:t>
      </w:r>
    </w:p>
    <w:p w:rsidR="001857AE" w:rsidRDefault="001857AE" w:rsidP="001857AE">
      <w:pPr>
        <w:bidi w:val="0"/>
        <w:spacing w:line="480" w:lineRule="auto"/>
        <w:ind w:left="-567"/>
        <w:jc w:val="both"/>
        <w:rPr>
          <w:rFonts w:asciiTheme="majorBidi" w:hAnsiTheme="majorBidi" w:cstheme="majorBidi"/>
          <w:sz w:val="24"/>
          <w:szCs w:val="24"/>
        </w:rPr>
      </w:pPr>
      <w:r w:rsidRPr="00F414E0">
        <w:rPr>
          <w:rFonts w:asciiTheme="majorBidi" w:hAnsiTheme="majorBidi" w:cstheme="majorBidi"/>
          <w:sz w:val="24"/>
          <w:szCs w:val="24"/>
        </w:rPr>
        <w:t xml:space="preserve">The study was performed according to Helsinki </w:t>
      </w:r>
      <w:r>
        <w:rPr>
          <w:rFonts w:asciiTheme="majorBidi" w:hAnsiTheme="majorBidi" w:cstheme="majorBidi"/>
          <w:noProof/>
          <w:sz w:val="24"/>
          <w:szCs w:val="24"/>
        </w:rPr>
        <w:t>Declaration</w:t>
      </w:r>
      <w:r w:rsidRPr="00F414E0">
        <w:rPr>
          <w:rFonts w:asciiTheme="majorBidi" w:hAnsiTheme="majorBidi" w:cstheme="majorBidi"/>
          <w:sz w:val="24"/>
          <w:szCs w:val="24"/>
        </w:rPr>
        <w:t xml:space="preserve"> code of ethics and approved by the Ethics Committee of Shiraz University of Medical Sciences.</w:t>
      </w:r>
    </w:p>
    <w:p w:rsidR="001857AE" w:rsidRPr="001857AE" w:rsidRDefault="001857AE" w:rsidP="001857AE">
      <w:pPr>
        <w:bidi w:val="0"/>
        <w:spacing w:line="480" w:lineRule="auto"/>
        <w:ind w:left="-567"/>
        <w:jc w:val="both"/>
        <w:rPr>
          <w:rFonts w:asciiTheme="majorBidi" w:hAnsiTheme="majorBidi" w:cstheme="majorBidi"/>
          <w:b/>
          <w:bCs/>
          <w:sz w:val="24"/>
          <w:szCs w:val="24"/>
        </w:rPr>
      </w:pPr>
      <w:r w:rsidRPr="00DD64E8">
        <w:rPr>
          <w:rFonts w:asciiTheme="majorBidi" w:hAnsiTheme="majorBidi" w:cstheme="majorBidi"/>
          <w:b/>
          <w:bCs/>
          <w:sz w:val="24"/>
          <w:szCs w:val="24"/>
          <w:highlight w:val="yellow"/>
        </w:rPr>
        <w:t>Data Collection:</w:t>
      </w:r>
    </w:p>
    <w:p w:rsidR="00D35863" w:rsidRPr="00F414E0" w:rsidRDefault="00D35863" w:rsidP="001857AE">
      <w:pPr>
        <w:bidi w:val="0"/>
        <w:spacing w:line="480" w:lineRule="auto"/>
        <w:ind w:left="-567"/>
        <w:jc w:val="both"/>
        <w:rPr>
          <w:rFonts w:asciiTheme="majorBidi" w:hAnsiTheme="majorBidi" w:cstheme="majorBidi"/>
          <w:sz w:val="24"/>
          <w:szCs w:val="24"/>
        </w:rPr>
      </w:pPr>
      <w:r w:rsidRPr="00F414E0">
        <w:rPr>
          <w:rFonts w:asciiTheme="majorBidi" w:hAnsiTheme="majorBidi" w:cstheme="majorBidi"/>
          <w:sz w:val="24"/>
          <w:szCs w:val="24"/>
        </w:rPr>
        <w:t xml:space="preserve">The data gathering </w:t>
      </w:r>
      <w:r>
        <w:rPr>
          <w:rFonts w:asciiTheme="majorBidi" w:hAnsiTheme="majorBidi" w:cstheme="majorBidi"/>
          <w:noProof/>
          <w:sz w:val="24"/>
          <w:szCs w:val="24"/>
        </w:rPr>
        <w:t>was done</w:t>
      </w:r>
      <w:r w:rsidRPr="00F414E0">
        <w:rPr>
          <w:rFonts w:asciiTheme="majorBidi" w:hAnsiTheme="majorBidi" w:cstheme="majorBidi"/>
          <w:sz w:val="24"/>
          <w:szCs w:val="24"/>
        </w:rPr>
        <w:t xml:space="preserve"> in transplantation coordination office of Namazi </w:t>
      </w:r>
      <w:r>
        <w:rPr>
          <w:rFonts w:asciiTheme="majorBidi" w:hAnsiTheme="majorBidi" w:cstheme="majorBidi"/>
          <w:noProof/>
          <w:sz w:val="24"/>
          <w:szCs w:val="24"/>
        </w:rPr>
        <w:t>Hospital</w:t>
      </w:r>
      <w:r w:rsidRPr="00F414E0">
        <w:rPr>
          <w:rFonts w:asciiTheme="majorBidi" w:hAnsiTheme="majorBidi" w:cstheme="majorBidi"/>
          <w:sz w:val="24"/>
          <w:szCs w:val="24"/>
        </w:rPr>
        <w:t xml:space="preserve"> between November 2015 and March 2016. Target population of our study comprised 1213 patients</w:t>
      </w:r>
      <w:r>
        <w:rPr>
          <w:rFonts w:asciiTheme="majorBidi" w:hAnsiTheme="majorBidi" w:cstheme="majorBidi"/>
          <w:sz w:val="24"/>
          <w:szCs w:val="24"/>
        </w:rPr>
        <w:t xml:space="preserve"> </w:t>
      </w:r>
      <w:r w:rsidRPr="00F414E0">
        <w:rPr>
          <w:rFonts w:asciiTheme="majorBidi" w:hAnsiTheme="majorBidi" w:cstheme="majorBidi"/>
          <w:sz w:val="24"/>
          <w:szCs w:val="24"/>
        </w:rPr>
        <w:t>aged more than 15 years registered in transplantation coordination center. Based on α =0.05, R=0.2 and β=0.2 the sample size was 201 patients. Inclusion criteria were patients aged more than 15 years with full consciousness. The candidates</w:t>
      </w:r>
      <w:r>
        <w:rPr>
          <w:rFonts w:asciiTheme="majorBidi" w:hAnsiTheme="majorBidi" w:cstheme="majorBidi"/>
          <w:sz w:val="24"/>
          <w:szCs w:val="24"/>
        </w:rPr>
        <w:t xml:space="preserve"> </w:t>
      </w:r>
      <w:r w:rsidRPr="00F414E0">
        <w:rPr>
          <w:rFonts w:asciiTheme="majorBidi" w:hAnsiTheme="majorBidi" w:cstheme="majorBidi"/>
          <w:sz w:val="24"/>
          <w:szCs w:val="24"/>
        </w:rPr>
        <w:t xml:space="preserve">referred to the </w:t>
      </w:r>
      <w:r>
        <w:rPr>
          <w:rFonts w:asciiTheme="majorBidi" w:hAnsiTheme="majorBidi" w:cstheme="majorBidi"/>
          <w:noProof/>
          <w:sz w:val="24"/>
          <w:szCs w:val="24"/>
        </w:rPr>
        <w:t>foregoing</w:t>
      </w:r>
      <w:r w:rsidRPr="00F414E0">
        <w:rPr>
          <w:rFonts w:asciiTheme="majorBidi" w:hAnsiTheme="majorBidi" w:cstheme="majorBidi"/>
          <w:sz w:val="24"/>
          <w:szCs w:val="24"/>
        </w:rPr>
        <w:t xml:space="preserve"> office for preparation of transplantation</w:t>
      </w:r>
      <w:r>
        <w:rPr>
          <w:rFonts w:asciiTheme="majorBidi" w:hAnsiTheme="majorBidi" w:cstheme="majorBidi"/>
          <w:sz w:val="24"/>
          <w:szCs w:val="24"/>
        </w:rPr>
        <w:t xml:space="preserve"> </w:t>
      </w:r>
      <w:r w:rsidRPr="00F414E0">
        <w:rPr>
          <w:rFonts w:asciiTheme="majorBidi" w:hAnsiTheme="majorBidi" w:cstheme="majorBidi"/>
          <w:sz w:val="24"/>
          <w:szCs w:val="24"/>
        </w:rPr>
        <w:t>were briefed by the researcher</w:t>
      </w:r>
      <w:r>
        <w:rPr>
          <w:rFonts w:asciiTheme="majorBidi" w:hAnsiTheme="majorBidi" w:cstheme="majorBidi"/>
          <w:sz w:val="24"/>
          <w:szCs w:val="24"/>
        </w:rPr>
        <w:t xml:space="preserve"> </w:t>
      </w:r>
      <w:r w:rsidRPr="00F414E0">
        <w:rPr>
          <w:rFonts w:asciiTheme="majorBidi" w:hAnsiTheme="majorBidi" w:cstheme="majorBidi"/>
          <w:sz w:val="24"/>
          <w:szCs w:val="24"/>
        </w:rPr>
        <w:t xml:space="preserve">about the study. The questionnaire to be read </w:t>
      </w:r>
      <w:r>
        <w:rPr>
          <w:rFonts w:asciiTheme="majorBidi" w:hAnsiTheme="majorBidi" w:cstheme="majorBidi"/>
          <w:noProof/>
          <w:sz w:val="24"/>
          <w:szCs w:val="24"/>
        </w:rPr>
        <w:t>were then given</w:t>
      </w:r>
      <w:r w:rsidRPr="00F414E0">
        <w:rPr>
          <w:rFonts w:asciiTheme="majorBidi" w:hAnsiTheme="majorBidi" w:cstheme="majorBidi"/>
          <w:sz w:val="24"/>
          <w:szCs w:val="24"/>
        </w:rPr>
        <w:t xml:space="preserve"> to those who consented to participate in the research and collected from them after 15 minutes. As for illiterate patients,</w:t>
      </w:r>
      <w:r>
        <w:rPr>
          <w:rFonts w:asciiTheme="majorBidi" w:hAnsiTheme="majorBidi" w:cstheme="majorBidi"/>
          <w:sz w:val="24"/>
          <w:szCs w:val="24"/>
        </w:rPr>
        <w:t xml:space="preserve"> </w:t>
      </w:r>
      <w:r w:rsidRPr="00F414E0">
        <w:rPr>
          <w:rFonts w:asciiTheme="majorBidi" w:hAnsiTheme="majorBidi" w:cstheme="majorBidi"/>
          <w:sz w:val="24"/>
          <w:szCs w:val="24"/>
        </w:rPr>
        <w:t>the researcher read every item in the</w:t>
      </w:r>
      <w:r>
        <w:rPr>
          <w:rFonts w:asciiTheme="majorBidi" w:hAnsiTheme="majorBidi" w:cstheme="majorBidi"/>
          <w:sz w:val="24"/>
          <w:szCs w:val="24"/>
        </w:rPr>
        <w:t xml:space="preserve"> </w:t>
      </w:r>
      <w:r w:rsidRPr="00F414E0">
        <w:rPr>
          <w:rFonts w:asciiTheme="majorBidi" w:hAnsiTheme="majorBidi" w:cstheme="majorBidi"/>
          <w:sz w:val="24"/>
          <w:szCs w:val="24"/>
        </w:rPr>
        <w:t xml:space="preserve">questionnaire to them and recorded their response. </w:t>
      </w:r>
    </w:p>
    <w:p w:rsidR="00D35863" w:rsidRDefault="00D35863">
      <w:pPr>
        <w:bidi w:val="0"/>
        <w:spacing w:line="480" w:lineRule="auto"/>
        <w:ind w:left="-567"/>
        <w:jc w:val="both"/>
        <w:rPr>
          <w:rFonts w:asciiTheme="majorBidi" w:hAnsiTheme="majorBidi" w:cstheme="majorBidi"/>
          <w:sz w:val="24"/>
          <w:szCs w:val="24"/>
        </w:rPr>
      </w:pPr>
      <w:r w:rsidRPr="00F414E0">
        <w:rPr>
          <w:rFonts w:asciiTheme="majorBidi" w:hAnsiTheme="majorBidi" w:cstheme="majorBidi"/>
          <w:sz w:val="24"/>
          <w:szCs w:val="24"/>
        </w:rPr>
        <w:t xml:space="preserve">Regarding the aims of our study, a questionnaire </w:t>
      </w:r>
      <w:r>
        <w:rPr>
          <w:rFonts w:asciiTheme="majorBidi" w:hAnsiTheme="majorBidi" w:cstheme="majorBidi"/>
          <w:noProof/>
          <w:sz w:val="24"/>
          <w:szCs w:val="24"/>
        </w:rPr>
        <w:t>was designed</w:t>
      </w:r>
      <w:r w:rsidRPr="00F414E0">
        <w:rPr>
          <w:rFonts w:asciiTheme="majorBidi" w:hAnsiTheme="majorBidi" w:cstheme="majorBidi"/>
          <w:sz w:val="24"/>
          <w:szCs w:val="24"/>
        </w:rPr>
        <w:t xml:space="preserve"> which examined the psychosocial variables alongside demographic features. </w:t>
      </w:r>
      <w:r>
        <w:rPr>
          <w:rFonts w:asciiTheme="majorBidi" w:hAnsiTheme="majorBidi" w:cstheme="majorBidi"/>
          <w:noProof/>
          <w:sz w:val="24"/>
          <w:szCs w:val="24"/>
        </w:rPr>
        <w:t xml:space="preserve">Demographic questionnaire consist of variables included age, gender, ethnicity (Fars province and other regions), marital status (single or married), education level, employment status, monthly income (Under 1, 1-2, 2-3 million Tomans), insurance </w:t>
      </w:r>
      <w:r>
        <w:rPr>
          <w:rFonts w:asciiTheme="majorBidi" w:hAnsiTheme="majorBidi" w:cstheme="majorBidi"/>
          <w:noProof/>
          <w:sz w:val="24"/>
          <w:szCs w:val="24"/>
        </w:rPr>
        <w:lastRenderedPageBreak/>
        <w:t>coverage , housing, etiology of disease, and Model for End-stage Liver Disease (MELD).In addition</w:t>
      </w:r>
      <w:r w:rsidRPr="00F414E0">
        <w:rPr>
          <w:rFonts w:asciiTheme="majorBidi" w:hAnsiTheme="majorBidi" w:cstheme="majorBidi"/>
          <w:sz w:val="24"/>
          <w:szCs w:val="24"/>
        </w:rPr>
        <w:t xml:space="preserve">, because these patients were from all provinces of Iran, the </w:t>
      </w:r>
      <w:r>
        <w:rPr>
          <w:rFonts w:asciiTheme="majorBidi" w:hAnsiTheme="majorBidi" w:cstheme="majorBidi"/>
          <w:noProof/>
          <w:sz w:val="24"/>
          <w:szCs w:val="24"/>
        </w:rPr>
        <w:t>regional</w:t>
      </w:r>
      <w:r w:rsidRPr="00F414E0">
        <w:rPr>
          <w:rFonts w:asciiTheme="majorBidi" w:hAnsiTheme="majorBidi" w:cstheme="majorBidi"/>
          <w:sz w:val="24"/>
          <w:szCs w:val="24"/>
        </w:rPr>
        <w:t xml:space="preserve"> variables were also added to the questionnaire. According to the latest classification, which </w:t>
      </w:r>
      <w:r>
        <w:rPr>
          <w:rFonts w:asciiTheme="majorBidi" w:hAnsiTheme="majorBidi" w:cstheme="majorBidi"/>
          <w:noProof/>
          <w:sz w:val="24"/>
          <w:szCs w:val="24"/>
        </w:rPr>
        <w:t>was based</w:t>
      </w:r>
      <w:r w:rsidRPr="00F414E0">
        <w:rPr>
          <w:rFonts w:asciiTheme="majorBidi" w:hAnsiTheme="majorBidi" w:cstheme="majorBidi"/>
          <w:sz w:val="24"/>
          <w:szCs w:val="24"/>
        </w:rPr>
        <w:t xml:space="preserve"> on the</w:t>
      </w:r>
      <w:r w:rsidR="00DF1690">
        <w:rPr>
          <w:rFonts w:asciiTheme="majorBidi" w:hAnsiTheme="majorBidi" w:cstheme="majorBidi"/>
          <w:sz w:val="24"/>
          <w:szCs w:val="24"/>
        </w:rPr>
        <w:t xml:space="preserve"> </w:t>
      </w:r>
      <w:r>
        <w:rPr>
          <w:rFonts w:asciiTheme="majorBidi" w:hAnsiTheme="majorBidi" w:cstheme="majorBidi"/>
          <w:noProof/>
          <w:sz w:val="24"/>
          <w:szCs w:val="24"/>
        </w:rPr>
        <w:t>regional</w:t>
      </w:r>
      <w:r w:rsidRPr="00F414E0">
        <w:rPr>
          <w:rFonts w:asciiTheme="majorBidi" w:hAnsiTheme="majorBidi" w:cstheme="majorBidi"/>
          <w:sz w:val="24"/>
          <w:szCs w:val="24"/>
        </w:rPr>
        <w:t xml:space="preserve"> proximity, Iran</w:t>
      </w:r>
      <w:r w:rsidR="00DF1690">
        <w:rPr>
          <w:rFonts w:asciiTheme="majorBidi" w:hAnsiTheme="majorBidi" w:cstheme="majorBidi"/>
          <w:sz w:val="24"/>
          <w:szCs w:val="24"/>
        </w:rPr>
        <w:t xml:space="preserve"> </w:t>
      </w:r>
      <w:r>
        <w:rPr>
          <w:rFonts w:asciiTheme="majorBidi" w:hAnsiTheme="majorBidi" w:cstheme="majorBidi"/>
          <w:noProof/>
          <w:sz w:val="24"/>
          <w:szCs w:val="24"/>
        </w:rPr>
        <w:t>was classified</w:t>
      </w:r>
      <w:r w:rsidRPr="00F414E0">
        <w:rPr>
          <w:rFonts w:asciiTheme="majorBidi" w:hAnsiTheme="majorBidi" w:cstheme="majorBidi"/>
          <w:sz w:val="24"/>
          <w:szCs w:val="24"/>
        </w:rPr>
        <w:t xml:space="preserve"> into 5 regions in Jun 2014.According to</w:t>
      </w:r>
      <w:r w:rsidR="00DF1690">
        <w:rPr>
          <w:rFonts w:asciiTheme="majorBidi" w:hAnsiTheme="majorBidi" w:cstheme="majorBidi"/>
          <w:sz w:val="24"/>
          <w:szCs w:val="24"/>
        </w:rPr>
        <w:t xml:space="preserve"> </w:t>
      </w:r>
      <w:r w:rsidRPr="00F414E0">
        <w:rPr>
          <w:rFonts w:asciiTheme="majorBidi" w:hAnsiTheme="majorBidi" w:cstheme="majorBidi"/>
          <w:sz w:val="24"/>
          <w:szCs w:val="24"/>
        </w:rPr>
        <w:t>this classification, region1,2,3,4 and 5 included 7,6,6,6 and 6 provinces, respectively, and the questionnaire asked the participants to state</w:t>
      </w:r>
      <w:r w:rsidR="00DF1690">
        <w:rPr>
          <w:rFonts w:asciiTheme="majorBidi" w:hAnsiTheme="majorBidi" w:cstheme="majorBidi"/>
          <w:sz w:val="24"/>
          <w:szCs w:val="24"/>
        </w:rPr>
        <w:t xml:space="preserve"> </w:t>
      </w:r>
      <w:r w:rsidRPr="00F414E0">
        <w:rPr>
          <w:rFonts w:asciiTheme="majorBidi" w:hAnsiTheme="majorBidi" w:cstheme="majorBidi"/>
          <w:sz w:val="24"/>
          <w:szCs w:val="24"/>
        </w:rPr>
        <w:t>provinces of their residence.</w:t>
      </w:r>
    </w:p>
    <w:p w:rsidR="00D35863" w:rsidRDefault="00D35863" w:rsidP="001C223A">
      <w:pPr>
        <w:bidi w:val="0"/>
        <w:spacing w:line="480" w:lineRule="auto"/>
        <w:ind w:left="-567"/>
        <w:jc w:val="both"/>
        <w:rPr>
          <w:b/>
          <w:bCs/>
          <w:sz w:val="24"/>
          <w:szCs w:val="24"/>
        </w:rPr>
      </w:pPr>
      <w:r w:rsidRPr="00F414E0">
        <w:rPr>
          <w:rFonts w:asciiTheme="majorBidi" w:hAnsiTheme="majorBidi" w:cstheme="majorBidi"/>
          <w:sz w:val="24"/>
          <w:szCs w:val="24"/>
        </w:rPr>
        <w:t>Chronic Liver Disease</w:t>
      </w:r>
      <w:r>
        <w:rPr>
          <w:rFonts w:asciiTheme="majorBidi" w:hAnsiTheme="majorBidi" w:cstheme="majorBidi"/>
          <w:sz w:val="24"/>
          <w:szCs w:val="24"/>
        </w:rPr>
        <w:t xml:space="preserve"> </w:t>
      </w:r>
      <w:r w:rsidRPr="00F414E0">
        <w:rPr>
          <w:rFonts w:asciiTheme="majorBidi" w:hAnsiTheme="majorBidi" w:cstheme="majorBidi"/>
          <w:sz w:val="24"/>
          <w:szCs w:val="24"/>
        </w:rPr>
        <w:t>Questionnaire (CLDQ) was used to evaluate</w:t>
      </w:r>
      <w:r w:rsidRPr="00F414E0">
        <w:rPr>
          <w:sz w:val="24"/>
          <w:szCs w:val="24"/>
        </w:rPr>
        <w:t xml:space="preserve"> the </w:t>
      </w:r>
      <w:r w:rsidRPr="00F414E0">
        <w:rPr>
          <w:rFonts w:asciiTheme="majorBidi" w:hAnsiTheme="majorBidi" w:cstheme="majorBidi"/>
          <w:sz w:val="24"/>
          <w:szCs w:val="24"/>
        </w:rPr>
        <w:t>patients' QOL. This questionnaire is a  useful option for measuring health-related quality of life(HRQ</w:t>
      </w:r>
      <w:r>
        <w:rPr>
          <w:rFonts w:asciiTheme="majorBidi" w:hAnsiTheme="majorBidi" w:cstheme="majorBidi"/>
          <w:sz w:val="24"/>
          <w:szCs w:val="24"/>
        </w:rPr>
        <w:t xml:space="preserve"> </w:t>
      </w:r>
      <w:r w:rsidRPr="00F414E0">
        <w:rPr>
          <w:rFonts w:asciiTheme="majorBidi" w:hAnsiTheme="majorBidi" w:cstheme="majorBidi"/>
          <w:sz w:val="24"/>
          <w:szCs w:val="24"/>
        </w:rPr>
        <w:t xml:space="preserve">L) of patients with </w:t>
      </w:r>
      <w:r>
        <w:rPr>
          <w:rFonts w:asciiTheme="majorBidi" w:hAnsiTheme="majorBidi" w:cstheme="majorBidi"/>
          <w:sz w:val="24"/>
          <w:szCs w:val="24"/>
        </w:rPr>
        <w:t>CLD</w:t>
      </w:r>
      <w:r w:rsidRPr="00F414E0">
        <w:rPr>
          <w:rFonts w:asciiTheme="majorBidi" w:hAnsiTheme="majorBidi" w:cstheme="majorBidi"/>
          <w:sz w:val="24"/>
          <w:szCs w:val="24"/>
        </w:rPr>
        <w:t xml:space="preserve"> in different parts of the world </w:t>
      </w:r>
      <w:r>
        <w:rPr>
          <w:rFonts w:asciiTheme="majorBidi" w:hAnsiTheme="majorBidi" w:cstheme="majorBidi"/>
          <w:noProof/>
          <w:sz w:val="24"/>
          <w:szCs w:val="24"/>
        </w:rPr>
        <w:t>[</w:t>
      </w:r>
      <w:r w:rsidR="00DF1690" w:rsidRPr="00471AFF">
        <w:rPr>
          <w:rFonts w:asciiTheme="majorBidi" w:hAnsiTheme="majorBidi" w:cstheme="majorBidi"/>
          <w:noProof/>
          <w:sz w:val="24"/>
          <w:szCs w:val="24"/>
          <w:highlight w:val="yellow"/>
        </w:rPr>
        <w:t>12</w:t>
      </w:r>
      <w:r w:rsidR="00DF1690">
        <w:rPr>
          <w:rFonts w:asciiTheme="majorBidi" w:hAnsiTheme="majorBidi" w:cstheme="majorBidi"/>
          <w:noProof/>
          <w:sz w:val="24"/>
          <w:szCs w:val="24"/>
        </w:rPr>
        <w:t>,</w:t>
      </w:r>
      <w:r w:rsidRPr="00F414E0">
        <w:rPr>
          <w:rFonts w:asciiTheme="majorBidi" w:hAnsiTheme="majorBidi" w:cstheme="majorBidi"/>
          <w:noProof/>
          <w:sz w:val="24"/>
          <w:szCs w:val="24"/>
        </w:rPr>
        <w:t>13</w:t>
      </w:r>
      <w:r>
        <w:rPr>
          <w:rFonts w:asciiTheme="majorBidi" w:hAnsiTheme="majorBidi" w:cstheme="majorBidi"/>
          <w:noProof/>
          <w:sz w:val="24"/>
          <w:szCs w:val="24"/>
        </w:rPr>
        <w:t>]</w:t>
      </w:r>
      <w:r w:rsidRPr="00F414E0">
        <w:rPr>
          <w:rFonts w:asciiTheme="majorBidi" w:hAnsiTheme="majorBidi" w:cstheme="majorBidi"/>
          <w:sz w:val="24"/>
          <w:szCs w:val="24"/>
        </w:rPr>
        <w:t xml:space="preserve">. </w:t>
      </w:r>
      <w:r>
        <w:rPr>
          <w:rFonts w:asciiTheme="majorBidi" w:hAnsiTheme="majorBidi" w:cstheme="majorBidi"/>
          <w:sz w:val="24"/>
          <w:szCs w:val="24"/>
        </w:rPr>
        <w:t xml:space="preserve">The </w:t>
      </w:r>
      <w:r>
        <w:rPr>
          <w:rFonts w:asciiTheme="majorBidi" w:hAnsiTheme="majorBidi" w:cstheme="majorBidi"/>
          <w:noProof/>
          <w:sz w:val="24"/>
          <w:szCs w:val="24"/>
        </w:rPr>
        <w:t>HRQOLof the patients withCLD</w:t>
      </w:r>
      <w:r w:rsidRPr="00F414E0">
        <w:rPr>
          <w:rFonts w:asciiTheme="majorBidi" w:hAnsiTheme="majorBidi" w:cstheme="majorBidi"/>
          <w:sz w:val="24"/>
          <w:szCs w:val="24"/>
        </w:rPr>
        <w:t xml:space="preserve"> has already </w:t>
      </w:r>
      <w:r>
        <w:rPr>
          <w:rFonts w:asciiTheme="majorBidi" w:hAnsiTheme="majorBidi" w:cstheme="majorBidi"/>
          <w:noProof/>
          <w:sz w:val="24"/>
          <w:szCs w:val="24"/>
        </w:rPr>
        <w:t>been cross-culturally adapted</w:t>
      </w:r>
      <w:r w:rsidRPr="00F414E0">
        <w:rPr>
          <w:rFonts w:asciiTheme="majorBidi" w:hAnsiTheme="majorBidi" w:cstheme="majorBidi"/>
          <w:sz w:val="24"/>
          <w:szCs w:val="24"/>
        </w:rPr>
        <w:t xml:space="preserve"> and validated </w:t>
      </w:r>
      <w:r>
        <w:rPr>
          <w:rFonts w:asciiTheme="majorBidi" w:hAnsiTheme="majorBidi" w:cstheme="majorBidi"/>
          <w:noProof/>
          <w:sz w:val="24"/>
          <w:szCs w:val="24"/>
        </w:rPr>
        <w:t>insome</w:t>
      </w:r>
      <w:r w:rsidRPr="00F414E0">
        <w:rPr>
          <w:rFonts w:asciiTheme="majorBidi" w:hAnsiTheme="majorBidi" w:cstheme="majorBidi"/>
          <w:sz w:val="24"/>
          <w:szCs w:val="24"/>
        </w:rPr>
        <w:t xml:space="preserve"> different languages </w:t>
      </w:r>
      <w:r>
        <w:rPr>
          <w:rFonts w:asciiTheme="majorBidi" w:hAnsiTheme="majorBidi" w:cstheme="majorBidi"/>
          <w:noProof/>
          <w:sz w:val="24"/>
          <w:szCs w:val="24"/>
        </w:rPr>
        <w:t>[</w:t>
      </w:r>
      <w:r w:rsidRPr="00F414E0">
        <w:rPr>
          <w:rFonts w:asciiTheme="majorBidi" w:hAnsiTheme="majorBidi" w:cstheme="majorBidi"/>
          <w:noProof/>
          <w:sz w:val="24"/>
          <w:szCs w:val="24"/>
        </w:rPr>
        <w:t>14</w:t>
      </w:r>
      <w:r>
        <w:rPr>
          <w:rFonts w:asciiTheme="majorBidi" w:hAnsiTheme="majorBidi" w:cstheme="majorBidi"/>
          <w:noProof/>
          <w:sz w:val="24"/>
          <w:szCs w:val="24"/>
        </w:rPr>
        <w:t>]</w:t>
      </w:r>
      <w:r w:rsidRPr="00F414E0">
        <w:rPr>
          <w:rFonts w:asciiTheme="majorBidi" w:hAnsiTheme="majorBidi" w:cstheme="majorBidi"/>
          <w:sz w:val="24"/>
          <w:szCs w:val="24"/>
        </w:rPr>
        <w:t xml:space="preserve">. Mahmoudi et </w:t>
      </w:r>
      <w:r w:rsidRPr="00F414E0">
        <w:rPr>
          <w:rFonts w:asciiTheme="majorBidi" w:hAnsiTheme="majorBidi" w:cstheme="majorBidi"/>
          <w:i/>
          <w:iCs/>
          <w:sz w:val="24"/>
          <w:szCs w:val="24"/>
        </w:rPr>
        <w:t>al.</w:t>
      </w:r>
      <w:r w:rsidRPr="00F414E0">
        <w:rPr>
          <w:rFonts w:asciiTheme="majorBidi" w:hAnsiTheme="majorBidi" w:cstheme="majorBidi"/>
          <w:sz w:val="24"/>
          <w:szCs w:val="24"/>
        </w:rPr>
        <w:t>translated the questionnaire into Persian and examined its validation in patients waiting for liver transplantation. The results obtained showed that convergent validity was 100% for all domains, and the success rate for item discriminant validity was 95.8%</w:t>
      </w:r>
      <w:r>
        <w:rPr>
          <w:rFonts w:asciiTheme="majorBidi" w:hAnsiTheme="majorBidi" w:cstheme="majorBidi"/>
          <w:sz w:val="24"/>
          <w:szCs w:val="24"/>
        </w:rPr>
        <w:t>,</w:t>
      </w:r>
      <w:r>
        <w:rPr>
          <w:rFonts w:asciiTheme="majorBidi" w:hAnsiTheme="majorBidi" w:cstheme="majorBidi"/>
          <w:noProof/>
          <w:sz w:val="24"/>
          <w:szCs w:val="24"/>
        </w:rPr>
        <w:t>and</w:t>
      </w:r>
      <w:r w:rsidRPr="00F414E0">
        <w:rPr>
          <w:rFonts w:asciiTheme="majorBidi" w:hAnsiTheme="majorBidi" w:cstheme="majorBidi"/>
          <w:sz w:val="24"/>
          <w:szCs w:val="24"/>
        </w:rPr>
        <w:t xml:space="preserve">the internal consistency (Cronbach </w:t>
      </w:r>
      <w:r w:rsidR="00B86BB2">
        <w:fldChar w:fldCharType="begin"/>
      </w:r>
      <w:r>
        <w:instrText>HYPERLINK "https://en.wiktionary.org/wiki/%E1%BD%A5%CF%81%CE%B1" \l "Ancient_Greek" \o "wikt:ὥρα"</w:instrText>
      </w:r>
      <w:r w:rsidR="00B86BB2">
        <w:fldChar w:fldCharType="separate"/>
      </w:r>
      <w:r w:rsidRPr="00F414E0">
        <w:rPr>
          <w:rFonts w:asciiTheme="majorBidi" w:hAnsiTheme="majorBidi" w:cstheme="majorBidi"/>
          <w:sz w:val="24"/>
          <w:szCs w:val="24"/>
        </w:rPr>
        <w:t>α</w:t>
      </w:r>
      <w:r w:rsidR="00B86BB2">
        <w:fldChar w:fldCharType="end"/>
      </w:r>
      <w:r w:rsidRPr="00F414E0">
        <w:rPr>
          <w:rFonts w:asciiTheme="majorBidi" w:hAnsiTheme="majorBidi" w:cstheme="majorBidi"/>
          <w:sz w:val="24"/>
          <w:szCs w:val="24"/>
        </w:rPr>
        <w:t>) for the domains ranged</w:t>
      </w:r>
      <w:r w:rsidR="00DF1690">
        <w:rPr>
          <w:rFonts w:asciiTheme="majorBidi" w:hAnsiTheme="majorBidi" w:cstheme="majorBidi"/>
          <w:sz w:val="24"/>
          <w:szCs w:val="24"/>
        </w:rPr>
        <w:t xml:space="preserve"> </w:t>
      </w:r>
      <w:r w:rsidRPr="00F414E0">
        <w:rPr>
          <w:rFonts w:asciiTheme="majorBidi" w:hAnsiTheme="majorBidi" w:cstheme="majorBidi"/>
          <w:sz w:val="24"/>
          <w:szCs w:val="24"/>
        </w:rPr>
        <w:t xml:space="preserve">from 0.65 to 0.89 </w:t>
      </w:r>
      <w:r>
        <w:rPr>
          <w:rFonts w:asciiTheme="majorBidi" w:hAnsiTheme="majorBidi" w:cstheme="majorBidi"/>
          <w:noProof/>
          <w:sz w:val="24"/>
          <w:szCs w:val="24"/>
        </w:rPr>
        <w:t>[</w:t>
      </w:r>
      <w:r w:rsidRPr="00F414E0">
        <w:rPr>
          <w:rFonts w:asciiTheme="majorBidi" w:hAnsiTheme="majorBidi" w:cstheme="majorBidi"/>
          <w:noProof/>
          <w:sz w:val="24"/>
          <w:szCs w:val="24"/>
        </w:rPr>
        <w:t>15</w:t>
      </w:r>
      <w:r>
        <w:rPr>
          <w:rFonts w:asciiTheme="majorBidi" w:hAnsiTheme="majorBidi" w:cstheme="majorBidi"/>
          <w:noProof/>
          <w:sz w:val="24"/>
          <w:szCs w:val="24"/>
        </w:rPr>
        <w:t>]</w:t>
      </w:r>
      <w:r w:rsidRPr="00F414E0">
        <w:rPr>
          <w:rFonts w:asciiTheme="majorBidi" w:hAnsiTheme="majorBidi" w:cstheme="majorBidi"/>
          <w:sz w:val="24"/>
          <w:szCs w:val="24"/>
        </w:rPr>
        <w:t xml:space="preserve">. This questionnaire includes abdominal symptoms (AB), </w:t>
      </w:r>
      <w:r>
        <w:rPr>
          <w:rFonts w:asciiTheme="majorBidi" w:hAnsiTheme="majorBidi" w:cstheme="majorBidi"/>
          <w:sz w:val="24"/>
          <w:szCs w:val="24"/>
        </w:rPr>
        <w:t>f</w:t>
      </w:r>
      <w:r w:rsidRPr="00F414E0">
        <w:rPr>
          <w:rFonts w:asciiTheme="majorBidi" w:hAnsiTheme="majorBidi" w:cstheme="majorBidi"/>
          <w:sz w:val="24"/>
          <w:szCs w:val="24"/>
        </w:rPr>
        <w:t xml:space="preserve">atigue (FA), systemic symptoms (SY), activity (AC), emotional function (EM), and worry (WO) dimensions. </w:t>
      </w:r>
    </w:p>
    <w:p w:rsidR="001857AE" w:rsidRPr="001857AE" w:rsidRDefault="001857AE" w:rsidP="001C223A">
      <w:pPr>
        <w:bidi w:val="0"/>
        <w:spacing w:line="480" w:lineRule="auto"/>
        <w:ind w:left="-567"/>
        <w:jc w:val="both"/>
        <w:rPr>
          <w:rFonts w:asciiTheme="majorBidi" w:hAnsiTheme="majorBidi" w:cstheme="majorBidi"/>
          <w:b/>
          <w:bCs/>
          <w:sz w:val="24"/>
          <w:szCs w:val="24"/>
        </w:rPr>
      </w:pPr>
      <w:r w:rsidRPr="00DD64E8">
        <w:rPr>
          <w:rFonts w:asciiTheme="majorBidi" w:hAnsiTheme="majorBidi" w:cstheme="majorBidi"/>
          <w:b/>
          <w:bCs/>
          <w:sz w:val="24"/>
          <w:szCs w:val="24"/>
          <w:highlight w:val="yellow"/>
        </w:rPr>
        <w:t>Statistical Analysis:</w:t>
      </w:r>
    </w:p>
    <w:p w:rsidR="00D35863" w:rsidRPr="00F414E0" w:rsidRDefault="00D35863" w:rsidP="001857AE">
      <w:pPr>
        <w:bidi w:val="0"/>
        <w:spacing w:line="480" w:lineRule="auto"/>
        <w:ind w:left="-567"/>
        <w:jc w:val="both"/>
        <w:rPr>
          <w:b/>
          <w:bCs/>
          <w:sz w:val="24"/>
          <w:szCs w:val="24"/>
        </w:rPr>
      </w:pPr>
      <w:r>
        <w:rPr>
          <w:rFonts w:asciiTheme="majorBidi" w:hAnsiTheme="majorBidi" w:cstheme="majorBidi"/>
          <w:sz w:val="24"/>
          <w:szCs w:val="24"/>
        </w:rPr>
        <w:t xml:space="preserve">The </w:t>
      </w:r>
      <w:r w:rsidRPr="00F414E0">
        <w:rPr>
          <w:rFonts w:asciiTheme="majorBidi" w:hAnsiTheme="majorBidi" w:cstheme="majorBidi"/>
          <w:sz w:val="24"/>
          <w:szCs w:val="24"/>
        </w:rPr>
        <w:t xml:space="preserve">SPSS version 21 </w:t>
      </w:r>
      <w:r>
        <w:rPr>
          <w:rFonts w:asciiTheme="majorBidi" w:hAnsiTheme="majorBidi" w:cstheme="majorBidi"/>
          <w:noProof/>
          <w:sz w:val="24"/>
          <w:szCs w:val="24"/>
        </w:rPr>
        <w:t>was used</w:t>
      </w:r>
      <w:r w:rsidRPr="00F414E0">
        <w:rPr>
          <w:rFonts w:asciiTheme="majorBidi" w:hAnsiTheme="majorBidi" w:cstheme="majorBidi"/>
          <w:sz w:val="24"/>
          <w:szCs w:val="24"/>
        </w:rPr>
        <w:t xml:space="preserve"> for analysis. Data analyses were carried out using descriptive statistics of frequency, mean, standard deviation </w:t>
      </w:r>
      <w:r>
        <w:rPr>
          <w:rFonts w:asciiTheme="majorBidi" w:hAnsiTheme="majorBidi" w:cstheme="majorBidi"/>
          <w:sz w:val="24"/>
          <w:szCs w:val="24"/>
        </w:rPr>
        <w:t xml:space="preserve">(SD) </w:t>
      </w:r>
      <w:r w:rsidRPr="00F414E0">
        <w:rPr>
          <w:rFonts w:asciiTheme="majorBidi" w:hAnsiTheme="majorBidi" w:cstheme="majorBidi"/>
          <w:sz w:val="24"/>
          <w:szCs w:val="24"/>
        </w:rPr>
        <w:t xml:space="preserve">as well as inferential statistics such as ANOVA, correlation Pearson, t-test, and logistic regression with 95% confidence intervals (CIs). </w:t>
      </w:r>
    </w:p>
    <w:p w:rsidR="00D35863" w:rsidRPr="00F414E0" w:rsidRDefault="00D35863" w:rsidP="001C223A">
      <w:pPr>
        <w:bidi w:val="0"/>
        <w:spacing w:line="480" w:lineRule="auto"/>
        <w:ind w:left="-567"/>
        <w:jc w:val="both"/>
        <w:rPr>
          <w:b/>
          <w:bCs/>
          <w:sz w:val="24"/>
          <w:szCs w:val="24"/>
        </w:rPr>
      </w:pPr>
      <w:r w:rsidRPr="00F414E0">
        <w:rPr>
          <w:b/>
          <w:bCs/>
          <w:sz w:val="24"/>
          <w:szCs w:val="24"/>
        </w:rPr>
        <w:t xml:space="preserve">Results </w:t>
      </w:r>
    </w:p>
    <w:p w:rsidR="00D35863" w:rsidRDefault="00D35863">
      <w:pPr>
        <w:bidi w:val="0"/>
        <w:spacing w:line="480" w:lineRule="auto"/>
        <w:ind w:left="-567"/>
        <w:jc w:val="both"/>
        <w:rPr>
          <w:b/>
          <w:bCs/>
          <w:sz w:val="24"/>
          <w:szCs w:val="24"/>
        </w:rPr>
      </w:pPr>
      <w:r w:rsidRPr="00F414E0">
        <w:rPr>
          <w:sz w:val="24"/>
          <w:szCs w:val="24"/>
        </w:rPr>
        <w:t xml:space="preserve">Results showed that 210 patients were studied, of whom140 (66.7%) were </w:t>
      </w:r>
      <w:r>
        <w:rPr>
          <w:noProof/>
          <w:sz w:val="24"/>
          <w:szCs w:val="24"/>
        </w:rPr>
        <w:t>males</w:t>
      </w:r>
      <w:r w:rsidRPr="00F414E0">
        <w:rPr>
          <w:sz w:val="24"/>
          <w:szCs w:val="24"/>
        </w:rPr>
        <w:t xml:space="preserve"> and 70 (33.7%) </w:t>
      </w:r>
      <w:r>
        <w:rPr>
          <w:sz w:val="24"/>
          <w:szCs w:val="24"/>
        </w:rPr>
        <w:t xml:space="preserve">were </w:t>
      </w:r>
      <w:r w:rsidRPr="00F414E0">
        <w:rPr>
          <w:sz w:val="24"/>
          <w:szCs w:val="24"/>
        </w:rPr>
        <w:t xml:space="preserve">females. The mean age of patients was 41.04 ± 13.54 years. The </w:t>
      </w:r>
      <w:r>
        <w:rPr>
          <w:noProof/>
          <w:sz w:val="24"/>
          <w:szCs w:val="24"/>
        </w:rPr>
        <w:t>mean</w:t>
      </w:r>
      <w:r w:rsidRPr="00F414E0">
        <w:rPr>
          <w:sz w:val="24"/>
          <w:szCs w:val="24"/>
        </w:rPr>
        <w:t xml:space="preserve"> age of females and males were 45.19 ± 13.41 and 42.19 ±</w:t>
      </w:r>
      <w:r w:rsidRPr="00F414E0">
        <w:rPr>
          <w:rFonts w:asciiTheme="majorBidi" w:hAnsiTheme="majorBidi" w:cs="B Nazanin"/>
          <w:sz w:val="24"/>
          <w:szCs w:val="24"/>
        </w:rPr>
        <w:t xml:space="preserve"> 13.56 years,</w:t>
      </w:r>
      <w:r w:rsidRPr="00F414E0">
        <w:rPr>
          <w:sz w:val="24"/>
          <w:szCs w:val="24"/>
        </w:rPr>
        <w:t xml:space="preserve"> respectively</w:t>
      </w:r>
      <w:r>
        <w:rPr>
          <w:sz w:val="24"/>
          <w:szCs w:val="24"/>
        </w:rPr>
        <w:t>,</w:t>
      </w:r>
      <w:r w:rsidRPr="00F414E0">
        <w:rPr>
          <w:sz w:val="24"/>
          <w:szCs w:val="24"/>
        </w:rPr>
        <w:t xml:space="preserve"> which was not statistically significant. Thirty-five patients (16.7%) were younger than 30</w:t>
      </w:r>
      <w:r>
        <w:rPr>
          <w:sz w:val="24"/>
          <w:szCs w:val="24"/>
        </w:rPr>
        <w:t xml:space="preserve"> years</w:t>
      </w:r>
      <w:r w:rsidRPr="00F414E0">
        <w:rPr>
          <w:sz w:val="24"/>
          <w:szCs w:val="24"/>
        </w:rPr>
        <w:t xml:space="preserve">, 44 </w:t>
      </w:r>
      <w:r>
        <w:rPr>
          <w:sz w:val="24"/>
          <w:szCs w:val="24"/>
        </w:rPr>
        <w:t xml:space="preserve">patients </w:t>
      </w:r>
      <w:r w:rsidRPr="00F414E0">
        <w:rPr>
          <w:sz w:val="24"/>
          <w:szCs w:val="24"/>
        </w:rPr>
        <w:t xml:space="preserve">(21.0%) </w:t>
      </w:r>
      <w:r>
        <w:rPr>
          <w:noProof/>
          <w:sz w:val="24"/>
          <w:szCs w:val="24"/>
        </w:rPr>
        <w:lastRenderedPageBreak/>
        <w:t>was</w:t>
      </w:r>
      <w:r w:rsidRPr="0080017D">
        <w:rPr>
          <w:noProof/>
          <w:sz w:val="24"/>
          <w:szCs w:val="24"/>
        </w:rPr>
        <w:t>a</w:t>
      </w:r>
      <w:r>
        <w:rPr>
          <w:noProof/>
          <w:sz w:val="24"/>
          <w:szCs w:val="24"/>
        </w:rPr>
        <w:t>gedbetween</w:t>
      </w:r>
      <w:r w:rsidRPr="00F414E0">
        <w:rPr>
          <w:sz w:val="24"/>
          <w:szCs w:val="24"/>
        </w:rPr>
        <w:t xml:space="preserve"> 30-40</w:t>
      </w:r>
      <w:r>
        <w:rPr>
          <w:sz w:val="24"/>
          <w:szCs w:val="24"/>
        </w:rPr>
        <w:t xml:space="preserve"> years</w:t>
      </w:r>
      <w:r w:rsidRPr="00F414E0">
        <w:rPr>
          <w:sz w:val="24"/>
          <w:szCs w:val="24"/>
        </w:rPr>
        <w:t xml:space="preserve">, 54 </w:t>
      </w:r>
      <w:r>
        <w:rPr>
          <w:sz w:val="24"/>
          <w:szCs w:val="24"/>
        </w:rPr>
        <w:t xml:space="preserve">patients </w:t>
      </w:r>
      <w:r w:rsidRPr="00F414E0">
        <w:rPr>
          <w:sz w:val="24"/>
          <w:szCs w:val="24"/>
        </w:rPr>
        <w:t xml:space="preserve">(25.7%) </w:t>
      </w:r>
      <w:r>
        <w:rPr>
          <w:noProof/>
          <w:sz w:val="24"/>
          <w:szCs w:val="24"/>
        </w:rPr>
        <w:t>was aged</w:t>
      </w:r>
      <w:r w:rsidR="00DF1690">
        <w:rPr>
          <w:noProof/>
          <w:sz w:val="24"/>
          <w:szCs w:val="24"/>
        </w:rPr>
        <w:t xml:space="preserve"> </w:t>
      </w:r>
      <w:r w:rsidRPr="00F414E0">
        <w:rPr>
          <w:sz w:val="24"/>
          <w:szCs w:val="24"/>
        </w:rPr>
        <w:t>between 40-50</w:t>
      </w:r>
      <w:r>
        <w:rPr>
          <w:sz w:val="24"/>
          <w:szCs w:val="24"/>
        </w:rPr>
        <w:t xml:space="preserve"> years</w:t>
      </w:r>
      <w:r w:rsidRPr="00F414E0">
        <w:rPr>
          <w:sz w:val="24"/>
          <w:szCs w:val="24"/>
        </w:rPr>
        <w:t xml:space="preserve">, and 77 </w:t>
      </w:r>
      <w:r>
        <w:rPr>
          <w:sz w:val="24"/>
          <w:szCs w:val="24"/>
        </w:rPr>
        <w:t xml:space="preserve">patients </w:t>
      </w:r>
      <w:r w:rsidRPr="00F414E0">
        <w:rPr>
          <w:sz w:val="24"/>
          <w:szCs w:val="24"/>
        </w:rPr>
        <w:t>(36.7%) aged more than 50 years. Of participants, 171 (81.4%) patients</w:t>
      </w:r>
      <w:r w:rsidR="00DF1690">
        <w:rPr>
          <w:sz w:val="24"/>
          <w:szCs w:val="24"/>
        </w:rPr>
        <w:t xml:space="preserve"> </w:t>
      </w:r>
      <w:r>
        <w:rPr>
          <w:noProof/>
          <w:sz w:val="24"/>
          <w:szCs w:val="24"/>
        </w:rPr>
        <w:t>were married</w:t>
      </w:r>
      <w:r w:rsidRPr="00F414E0">
        <w:rPr>
          <w:sz w:val="24"/>
          <w:szCs w:val="24"/>
        </w:rPr>
        <w:t>, and 39 (18.6%) were</w:t>
      </w:r>
      <w:r w:rsidR="00DF1690">
        <w:rPr>
          <w:sz w:val="24"/>
          <w:szCs w:val="24"/>
        </w:rPr>
        <w:t xml:space="preserve"> </w:t>
      </w:r>
      <w:r w:rsidRPr="00F414E0">
        <w:rPr>
          <w:sz w:val="24"/>
          <w:szCs w:val="24"/>
        </w:rPr>
        <w:t xml:space="preserve">single. The mean score of QOL was3.59 ± 0.33. The participants' characteristics </w:t>
      </w:r>
      <w:r>
        <w:rPr>
          <w:noProof/>
          <w:sz w:val="24"/>
          <w:szCs w:val="24"/>
        </w:rPr>
        <w:t>are shown</w:t>
      </w:r>
      <w:r w:rsidRPr="00F414E0">
        <w:rPr>
          <w:sz w:val="24"/>
          <w:szCs w:val="24"/>
        </w:rPr>
        <w:t xml:space="preserve"> in </w:t>
      </w:r>
      <w:r w:rsidRPr="0080017D">
        <w:rPr>
          <w:color w:val="FF0000"/>
          <w:sz w:val="24"/>
          <w:szCs w:val="24"/>
        </w:rPr>
        <w:t>Table-1</w:t>
      </w:r>
      <w:r w:rsidRPr="00F414E0">
        <w:rPr>
          <w:sz w:val="24"/>
          <w:szCs w:val="24"/>
        </w:rPr>
        <w:t>.</w:t>
      </w:r>
    </w:p>
    <w:p w:rsidR="00D35863" w:rsidRDefault="00D35863">
      <w:pPr>
        <w:bidi w:val="0"/>
        <w:spacing w:line="480" w:lineRule="auto"/>
        <w:ind w:left="-567"/>
        <w:jc w:val="both"/>
        <w:rPr>
          <w:b/>
          <w:bCs/>
          <w:sz w:val="24"/>
          <w:szCs w:val="24"/>
        </w:rPr>
      </w:pPr>
      <w:r w:rsidRPr="00F414E0">
        <w:rPr>
          <w:sz w:val="24"/>
          <w:szCs w:val="24"/>
        </w:rPr>
        <w:t xml:space="preserve">Statistical analysis </w:t>
      </w:r>
      <w:r>
        <w:rPr>
          <w:noProof/>
          <w:sz w:val="24"/>
          <w:szCs w:val="24"/>
        </w:rPr>
        <w:t>demonstrated</w:t>
      </w:r>
      <w:r w:rsidRPr="00F414E0">
        <w:rPr>
          <w:sz w:val="24"/>
          <w:szCs w:val="24"/>
        </w:rPr>
        <w:t xml:space="preserve"> that QOL of males</w:t>
      </w:r>
      <w:r w:rsidR="00DF1690">
        <w:rPr>
          <w:sz w:val="24"/>
          <w:szCs w:val="24"/>
        </w:rPr>
        <w:t xml:space="preserve"> </w:t>
      </w:r>
      <w:r w:rsidRPr="00F414E0">
        <w:rPr>
          <w:sz w:val="24"/>
          <w:szCs w:val="24"/>
        </w:rPr>
        <w:t>regarding EM dimension was significantly higher than that of females (P=0.05). Patients with age lower than 30 years had</w:t>
      </w:r>
      <w:r>
        <w:rPr>
          <w:sz w:val="24"/>
          <w:szCs w:val="24"/>
        </w:rPr>
        <w:t xml:space="preserve"> a</w:t>
      </w:r>
      <w:r w:rsidR="00DF1690">
        <w:rPr>
          <w:sz w:val="24"/>
          <w:szCs w:val="24"/>
        </w:rPr>
        <w:t xml:space="preserve"> </w:t>
      </w:r>
      <w:r>
        <w:rPr>
          <w:noProof/>
          <w:sz w:val="24"/>
          <w:szCs w:val="24"/>
        </w:rPr>
        <w:t>total</w:t>
      </w:r>
      <w:r w:rsidRPr="00F414E0">
        <w:rPr>
          <w:sz w:val="24"/>
          <w:szCs w:val="24"/>
        </w:rPr>
        <w:t xml:space="preserve"> score of CLDQ (</w:t>
      </w:r>
      <w:r>
        <w:rPr>
          <w:sz w:val="24"/>
          <w:szCs w:val="24"/>
        </w:rPr>
        <w:t>P</w:t>
      </w:r>
      <w:r w:rsidRPr="00F414E0">
        <w:rPr>
          <w:sz w:val="24"/>
          <w:szCs w:val="24"/>
        </w:rPr>
        <w:t>=0.05), and regarding dimensions of FA and SY had significantly</w:t>
      </w:r>
      <w:r w:rsidR="00DF1690">
        <w:rPr>
          <w:sz w:val="24"/>
          <w:szCs w:val="24"/>
        </w:rPr>
        <w:t xml:space="preserve"> </w:t>
      </w:r>
      <w:r w:rsidRPr="00F414E0">
        <w:rPr>
          <w:sz w:val="24"/>
          <w:szCs w:val="24"/>
        </w:rPr>
        <w:t>higher scores</w:t>
      </w:r>
      <w:r w:rsidR="00DF1690">
        <w:rPr>
          <w:sz w:val="24"/>
          <w:szCs w:val="24"/>
        </w:rPr>
        <w:t xml:space="preserve"> </w:t>
      </w:r>
      <w:r w:rsidRPr="00F414E0">
        <w:rPr>
          <w:sz w:val="24"/>
          <w:szCs w:val="24"/>
        </w:rPr>
        <w:t>than those</w:t>
      </w:r>
      <w:r w:rsidR="00DF1690">
        <w:rPr>
          <w:sz w:val="24"/>
          <w:szCs w:val="24"/>
        </w:rPr>
        <w:t xml:space="preserve"> </w:t>
      </w:r>
      <w:r w:rsidRPr="00F414E0">
        <w:rPr>
          <w:sz w:val="24"/>
          <w:szCs w:val="24"/>
        </w:rPr>
        <w:t>aged more than 30 years</w:t>
      </w:r>
      <w:r w:rsidR="00DF1690">
        <w:rPr>
          <w:sz w:val="24"/>
          <w:szCs w:val="24"/>
        </w:rPr>
        <w:t xml:space="preserve"> </w:t>
      </w:r>
      <w:r w:rsidRPr="00F414E0">
        <w:rPr>
          <w:sz w:val="24"/>
          <w:szCs w:val="24"/>
        </w:rPr>
        <w:t>(</w:t>
      </w:r>
      <w:r>
        <w:rPr>
          <w:sz w:val="24"/>
          <w:szCs w:val="24"/>
        </w:rPr>
        <w:t>P</w:t>
      </w:r>
      <w:r w:rsidRPr="00F414E0">
        <w:rPr>
          <w:sz w:val="24"/>
          <w:szCs w:val="24"/>
        </w:rPr>
        <w:t xml:space="preserve">=0.01). </w:t>
      </w:r>
      <w:r>
        <w:rPr>
          <w:noProof/>
          <w:sz w:val="24"/>
          <w:szCs w:val="24"/>
        </w:rPr>
        <w:t>Also</w:t>
      </w:r>
      <w:r w:rsidRPr="00F414E0">
        <w:rPr>
          <w:sz w:val="24"/>
          <w:szCs w:val="24"/>
        </w:rPr>
        <w:t>,</w:t>
      </w:r>
      <w:r w:rsidR="00DF1690">
        <w:rPr>
          <w:sz w:val="24"/>
          <w:szCs w:val="24"/>
        </w:rPr>
        <w:t xml:space="preserve"> </w:t>
      </w:r>
      <w:r>
        <w:rPr>
          <w:noProof/>
          <w:sz w:val="24"/>
          <w:szCs w:val="24"/>
        </w:rPr>
        <w:t>single</w:t>
      </w:r>
      <w:r w:rsidRPr="00F414E0">
        <w:rPr>
          <w:sz w:val="24"/>
          <w:szCs w:val="24"/>
        </w:rPr>
        <w:t xml:space="preserve"> patients had lower WO than married subjects (</w:t>
      </w:r>
      <w:r>
        <w:rPr>
          <w:sz w:val="24"/>
          <w:szCs w:val="24"/>
        </w:rPr>
        <w:t>P</w:t>
      </w:r>
      <w:r w:rsidRPr="00F414E0">
        <w:rPr>
          <w:sz w:val="24"/>
          <w:szCs w:val="24"/>
        </w:rPr>
        <w:t xml:space="preserve">=0.05). Patients with lower </w:t>
      </w:r>
      <w:r>
        <w:rPr>
          <w:sz w:val="24"/>
          <w:szCs w:val="24"/>
        </w:rPr>
        <w:t>body mass index (</w:t>
      </w:r>
      <w:r w:rsidRPr="00F414E0">
        <w:rPr>
          <w:sz w:val="24"/>
          <w:szCs w:val="24"/>
        </w:rPr>
        <w:t>BMI</w:t>
      </w:r>
      <w:r>
        <w:rPr>
          <w:sz w:val="24"/>
          <w:szCs w:val="24"/>
        </w:rPr>
        <w:t>)</w:t>
      </w:r>
      <w:r w:rsidRPr="00F414E0">
        <w:rPr>
          <w:sz w:val="24"/>
          <w:szCs w:val="24"/>
        </w:rPr>
        <w:t xml:space="preserve"> had</w:t>
      </w:r>
      <w:r>
        <w:rPr>
          <w:sz w:val="24"/>
          <w:szCs w:val="24"/>
        </w:rPr>
        <w:t xml:space="preserve"> a</w:t>
      </w:r>
      <w:r w:rsidR="00DF1690">
        <w:rPr>
          <w:sz w:val="24"/>
          <w:szCs w:val="24"/>
        </w:rPr>
        <w:t xml:space="preserve"> </w:t>
      </w:r>
      <w:r>
        <w:rPr>
          <w:noProof/>
          <w:sz w:val="24"/>
          <w:szCs w:val="24"/>
        </w:rPr>
        <w:t>higher</w:t>
      </w:r>
      <w:r w:rsidRPr="00F414E0">
        <w:rPr>
          <w:sz w:val="24"/>
          <w:szCs w:val="24"/>
        </w:rPr>
        <w:t xml:space="preserve"> score in</w:t>
      </w:r>
      <w:r w:rsidR="00DF1690">
        <w:rPr>
          <w:sz w:val="24"/>
          <w:szCs w:val="24"/>
        </w:rPr>
        <w:t xml:space="preserve"> </w:t>
      </w:r>
      <w:r w:rsidRPr="00F414E0">
        <w:rPr>
          <w:sz w:val="24"/>
          <w:szCs w:val="24"/>
        </w:rPr>
        <w:t>CLDQ (P=0.04), AB (</w:t>
      </w:r>
      <w:r>
        <w:rPr>
          <w:sz w:val="24"/>
          <w:szCs w:val="24"/>
        </w:rPr>
        <w:t>P</w:t>
      </w:r>
      <w:r w:rsidRPr="00F414E0">
        <w:rPr>
          <w:sz w:val="24"/>
          <w:szCs w:val="24"/>
        </w:rPr>
        <w:t>=0.008) and SY (</w:t>
      </w:r>
      <w:r>
        <w:rPr>
          <w:sz w:val="24"/>
          <w:szCs w:val="24"/>
        </w:rPr>
        <w:t>P</w:t>
      </w:r>
      <w:r w:rsidRPr="00F414E0">
        <w:rPr>
          <w:sz w:val="24"/>
          <w:szCs w:val="24"/>
        </w:rPr>
        <w:t>=0.01) dimensions compared with those having high BMI. Patients with medical</w:t>
      </w:r>
      <w:r w:rsidR="00DF1690">
        <w:rPr>
          <w:sz w:val="24"/>
          <w:szCs w:val="24"/>
        </w:rPr>
        <w:t xml:space="preserve"> </w:t>
      </w:r>
      <w:r w:rsidRPr="00F414E0">
        <w:rPr>
          <w:sz w:val="24"/>
          <w:szCs w:val="24"/>
        </w:rPr>
        <w:t>insurance had more WO and</w:t>
      </w:r>
      <w:r w:rsidR="00DF1690">
        <w:rPr>
          <w:sz w:val="24"/>
          <w:szCs w:val="24"/>
        </w:rPr>
        <w:t xml:space="preserve"> </w:t>
      </w:r>
      <w:r w:rsidRPr="00F414E0">
        <w:rPr>
          <w:sz w:val="24"/>
          <w:szCs w:val="24"/>
        </w:rPr>
        <w:t>EM (P&lt;0.01) than</w:t>
      </w:r>
      <w:r w:rsidR="00DF1690">
        <w:rPr>
          <w:sz w:val="24"/>
          <w:szCs w:val="24"/>
        </w:rPr>
        <w:t xml:space="preserve"> </w:t>
      </w:r>
      <w:r w:rsidRPr="00F414E0">
        <w:rPr>
          <w:sz w:val="24"/>
          <w:szCs w:val="24"/>
        </w:rPr>
        <w:t>those with other insurances. Patients living in</w:t>
      </w:r>
      <w:r>
        <w:rPr>
          <w:sz w:val="24"/>
          <w:szCs w:val="24"/>
        </w:rPr>
        <w:t>g</w:t>
      </w:r>
      <w:r w:rsidRPr="00F414E0">
        <w:rPr>
          <w:sz w:val="24"/>
          <w:szCs w:val="24"/>
        </w:rPr>
        <w:t>eographical</w:t>
      </w:r>
      <w:r>
        <w:rPr>
          <w:noProof/>
          <w:sz w:val="24"/>
          <w:szCs w:val="24"/>
        </w:rPr>
        <w:t>region3rd</w:t>
      </w:r>
      <w:r w:rsidRPr="00F414E0">
        <w:rPr>
          <w:sz w:val="24"/>
          <w:szCs w:val="24"/>
        </w:rPr>
        <w:t>in Iran had less CLDQ score than others (</w:t>
      </w:r>
      <w:r>
        <w:rPr>
          <w:sz w:val="24"/>
          <w:szCs w:val="24"/>
        </w:rPr>
        <w:t>P</w:t>
      </w:r>
      <w:r w:rsidRPr="00F414E0">
        <w:rPr>
          <w:sz w:val="24"/>
          <w:szCs w:val="24"/>
        </w:rPr>
        <w:t xml:space="preserve">=0.04). </w:t>
      </w:r>
      <w:r>
        <w:rPr>
          <w:noProof/>
          <w:sz w:val="24"/>
          <w:szCs w:val="24"/>
        </w:rPr>
        <w:t>In addition</w:t>
      </w:r>
      <w:r w:rsidRPr="00F414E0">
        <w:rPr>
          <w:sz w:val="24"/>
          <w:szCs w:val="24"/>
        </w:rPr>
        <w:t xml:space="preserve">, patients in </w:t>
      </w:r>
      <w:r>
        <w:rPr>
          <w:noProof/>
          <w:sz w:val="24"/>
          <w:szCs w:val="24"/>
        </w:rPr>
        <w:t>geographical region</w:t>
      </w:r>
      <w:r w:rsidRPr="0080017D">
        <w:rPr>
          <w:noProof/>
          <w:sz w:val="24"/>
          <w:szCs w:val="24"/>
        </w:rPr>
        <w:t>s 4th</w:t>
      </w:r>
      <w:r w:rsidRPr="00F414E0">
        <w:rPr>
          <w:sz w:val="24"/>
          <w:szCs w:val="24"/>
        </w:rPr>
        <w:t xml:space="preserve"> had less WO and more CLDQ score than others (</w:t>
      </w:r>
      <w:r>
        <w:rPr>
          <w:sz w:val="24"/>
          <w:szCs w:val="24"/>
        </w:rPr>
        <w:t>P</w:t>
      </w:r>
      <w:r w:rsidRPr="00F414E0">
        <w:rPr>
          <w:sz w:val="24"/>
          <w:szCs w:val="24"/>
        </w:rPr>
        <w:t xml:space="preserve">&lt;0.01). </w:t>
      </w:r>
      <w:r>
        <w:rPr>
          <w:noProof/>
          <w:sz w:val="24"/>
          <w:szCs w:val="24"/>
        </w:rPr>
        <w:t>Regarding</w:t>
      </w:r>
      <w:r w:rsidRPr="00F414E0">
        <w:rPr>
          <w:sz w:val="24"/>
          <w:szCs w:val="24"/>
        </w:rPr>
        <w:t xml:space="preserve">the etiology of disease patients with Wilson had more SY and CLDQ score than others (P&lt;0.05). </w:t>
      </w:r>
      <w:r>
        <w:rPr>
          <w:noProof/>
          <w:sz w:val="24"/>
          <w:szCs w:val="24"/>
        </w:rPr>
        <w:t>In addition</w:t>
      </w:r>
      <w:r w:rsidRPr="00F414E0">
        <w:rPr>
          <w:sz w:val="24"/>
          <w:szCs w:val="24"/>
        </w:rPr>
        <w:t>,</w:t>
      </w:r>
      <w:r>
        <w:rPr>
          <w:sz w:val="24"/>
          <w:szCs w:val="24"/>
        </w:rPr>
        <w:t>hepatitis B virus (</w:t>
      </w:r>
      <w:r w:rsidRPr="00F414E0">
        <w:rPr>
          <w:sz w:val="24"/>
          <w:szCs w:val="24"/>
        </w:rPr>
        <w:t>HBV</w:t>
      </w:r>
      <w:r>
        <w:rPr>
          <w:sz w:val="24"/>
          <w:szCs w:val="24"/>
        </w:rPr>
        <w:t>)</w:t>
      </w:r>
      <w:r w:rsidRPr="00F414E0">
        <w:rPr>
          <w:sz w:val="24"/>
          <w:szCs w:val="24"/>
        </w:rPr>
        <w:t xml:space="preserve"> patients had more score in EM and less WO than others (P&lt;0.05). </w:t>
      </w:r>
      <w:r>
        <w:rPr>
          <w:noProof/>
          <w:sz w:val="24"/>
          <w:szCs w:val="24"/>
        </w:rPr>
        <w:t>Generally</w:t>
      </w:r>
      <w:r w:rsidRPr="0080017D">
        <w:rPr>
          <w:noProof/>
          <w:sz w:val="24"/>
          <w:szCs w:val="24"/>
        </w:rPr>
        <w:t>,</w:t>
      </w:r>
      <w:r>
        <w:rPr>
          <w:noProof/>
          <w:sz w:val="24"/>
          <w:szCs w:val="24"/>
        </w:rPr>
        <w:t xml:space="preserve"> patients</w:t>
      </w:r>
      <w:r w:rsidRPr="00F414E0">
        <w:rPr>
          <w:sz w:val="24"/>
          <w:szCs w:val="24"/>
        </w:rPr>
        <w:t xml:space="preserve"> with cirrhosis etiology had less QOL compared with</w:t>
      </w:r>
      <w:r w:rsidR="00DF1690">
        <w:rPr>
          <w:sz w:val="24"/>
          <w:szCs w:val="24"/>
        </w:rPr>
        <w:t xml:space="preserve"> </w:t>
      </w:r>
      <w:r w:rsidRPr="00F414E0">
        <w:rPr>
          <w:sz w:val="24"/>
          <w:szCs w:val="24"/>
        </w:rPr>
        <w:t>others (</w:t>
      </w:r>
      <w:r w:rsidRPr="0080017D">
        <w:rPr>
          <w:color w:val="FF0000"/>
          <w:sz w:val="24"/>
          <w:szCs w:val="24"/>
        </w:rPr>
        <w:t>Table-2</w:t>
      </w:r>
      <w:r w:rsidRPr="00F414E0">
        <w:rPr>
          <w:sz w:val="24"/>
          <w:szCs w:val="24"/>
        </w:rPr>
        <w:t xml:space="preserve">). </w:t>
      </w:r>
    </w:p>
    <w:p w:rsidR="00D35863" w:rsidRPr="00F414E0" w:rsidRDefault="00D35863" w:rsidP="001C223A">
      <w:pPr>
        <w:bidi w:val="0"/>
        <w:spacing w:line="480" w:lineRule="auto"/>
        <w:ind w:left="-567"/>
        <w:jc w:val="both"/>
        <w:rPr>
          <w:b/>
          <w:bCs/>
          <w:sz w:val="24"/>
          <w:szCs w:val="24"/>
        </w:rPr>
      </w:pPr>
    </w:p>
    <w:p w:rsidR="00D35863" w:rsidRPr="00F414E0" w:rsidRDefault="00D35863" w:rsidP="001C223A">
      <w:pPr>
        <w:bidi w:val="0"/>
        <w:spacing w:line="480" w:lineRule="auto"/>
        <w:ind w:left="-567"/>
        <w:jc w:val="both"/>
        <w:rPr>
          <w:b/>
          <w:bCs/>
          <w:sz w:val="24"/>
          <w:szCs w:val="24"/>
        </w:rPr>
      </w:pPr>
      <w:r w:rsidRPr="00F414E0">
        <w:rPr>
          <w:b/>
          <w:bCs/>
          <w:sz w:val="24"/>
          <w:szCs w:val="24"/>
        </w:rPr>
        <w:t xml:space="preserve">Discussion </w:t>
      </w:r>
    </w:p>
    <w:p w:rsidR="00D35863" w:rsidRPr="00F414E0" w:rsidRDefault="00D35863" w:rsidP="001C223A">
      <w:pPr>
        <w:bidi w:val="0"/>
        <w:spacing w:line="480" w:lineRule="auto"/>
        <w:ind w:left="-567"/>
        <w:jc w:val="both"/>
        <w:rPr>
          <w:b/>
          <w:bCs/>
          <w:sz w:val="24"/>
          <w:szCs w:val="24"/>
        </w:rPr>
      </w:pPr>
      <w:r w:rsidRPr="00F414E0">
        <w:rPr>
          <w:sz w:val="24"/>
          <w:szCs w:val="24"/>
        </w:rPr>
        <w:t xml:space="preserve">This study showed that QOL of liver transplant candidates is affected by gender, age, habitat, marital status, BMI, health insurance, and cirrhosis diagnosis. The results obtained indicate that men candidate had better EM compared to women. On the other hand, males had better QOL than females which can be related to their perspective and ability as well as their vulnerability </w:t>
      </w:r>
      <w:r>
        <w:rPr>
          <w:noProof/>
          <w:sz w:val="24"/>
          <w:szCs w:val="24"/>
        </w:rPr>
        <w:t>to</w:t>
      </w:r>
      <w:r w:rsidRPr="00F414E0">
        <w:rPr>
          <w:sz w:val="24"/>
          <w:szCs w:val="24"/>
        </w:rPr>
        <w:t xml:space="preserve"> the diseases. It has frequently </w:t>
      </w:r>
      <w:r>
        <w:rPr>
          <w:noProof/>
          <w:sz w:val="24"/>
          <w:szCs w:val="24"/>
        </w:rPr>
        <w:t>been shown</w:t>
      </w:r>
      <w:r w:rsidR="00DF1690">
        <w:rPr>
          <w:noProof/>
          <w:sz w:val="24"/>
          <w:szCs w:val="24"/>
        </w:rPr>
        <w:t xml:space="preserve"> </w:t>
      </w:r>
      <w:r w:rsidRPr="00F414E0">
        <w:rPr>
          <w:sz w:val="24"/>
          <w:szCs w:val="24"/>
        </w:rPr>
        <w:t xml:space="preserve">that QOL is worse for </w:t>
      </w:r>
      <w:r>
        <w:rPr>
          <w:noProof/>
          <w:sz w:val="24"/>
          <w:szCs w:val="24"/>
        </w:rPr>
        <w:t>females</w:t>
      </w:r>
      <w:r w:rsidRPr="00F414E0">
        <w:rPr>
          <w:sz w:val="24"/>
          <w:szCs w:val="24"/>
        </w:rPr>
        <w:t xml:space="preserve"> than for males </w:t>
      </w:r>
      <w:r>
        <w:rPr>
          <w:noProof/>
          <w:sz w:val="24"/>
          <w:szCs w:val="24"/>
        </w:rPr>
        <w:t>[</w:t>
      </w:r>
      <w:r w:rsidRPr="00F414E0">
        <w:rPr>
          <w:noProof/>
          <w:sz w:val="24"/>
          <w:szCs w:val="24"/>
        </w:rPr>
        <w:t>16</w:t>
      </w:r>
      <w:r>
        <w:rPr>
          <w:noProof/>
          <w:sz w:val="24"/>
          <w:szCs w:val="24"/>
        </w:rPr>
        <w:t>]</w:t>
      </w:r>
      <w:r w:rsidRPr="00F414E0">
        <w:rPr>
          <w:sz w:val="24"/>
          <w:szCs w:val="24"/>
        </w:rPr>
        <w:t xml:space="preserve">. This claim </w:t>
      </w:r>
      <w:r>
        <w:rPr>
          <w:noProof/>
          <w:sz w:val="24"/>
          <w:szCs w:val="24"/>
        </w:rPr>
        <w:t>was shownwith respect to different</w:t>
      </w:r>
      <w:r w:rsidRPr="00F414E0">
        <w:rPr>
          <w:sz w:val="24"/>
          <w:szCs w:val="24"/>
        </w:rPr>
        <w:t xml:space="preserve">conditions such as couples with cancers </w:t>
      </w:r>
      <w:r>
        <w:rPr>
          <w:noProof/>
          <w:sz w:val="24"/>
          <w:szCs w:val="24"/>
        </w:rPr>
        <w:t>[</w:t>
      </w:r>
      <w:r w:rsidRPr="00F414E0">
        <w:rPr>
          <w:noProof/>
          <w:sz w:val="24"/>
          <w:szCs w:val="24"/>
        </w:rPr>
        <w:t>17</w:t>
      </w:r>
      <w:r>
        <w:rPr>
          <w:noProof/>
          <w:sz w:val="24"/>
          <w:szCs w:val="24"/>
        </w:rPr>
        <w:t>]</w:t>
      </w:r>
      <w:r w:rsidRPr="00F414E0">
        <w:rPr>
          <w:sz w:val="24"/>
          <w:szCs w:val="24"/>
        </w:rPr>
        <w:t xml:space="preserve">, heart failure </w:t>
      </w:r>
      <w:r>
        <w:rPr>
          <w:noProof/>
          <w:sz w:val="24"/>
          <w:szCs w:val="24"/>
        </w:rPr>
        <w:t>[</w:t>
      </w:r>
      <w:r w:rsidRPr="00F414E0">
        <w:rPr>
          <w:noProof/>
          <w:sz w:val="24"/>
          <w:szCs w:val="24"/>
        </w:rPr>
        <w:t>18</w:t>
      </w:r>
      <w:r>
        <w:rPr>
          <w:noProof/>
          <w:sz w:val="24"/>
          <w:szCs w:val="24"/>
        </w:rPr>
        <w:t>]</w:t>
      </w:r>
      <w:r w:rsidRPr="00F414E0">
        <w:rPr>
          <w:sz w:val="24"/>
          <w:szCs w:val="24"/>
        </w:rPr>
        <w:t>, elderly</w:t>
      </w:r>
      <w:r w:rsidR="00DF1690">
        <w:rPr>
          <w:sz w:val="24"/>
          <w:szCs w:val="24"/>
        </w:rPr>
        <w:t xml:space="preserve"> </w:t>
      </w:r>
      <w:r>
        <w:rPr>
          <w:noProof/>
          <w:sz w:val="24"/>
          <w:szCs w:val="24"/>
        </w:rPr>
        <w:t>[</w:t>
      </w:r>
      <w:r w:rsidRPr="00F414E0">
        <w:rPr>
          <w:noProof/>
          <w:sz w:val="24"/>
          <w:szCs w:val="24"/>
        </w:rPr>
        <w:t>19</w:t>
      </w:r>
      <w:r>
        <w:rPr>
          <w:noProof/>
          <w:sz w:val="24"/>
          <w:szCs w:val="24"/>
        </w:rPr>
        <w:t>]</w:t>
      </w:r>
      <w:r w:rsidRPr="00F414E0">
        <w:rPr>
          <w:sz w:val="24"/>
          <w:szCs w:val="24"/>
        </w:rPr>
        <w:t xml:space="preserve">, and diabetic patients </w:t>
      </w:r>
      <w:r>
        <w:rPr>
          <w:noProof/>
          <w:sz w:val="24"/>
          <w:szCs w:val="24"/>
        </w:rPr>
        <w:t>[</w:t>
      </w:r>
      <w:r w:rsidRPr="00F414E0">
        <w:rPr>
          <w:noProof/>
          <w:sz w:val="24"/>
          <w:szCs w:val="24"/>
        </w:rPr>
        <w:t>20</w:t>
      </w:r>
      <w:r>
        <w:rPr>
          <w:noProof/>
          <w:sz w:val="24"/>
          <w:szCs w:val="24"/>
        </w:rPr>
        <w:t>]</w:t>
      </w:r>
      <w:r w:rsidRPr="00F414E0">
        <w:rPr>
          <w:sz w:val="24"/>
          <w:szCs w:val="24"/>
        </w:rPr>
        <w:t xml:space="preserve">.  </w:t>
      </w:r>
    </w:p>
    <w:p w:rsidR="00D35863" w:rsidRPr="00F414E0" w:rsidRDefault="00D35863" w:rsidP="001C223A">
      <w:pPr>
        <w:bidi w:val="0"/>
        <w:spacing w:line="480" w:lineRule="auto"/>
        <w:ind w:left="-567"/>
        <w:jc w:val="both"/>
        <w:rPr>
          <w:sz w:val="24"/>
          <w:szCs w:val="24"/>
        </w:rPr>
      </w:pPr>
      <w:r>
        <w:rPr>
          <w:noProof/>
          <w:sz w:val="24"/>
          <w:szCs w:val="24"/>
        </w:rPr>
        <w:lastRenderedPageBreak/>
        <w:t>Regarding</w:t>
      </w:r>
      <w:r w:rsidRPr="00F414E0">
        <w:rPr>
          <w:sz w:val="24"/>
          <w:szCs w:val="24"/>
        </w:rPr>
        <w:t xml:space="preserve"> BMI and its effect on QOL, it </w:t>
      </w:r>
      <w:r>
        <w:rPr>
          <w:noProof/>
          <w:sz w:val="24"/>
          <w:szCs w:val="24"/>
        </w:rPr>
        <w:t>was shown</w:t>
      </w:r>
      <w:r w:rsidRPr="00F414E0">
        <w:rPr>
          <w:sz w:val="24"/>
          <w:szCs w:val="24"/>
        </w:rPr>
        <w:t xml:space="preserve"> that</w:t>
      </w:r>
      <w:r w:rsidR="000F0C02">
        <w:rPr>
          <w:sz w:val="24"/>
          <w:szCs w:val="24"/>
        </w:rPr>
        <w:t xml:space="preserve"> </w:t>
      </w:r>
      <w:r>
        <w:rPr>
          <w:noProof/>
          <w:sz w:val="24"/>
          <w:szCs w:val="24"/>
        </w:rPr>
        <w:t>maintaining weight</w:t>
      </w:r>
      <w:r w:rsidRPr="00F414E0">
        <w:rPr>
          <w:sz w:val="24"/>
          <w:szCs w:val="24"/>
        </w:rPr>
        <w:t xml:space="preserve"> loss and exercise results in sustained improvement in liver enzymes, serum insulin levels, and quality of life in overweight patients with liver disease</w:t>
      </w:r>
      <w:r>
        <w:rPr>
          <w:noProof/>
          <w:sz w:val="24"/>
          <w:szCs w:val="24"/>
        </w:rPr>
        <w:t>[</w:t>
      </w:r>
      <w:r w:rsidRPr="00F414E0">
        <w:rPr>
          <w:noProof/>
          <w:sz w:val="24"/>
          <w:szCs w:val="24"/>
        </w:rPr>
        <w:t>21</w:t>
      </w:r>
      <w:r>
        <w:rPr>
          <w:noProof/>
          <w:sz w:val="24"/>
          <w:szCs w:val="24"/>
        </w:rPr>
        <w:t>]</w:t>
      </w:r>
      <w:r w:rsidRPr="00F414E0">
        <w:rPr>
          <w:sz w:val="24"/>
          <w:szCs w:val="24"/>
        </w:rPr>
        <w:t xml:space="preserve">. Because the burden of obesity primarily imposes a physical problem </w:t>
      </w:r>
      <w:r>
        <w:rPr>
          <w:noProof/>
          <w:sz w:val="24"/>
          <w:szCs w:val="24"/>
        </w:rPr>
        <w:t>[22],theliver</w:t>
      </w:r>
      <w:r w:rsidRPr="00F414E0">
        <w:rPr>
          <w:sz w:val="24"/>
          <w:szCs w:val="24"/>
        </w:rPr>
        <w:t xml:space="preserve"> transplant candidates with overweight have difficulties concerning physica</w:t>
      </w:r>
      <w:r w:rsidR="000F0C02">
        <w:rPr>
          <w:sz w:val="24"/>
          <w:szCs w:val="24"/>
        </w:rPr>
        <w:t xml:space="preserve">l exercise which affects their </w:t>
      </w:r>
      <w:r w:rsidRPr="00F414E0">
        <w:rPr>
          <w:sz w:val="24"/>
          <w:szCs w:val="24"/>
        </w:rPr>
        <w:t xml:space="preserve">QOL. </w:t>
      </w:r>
    </w:p>
    <w:p w:rsidR="00D35863" w:rsidRDefault="00D35863">
      <w:pPr>
        <w:bidi w:val="0"/>
        <w:spacing w:line="480" w:lineRule="auto"/>
        <w:ind w:left="-567"/>
        <w:jc w:val="both"/>
        <w:rPr>
          <w:sz w:val="24"/>
          <w:szCs w:val="24"/>
        </w:rPr>
      </w:pPr>
      <w:r w:rsidRPr="00F414E0">
        <w:rPr>
          <w:sz w:val="24"/>
          <w:szCs w:val="24"/>
        </w:rPr>
        <w:t>In general, patients aged less than 30 years</w:t>
      </w:r>
      <w:r w:rsidR="000F0C02">
        <w:rPr>
          <w:sz w:val="24"/>
          <w:szCs w:val="24"/>
        </w:rPr>
        <w:t xml:space="preserve"> </w:t>
      </w:r>
      <w:r w:rsidRPr="00F414E0">
        <w:rPr>
          <w:sz w:val="24"/>
          <w:szCs w:val="24"/>
        </w:rPr>
        <w:t xml:space="preserve">have better QOL. It </w:t>
      </w:r>
      <w:r>
        <w:rPr>
          <w:noProof/>
          <w:sz w:val="24"/>
          <w:szCs w:val="24"/>
        </w:rPr>
        <w:t>was shown</w:t>
      </w:r>
      <w:r w:rsidRPr="00F414E0">
        <w:rPr>
          <w:sz w:val="24"/>
          <w:szCs w:val="24"/>
        </w:rPr>
        <w:t xml:space="preserve"> that hospitalized elderly</w:t>
      </w:r>
      <w:r w:rsidR="000F0C02">
        <w:rPr>
          <w:sz w:val="24"/>
          <w:szCs w:val="24"/>
        </w:rPr>
        <w:t xml:space="preserve"> </w:t>
      </w:r>
      <w:r w:rsidRPr="00F414E0">
        <w:rPr>
          <w:sz w:val="24"/>
          <w:szCs w:val="24"/>
        </w:rPr>
        <w:t>have</w:t>
      </w:r>
      <w:r w:rsidR="000F0C02">
        <w:rPr>
          <w:sz w:val="24"/>
          <w:szCs w:val="24"/>
        </w:rPr>
        <w:t xml:space="preserve"> </w:t>
      </w:r>
      <w:r w:rsidRPr="00F414E0">
        <w:rPr>
          <w:sz w:val="24"/>
          <w:szCs w:val="24"/>
        </w:rPr>
        <w:t xml:space="preserve">lower QOL compared to others </w:t>
      </w:r>
      <w:r>
        <w:rPr>
          <w:noProof/>
          <w:sz w:val="24"/>
          <w:szCs w:val="24"/>
        </w:rPr>
        <w:t>[</w:t>
      </w:r>
      <w:r w:rsidRPr="00F414E0">
        <w:rPr>
          <w:noProof/>
          <w:sz w:val="24"/>
          <w:szCs w:val="24"/>
        </w:rPr>
        <w:t>23</w:t>
      </w:r>
      <w:r>
        <w:rPr>
          <w:noProof/>
          <w:sz w:val="24"/>
          <w:szCs w:val="24"/>
        </w:rPr>
        <w:t>]</w:t>
      </w:r>
      <w:r w:rsidRPr="00F414E0">
        <w:rPr>
          <w:sz w:val="24"/>
          <w:szCs w:val="24"/>
        </w:rPr>
        <w:t xml:space="preserve">. A study has shown a weakly positive relationship between age and psychosocial status and </w:t>
      </w:r>
      <w:r>
        <w:rPr>
          <w:sz w:val="24"/>
          <w:szCs w:val="24"/>
        </w:rPr>
        <w:t>QOL</w:t>
      </w:r>
      <w:r>
        <w:rPr>
          <w:noProof/>
          <w:sz w:val="24"/>
          <w:szCs w:val="24"/>
        </w:rPr>
        <w:t>[</w:t>
      </w:r>
      <w:r w:rsidRPr="00F414E0">
        <w:rPr>
          <w:noProof/>
          <w:sz w:val="24"/>
          <w:szCs w:val="24"/>
        </w:rPr>
        <w:t>24</w:t>
      </w:r>
      <w:r>
        <w:rPr>
          <w:noProof/>
          <w:sz w:val="24"/>
          <w:szCs w:val="24"/>
        </w:rPr>
        <w:t>]</w:t>
      </w:r>
      <w:r w:rsidRPr="00F414E0">
        <w:rPr>
          <w:sz w:val="24"/>
          <w:szCs w:val="24"/>
        </w:rPr>
        <w:t xml:space="preserve">. However, it seems that the relationship between age and QOL is affected by the type of disease. For </w:t>
      </w:r>
      <w:r>
        <w:rPr>
          <w:noProof/>
          <w:sz w:val="24"/>
          <w:szCs w:val="24"/>
        </w:rPr>
        <w:t>example,</w:t>
      </w:r>
      <w:r w:rsidR="000F0C02">
        <w:rPr>
          <w:noProof/>
          <w:sz w:val="24"/>
          <w:szCs w:val="24"/>
        </w:rPr>
        <w:t xml:space="preserve"> </w:t>
      </w:r>
      <w:r w:rsidRPr="00F414E0">
        <w:rPr>
          <w:sz w:val="24"/>
          <w:szCs w:val="24"/>
        </w:rPr>
        <w:t xml:space="preserve">younger women with breast cancer are </w:t>
      </w:r>
      <w:r>
        <w:rPr>
          <w:noProof/>
          <w:sz w:val="24"/>
          <w:szCs w:val="24"/>
        </w:rPr>
        <w:t>at</w:t>
      </w:r>
      <w:r w:rsidRPr="00F414E0">
        <w:rPr>
          <w:sz w:val="24"/>
          <w:szCs w:val="24"/>
        </w:rPr>
        <w:t xml:space="preserve"> high risk of having lower QOL due to their concern for </w:t>
      </w:r>
      <w:r>
        <w:rPr>
          <w:noProof/>
          <w:sz w:val="24"/>
          <w:szCs w:val="24"/>
        </w:rPr>
        <w:t>havingunhealthy</w:t>
      </w:r>
      <w:r w:rsidRPr="00F414E0">
        <w:rPr>
          <w:sz w:val="24"/>
          <w:szCs w:val="24"/>
        </w:rPr>
        <w:t xml:space="preserve"> breast </w:t>
      </w:r>
      <w:r>
        <w:rPr>
          <w:noProof/>
          <w:sz w:val="24"/>
          <w:szCs w:val="24"/>
        </w:rPr>
        <w:t>[</w:t>
      </w:r>
      <w:r w:rsidRPr="00F414E0">
        <w:rPr>
          <w:noProof/>
          <w:sz w:val="24"/>
          <w:szCs w:val="24"/>
        </w:rPr>
        <w:t>25</w:t>
      </w:r>
      <w:r>
        <w:rPr>
          <w:noProof/>
          <w:sz w:val="24"/>
          <w:szCs w:val="24"/>
        </w:rPr>
        <w:t>]</w:t>
      </w:r>
      <w:r w:rsidRPr="00F414E0">
        <w:rPr>
          <w:sz w:val="24"/>
          <w:szCs w:val="24"/>
        </w:rPr>
        <w:t xml:space="preserve">. </w:t>
      </w:r>
      <w:r>
        <w:rPr>
          <w:noProof/>
          <w:sz w:val="24"/>
          <w:szCs w:val="24"/>
        </w:rPr>
        <w:t>Also,</w:t>
      </w:r>
      <w:r w:rsidRPr="00F414E0">
        <w:rPr>
          <w:sz w:val="24"/>
          <w:szCs w:val="24"/>
        </w:rPr>
        <w:t>some qualitative studies showed how worried young patients</w:t>
      </w:r>
      <w:r w:rsidR="000F0C02">
        <w:rPr>
          <w:sz w:val="24"/>
          <w:szCs w:val="24"/>
        </w:rPr>
        <w:t xml:space="preserve"> </w:t>
      </w:r>
      <w:r w:rsidRPr="00F414E0">
        <w:rPr>
          <w:sz w:val="24"/>
          <w:szCs w:val="24"/>
        </w:rPr>
        <w:t>were about their disease</w:t>
      </w:r>
      <w:r>
        <w:rPr>
          <w:noProof/>
          <w:sz w:val="24"/>
          <w:szCs w:val="24"/>
        </w:rPr>
        <w:t>[</w:t>
      </w:r>
      <w:r w:rsidRPr="00F414E0">
        <w:rPr>
          <w:noProof/>
          <w:sz w:val="24"/>
          <w:szCs w:val="24"/>
        </w:rPr>
        <w:t>26, 27</w:t>
      </w:r>
      <w:r>
        <w:rPr>
          <w:noProof/>
          <w:sz w:val="24"/>
          <w:szCs w:val="24"/>
        </w:rPr>
        <w:t>]</w:t>
      </w:r>
      <w:r w:rsidRPr="00F414E0">
        <w:rPr>
          <w:sz w:val="24"/>
          <w:szCs w:val="24"/>
        </w:rPr>
        <w:t xml:space="preserve">. </w:t>
      </w:r>
    </w:p>
    <w:p w:rsidR="00D35863" w:rsidRDefault="00D35863" w:rsidP="001C223A">
      <w:pPr>
        <w:bidi w:val="0"/>
        <w:spacing w:line="480" w:lineRule="auto"/>
        <w:ind w:left="-567"/>
        <w:jc w:val="both"/>
        <w:rPr>
          <w:sz w:val="24"/>
          <w:szCs w:val="24"/>
        </w:rPr>
      </w:pPr>
      <w:r w:rsidRPr="00F414E0">
        <w:rPr>
          <w:sz w:val="24"/>
          <w:szCs w:val="24"/>
        </w:rPr>
        <w:t>Regarding the health insurance, people are divided into three categories</w:t>
      </w:r>
      <w:r>
        <w:rPr>
          <w:sz w:val="24"/>
          <w:szCs w:val="24"/>
        </w:rPr>
        <w:t xml:space="preserve"> as follow:</w:t>
      </w:r>
    </w:p>
    <w:p w:rsidR="00D35863" w:rsidRDefault="00D35863">
      <w:pPr>
        <w:bidi w:val="0"/>
        <w:spacing w:line="480" w:lineRule="auto"/>
        <w:ind w:left="-567"/>
        <w:jc w:val="both"/>
        <w:rPr>
          <w:sz w:val="24"/>
          <w:szCs w:val="24"/>
        </w:rPr>
      </w:pPr>
      <w:r w:rsidRPr="00F414E0">
        <w:rPr>
          <w:sz w:val="24"/>
          <w:szCs w:val="24"/>
        </w:rPr>
        <w:t>1. In general,</w:t>
      </w:r>
      <w:r w:rsidR="000F0C02">
        <w:rPr>
          <w:sz w:val="24"/>
          <w:szCs w:val="24"/>
        </w:rPr>
        <w:t xml:space="preserve"> </w:t>
      </w:r>
      <w:r w:rsidRPr="00F414E0">
        <w:rPr>
          <w:sz w:val="24"/>
          <w:szCs w:val="24"/>
        </w:rPr>
        <w:t>social</w:t>
      </w:r>
      <w:r w:rsidR="000F0C02">
        <w:rPr>
          <w:sz w:val="24"/>
          <w:szCs w:val="24"/>
        </w:rPr>
        <w:t xml:space="preserve"> </w:t>
      </w:r>
      <w:r w:rsidRPr="00F414E0">
        <w:rPr>
          <w:sz w:val="24"/>
          <w:szCs w:val="24"/>
        </w:rPr>
        <w:t>security</w:t>
      </w:r>
      <w:r w:rsidR="000F0C02">
        <w:rPr>
          <w:sz w:val="24"/>
          <w:szCs w:val="24"/>
        </w:rPr>
        <w:t xml:space="preserve"> </w:t>
      </w:r>
      <w:r w:rsidRPr="00F414E0">
        <w:rPr>
          <w:sz w:val="24"/>
          <w:szCs w:val="24"/>
        </w:rPr>
        <w:t>insurance covers the workers in the context of Iranian labor law.</w:t>
      </w:r>
    </w:p>
    <w:p w:rsidR="00D35863" w:rsidRDefault="00D35863">
      <w:pPr>
        <w:bidi w:val="0"/>
        <w:spacing w:line="480" w:lineRule="auto"/>
        <w:ind w:left="-567"/>
        <w:jc w:val="both"/>
        <w:rPr>
          <w:sz w:val="24"/>
          <w:szCs w:val="24"/>
        </w:rPr>
      </w:pPr>
      <w:r w:rsidRPr="00F414E0">
        <w:rPr>
          <w:sz w:val="24"/>
          <w:szCs w:val="24"/>
        </w:rPr>
        <w:t>2. Medical insurance introduced by Iranian Health Sector Evolution Plan in 2014 covers people who have no health care.</w:t>
      </w:r>
    </w:p>
    <w:p w:rsidR="00D35863" w:rsidRDefault="00D35863">
      <w:pPr>
        <w:bidi w:val="0"/>
        <w:spacing w:line="480" w:lineRule="auto"/>
        <w:ind w:left="-567"/>
        <w:jc w:val="both"/>
        <w:rPr>
          <w:sz w:val="24"/>
          <w:szCs w:val="24"/>
        </w:rPr>
      </w:pPr>
      <w:r w:rsidRPr="00F414E0">
        <w:rPr>
          <w:sz w:val="24"/>
          <w:szCs w:val="24"/>
        </w:rPr>
        <w:t>3. Governmental health insurance that generally</w:t>
      </w:r>
      <w:r w:rsidR="000F0C02">
        <w:rPr>
          <w:sz w:val="24"/>
          <w:szCs w:val="24"/>
        </w:rPr>
        <w:t xml:space="preserve"> </w:t>
      </w:r>
      <w:r w:rsidRPr="00F414E0">
        <w:rPr>
          <w:sz w:val="24"/>
          <w:szCs w:val="24"/>
        </w:rPr>
        <w:t>includes people with</w:t>
      </w:r>
      <w:r w:rsidR="000F0C02">
        <w:rPr>
          <w:sz w:val="24"/>
          <w:szCs w:val="24"/>
        </w:rPr>
        <w:t xml:space="preserve"> </w:t>
      </w:r>
      <w:r>
        <w:rPr>
          <w:noProof/>
          <w:sz w:val="24"/>
          <w:szCs w:val="24"/>
        </w:rPr>
        <w:t>governmental</w:t>
      </w:r>
      <w:r w:rsidRPr="00F414E0">
        <w:rPr>
          <w:sz w:val="24"/>
          <w:szCs w:val="24"/>
        </w:rPr>
        <w:t xml:space="preserve"> jobs. </w:t>
      </w:r>
    </w:p>
    <w:p w:rsidR="00D35863" w:rsidRDefault="00D35863">
      <w:pPr>
        <w:bidi w:val="0"/>
        <w:spacing w:line="480" w:lineRule="auto"/>
        <w:ind w:left="-567"/>
        <w:jc w:val="both"/>
        <w:rPr>
          <w:sz w:val="24"/>
          <w:szCs w:val="24"/>
        </w:rPr>
      </w:pPr>
      <w:r w:rsidRPr="00F414E0">
        <w:rPr>
          <w:sz w:val="24"/>
          <w:szCs w:val="24"/>
        </w:rPr>
        <w:t>According to</w:t>
      </w:r>
      <w:r w:rsidR="000F0C02">
        <w:rPr>
          <w:sz w:val="24"/>
          <w:szCs w:val="24"/>
        </w:rPr>
        <w:t xml:space="preserve"> </w:t>
      </w:r>
      <w:r w:rsidRPr="00F414E0">
        <w:rPr>
          <w:sz w:val="24"/>
          <w:szCs w:val="24"/>
        </w:rPr>
        <w:t>the results of this study, the second group had more WO and EM. We believe that this is directly related to their health insurance and indirectly to their jobs.</w:t>
      </w:r>
      <w:r w:rsidR="000F0C02">
        <w:rPr>
          <w:sz w:val="24"/>
          <w:szCs w:val="24"/>
        </w:rPr>
        <w:t xml:space="preserve"> </w:t>
      </w:r>
      <w:r w:rsidRPr="00F414E0">
        <w:rPr>
          <w:sz w:val="24"/>
          <w:szCs w:val="24"/>
        </w:rPr>
        <w:t>Patients</w:t>
      </w:r>
      <w:r w:rsidR="000F0C02">
        <w:rPr>
          <w:sz w:val="24"/>
          <w:szCs w:val="24"/>
        </w:rPr>
        <w:t xml:space="preserve"> </w:t>
      </w:r>
      <w:r w:rsidRPr="00F414E0">
        <w:rPr>
          <w:sz w:val="24"/>
          <w:szCs w:val="24"/>
        </w:rPr>
        <w:t>with</w:t>
      </w:r>
      <w:r w:rsidR="000F0C02">
        <w:rPr>
          <w:sz w:val="24"/>
          <w:szCs w:val="24"/>
        </w:rPr>
        <w:t xml:space="preserve"> </w:t>
      </w:r>
      <w:r w:rsidRPr="00F414E0">
        <w:rPr>
          <w:sz w:val="24"/>
          <w:szCs w:val="24"/>
        </w:rPr>
        <w:t>medical insurance</w:t>
      </w:r>
      <w:r w:rsidR="000F0C02">
        <w:rPr>
          <w:sz w:val="24"/>
          <w:szCs w:val="24"/>
        </w:rPr>
        <w:t xml:space="preserve"> </w:t>
      </w:r>
      <w:r w:rsidRPr="00F414E0">
        <w:rPr>
          <w:sz w:val="24"/>
          <w:szCs w:val="24"/>
        </w:rPr>
        <w:t xml:space="preserve">do not have a specific </w:t>
      </w:r>
      <w:r>
        <w:rPr>
          <w:noProof/>
          <w:sz w:val="24"/>
          <w:szCs w:val="24"/>
        </w:rPr>
        <w:t>job,</w:t>
      </w:r>
      <w:r w:rsidRPr="00F414E0">
        <w:rPr>
          <w:sz w:val="24"/>
          <w:szCs w:val="24"/>
        </w:rPr>
        <w:t xml:space="preserve"> and many of them are self-employment. Thus they do not have a kind of job </w:t>
      </w:r>
      <w:r>
        <w:rPr>
          <w:noProof/>
          <w:sz w:val="24"/>
          <w:szCs w:val="24"/>
        </w:rPr>
        <w:t>security,</w:t>
      </w:r>
      <w:r w:rsidR="000F0C02">
        <w:rPr>
          <w:noProof/>
          <w:sz w:val="24"/>
          <w:szCs w:val="24"/>
        </w:rPr>
        <w:t xml:space="preserve"> </w:t>
      </w:r>
      <w:r w:rsidRPr="00F414E0">
        <w:rPr>
          <w:sz w:val="24"/>
          <w:szCs w:val="24"/>
        </w:rPr>
        <w:t xml:space="preserve">and this affects their WO and EM. </w:t>
      </w:r>
      <w:r>
        <w:rPr>
          <w:noProof/>
          <w:sz w:val="24"/>
          <w:szCs w:val="24"/>
        </w:rPr>
        <w:t>In addition</w:t>
      </w:r>
      <w:r w:rsidRPr="00F414E0">
        <w:rPr>
          <w:sz w:val="24"/>
          <w:szCs w:val="24"/>
        </w:rPr>
        <w:t xml:space="preserve">, this form of health insurance just covers the medical needs </w:t>
      </w:r>
      <w:r>
        <w:rPr>
          <w:noProof/>
          <w:sz w:val="24"/>
          <w:szCs w:val="24"/>
        </w:rPr>
        <w:t>of</w:t>
      </w:r>
      <w:r w:rsidRPr="00F414E0">
        <w:rPr>
          <w:sz w:val="24"/>
          <w:szCs w:val="24"/>
        </w:rPr>
        <w:t xml:space="preserve"> hospitals admitted patients not more. About this finding, it was shown that health insurance status </w:t>
      </w:r>
      <w:r>
        <w:rPr>
          <w:noProof/>
          <w:sz w:val="24"/>
          <w:szCs w:val="24"/>
        </w:rPr>
        <w:t>was associated</w:t>
      </w:r>
      <w:r w:rsidRPr="00F414E0">
        <w:rPr>
          <w:sz w:val="24"/>
          <w:szCs w:val="24"/>
        </w:rPr>
        <w:t xml:space="preserve"> with HRQOL over time, but not at baseline</w:t>
      </w:r>
      <w:r w:rsidR="001C223A">
        <w:rPr>
          <w:sz w:val="24"/>
          <w:szCs w:val="24"/>
        </w:rPr>
        <w:t xml:space="preserve"> </w:t>
      </w:r>
      <w:r>
        <w:rPr>
          <w:noProof/>
          <w:sz w:val="24"/>
          <w:szCs w:val="24"/>
        </w:rPr>
        <w:t>[</w:t>
      </w:r>
      <w:r w:rsidRPr="00F414E0">
        <w:rPr>
          <w:noProof/>
          <w:sz w:val="24"/>
          <w:szCs w:val="24"/>
        </w:rPr>
        <w:t>28</w:t>
      </w:r>
      <w:r>
        <w:rPr>
          <w:noProof/>
          <w:sz w:val="24"/>
          <w:szCs w:val="24"/>
        </w:rPr>
        <w:t>]</w:t>
      </w:r>
      <w:r w:rsidRPr="00F414E0">
        <w:rPr>
          <w:sz w:val="24"/>
          <w:szCs w:val="24"/>
        </w:rPr>
        <w:t xml:space="preserve">. </w:t>
      </w:r>
    </w:p>
    <w:p w:rsidR="00D35863" w:rsidRDefault="00D35863">
      <w:pPr>
        <w:bidi w:val="0"/>
        <w:spacing w:line="480" w:lineRule="auto"/>
        <w:ind w:left="-567"/>
        <w:jc w:val="both"/>
        <w:rPr>
          <w:sz w:val="24"/>
          <w:szCs w:val="24"/>
        </w:rPr>
      </w:pPr>
      <w:r>
        <w:rPr>
          <w:noProof/>
          <w:sz w:val="24"/>
          <w:szCs w:val="24"/>
        </w:rPr>
        <w:t>Regarding thegeographical</w:t>
      </w:r>
      <w:r w:rsidRPr="00F414E0">
        <w:rPr>
          <w:sz w:val="24"/>
          <w:szCs w:val="24"/>
        </w:rPr>
        <w:t>situation, the results</w:t>
      </w:r>
      <w:r w:rsidR="000F0C02">
        <w:rPr>
          <w:sz w:val="24"/>
          <w:szCs w:val="24"/>
        </w:rPr>
        <w:t xml:space="preserve"> </w:t>
      </w:r>
      <w:r>
        <w:rPr>
          <w:noProof/>
          <w:sz w:val="24"/>
          <w:szCs w:val="24"/>
        </w:rPr>
        <w:t>revealed</w:t>
      </w:r>
      <w:r w:rsidRPr="00F414E0">
        <w:rPr>
          <w:sz w:val="24"/>
          <w:szCs w:val="24"/>
        </w:rPr>
        <w:t xml:space="preserve"> that </w:t>
      </w:r>
      <w:r>
        <w:rPr>
          <w:sz w:val="24"/>
          <w:szCs w:val="24"/>
        </w:rPr>
        <w:t xml:space="preserve">third </w:t>
      </w:r>
      <w:r w:rsidRPr="00F414E0">
        <w:rPr>
          <w:sz w:val="24"/>
          <w:szCs w:val="24"/>
        </w:rPr>
        <w:t xml:space="preserve">region of Iran (north and northwest provinces) had </w:t>
      </w:r>
      <w:r>
        <w:rPr>
          <w:noProof/>
          <w:sz w:val="24"/>
          <w:szCs w:val="24"/>
        </w:rPr>
        <w:t>lowest QOL significantly</w:t>
      </w:r>
      <w:r w:rsidRPr="00F414E0">
        <w:rPr>
          <w:sz w:val="24"/>
          <w:szCs w:val="24"/>
        </w:rPr>
        <w:t>.</w:t>
      </w:r>
      <w:r w:rsidR="000F0C02">
        <w:rPr>
          <w:sz w:val="24"/>
          <w:szCs w:val="24"/>
        </w:rPr>
        <w:t xml:space="preserve"> </w:t>
      </w:r>
      <w:r>
        <w:rPr>
          <w:noProof/>
          <w:sz w:val="24"/>
          <w:szCs w:val="24"/>
        </w:rPr>
        <w:t>It was</w:t>
      </w:r>
      <w:r w:rsidRPr="00F414E0">
        <w:rPr>
          <w:sz w:val="24"/>
          <w:szCs w:val="24"/>
        </w:rPr>
        <w:t xml:space="preserve"> due to</w:t>
      </w:r>
      <w:r w:rsidR="000F0C02">
        <w:rPr>
          <w:sz w:val="24"/>
          <w:szCs w:val="24"/>
        </w:rPr>
        <w:t xml:space="preserve"> </w:t>
      </w:r>
      <w:r w:rsidRPr="00F414E0">
        <w:rPr>
          <w:sz w:val="24"/>
          <w:szCs w:val="24"/>
        </w:rPr>
        <w:t>the long</w:t>
      </w:r>
      <w:r w:rsidR="000F0C02">
        <w:rPr>
          <w:sz w:val="24"/>
          <w:szCs w:val="24"/>
        </w:rPr>
        <w:t xml:space="preserve"> </w:t>
      </w:r>
      <w:r w:rsidRPr="00F414E0">
        <w:rPr>
          <w:sz w:val="24"/>
          <w:szCs w:val="24"/>
        </w:rPr>
        <w:t>distance from the center of transplantation in Shiraz, which limits</w:t>
      </w:r>
      <w:r w:rsidR="000F0C02">
        <w:rPr>
          <w:sz w:val="24"/>
          <w:szCs w:val="24"/>
        </w:rPr>
        <w:t xml:space="preserve"> </w:t>
      </w:r>
      <w:r w:rsidRPr="00F414E0">
        <w:rPr>
          <w:sz w:val="24"/>
          <w:szCs w:val="24"/>
        </w:rPr>
        <w:t>patients' access to liver transplantation services.</w:t>
      </w:r>
      <w:r w:rsidR="000F0C02">
        <w:rPr>
          <w:sz w:val="24"/>
          <w:szCs w:val="24"/>
        </w:rPr>
        <w:t xml:space="preserve"> </w:t>
      </w:r>
      <w:r w:rsidRPr="00F414E0">
        <w:rPr>
          <w:sz w:val="24"/>
          <w:szCs w:val="24"/>
        </w:rPr>
        <w:t xml:space="preserve">As these </w:t>
      </w:r>
      <w:r w:rsidRPr="00F414E0">
        <w:rPr>
          <w:sz w:val="24"/>
          <w:szCs w:val="24"/>
        </w:rPr>
        <w:lastRenderedPageBreak/>
        <w:t>patients have to stay in waiting list and travel at least 3 times to</w:t>
      </w:r>
      <w:r w:rsidR="000F0C02">
        <w:rPr>
          <w:sz w:val="24"/>
          <w:szCs w:val="24"/>
        </w:rPr>
        <w:t xml:space="preserve"> </w:t>
      </w:r>
      <w:r w:rsidRPr="00F414E0">
        <w:rPr>
          <w:sz w:val="24"/>
          <w:szCs w:val="24"/>
        </w:rPr>
        <w:t xml:space="preserve">Shiraz, the rising </w:t>
      </w:r>
      <w:r>
        <w:rPr>
          <w:noProof/>
          <w:sz w:val="24"/>
          <w:szCs w:val="24"/>
        </w:rPr>
        <w:t>cost of travel</w:t>
      </w:r>
      <w:r w:rsidR="000F0C02">
        <w:rPr>
          <w:noProof/>
          <w:sz w:val="24"/>
          <w:szCs w:val="24"/>
        </w:rPr>
        <w:t xml:space="preserve"> </w:t>
      </w:r>
      <w:r w:rsidRPr="00F414E0">
        <w:rPr>
          <w:sz w:val="24"/>
          <w:szCs w:val="24"/>
        </w:rPr>
        <w:t xml:space="preserve">affects their QOL. </w:t>
      </w:r>
      <w:r>
        <w:rPr>
          <w:noProof/>
          <w:sz w:val="24"/>
          <w:szCs w:val="24"/>
        </w:rPr>
        <w:t>Also</w:t>
      </w:r>
      <w:r w:rsidRPr="00F414E0">
        <w:rPr>
          <w:sz w:val="24"/>
          <w:szCs w:val="24"/>
        </w:rPr>
        <w:t>, it seems that because of</w:t>
      </w:r>
      <w:r w:rsidR="000F0C02">
        <w:rPr>
          <w:sz w:val="24"/>
          <w:szCs w:val="24"/>
        </w:rPr>
        <w:t xml:space="preserve"> </w:t>
      </w:r>
      <w:r>
        <w:rPr>
          <w:sz w:val="24"/>
          <w:szCs w:val="24"/>
        </w:rPr>
        <w:t xml:space="preserve">patients have </w:t>
      </w:r>
      <w:r w:rsidRPr="00F414E0">
        <w:rPr>
          <w:sz w:val="24"/>
          <w:szCs w:val="24"/>
        </w:rPr>
        <w:t xml:space="preserve">poor access to such </w:t>
      </w:r>
      <w:r>
        <w:rPr>
          <w:noProof/>
          <w:sz w:val="24"/>
          <w:szCs w:val="24"/>
        </w:rPr>
        <w:t>facilities, they</w:t>
      </w:r>
      <w:r w:rsidRPr="00F414E0">
        <w:rPr>
          <w:sz w:val="24"/>
          <w:szCs w:val="24"/>
        </w:rPr>
        <w:t xml:space="preserve"> lack</w:t>
      </w:r>
      <w:r>
        <w:rPr>
          <w:sz w:val="24"/>
          <w:szCs w:val="24"/>
        </w:rPr>
        <w:t xml:space="preserve"> a</w:t>
      </w:r>
      <w:r w:rsidR="000F0C02">
        <w:rPr>
          <w:sz w:val="24"/>
          <w:szCs w:val="24"/>
        </w:rPr>
        <w:t xml:space="preserve"> </w:t>
      </w:r>
      <w:r>
        <w:rPr>
          <w:noProof/>
          <w:sz w:val="24"/>
          <w:szCs w:val="24"/>
        </w:rPr>
        <w:t>clear</w:t>
      </w:r>
      <w:r w:rsidRPr="00F414E0">
        <w:rPr>
          <w:sz w:val="24"/>
          <w:szCs w:val="24"/>
        </w:rPr>
        <w:t xml:space="preserve"> understanding of their turning for transplantation. </w:t>
      </w:r>
      <w:r>
        <w:rPr>
          <w:noProof/>
          <w:sz w:val="24"/>
          <w:szCs w:val="24"/>
        </w:rPr>
        <w:t>It</w:t>
      </w:r>
      <w:r w:rsidR="000F0C02">
        <w:rPr>
          <w:noProof/>
          <w:sz w:val="24"/>
          <w:szCs w:val="24"/>
        </w:rPr>
        <w:t xml:space="preserve"> </w:t>
      </w:r>
      <w:r>
        <w:rPr>
          <w:noProof/>
          <w:sz w:val="24"/>
          <w:szCs w:val="24"/>
        </w:rPr>
        <w:t>was</w:t>
      </w:r>
      <w:r w:rsidR="000F0C02">
        <w:rPr>
          <w:noProof/>
          <w:sz w:val="24"/>
          <w:szCs w:val="24"/>
        </w:rPr>
        <w:t xml:space="preserve"> </w:t>
      </w:r>
      <w:r w:rsidRPr="00F414E0">
        <w:rPr>
          <w:sz w:val="24"/>
          <w:szCs w:val="24"/>
        </w:rPr>
        <w:t xml:space="preserve">consistent with the results of a similar study in </w:t>
      </w:r>
      <w:r>
        <w:rPr>
          <w:sz w:val="24"/>
          <w:szCs w:val="24"/>
        </w:rPr>
        <w:t xml:space="preserve">the </w:t>
      </w:r>
      <w:r>
        <w:rPr>
          <w:noProof/>
          <w:sz w:val="24"/>
          <w:szCs w:val="24"/>
        </w:rPr>
        <w:t>US</w:t>
      </w:r>
      <w:r w:rsidRPr="00F414E0">
        <w:rPr>
          <w:sz w:val="24"/>
          <w:szCs w:val="24"/>
        </w:rPr>
        <w:t>. The study showed</w:t>
      </w:r>
      <w:r w:rsidR="00B71EAB">
        <w:rPr>
          <w:sz w:val="24"/>
          <w:szCs w:val="24"/>
        </w:rPr>
        <w:t xml:space="preserve"> </w:t>
      </w:r>
      <w:r>
        <w:rPr>
          <w:noProof/>
          <w:sz w:val="24"/>
          <w:szCs w:val="24"/>
        </w:rPr>
        <w:t>that thecurrent geographic</w:t>
      </w:r>
      <w:r w:rsidRPr="00F414E0">
        <w:rPr>
          <w:sz w:val="24"/>
          <w:szCs w:val="24"/>
        </w:rPr>
        <w:t xml:space="preserve"> disparities in liver distribution </w:t>
      </w:r>
      <w:r>
        <w:rPr>
          <w:noProof/>
          <w:sz w:val="24"/>
          <w:szCs w:val="24"/>
        </w:rPr>
        <w:t>are</w:t>
      </w:r>
      <w:r w:rsidRPr="00F414E0">
        <w:rPr>
          <w:sz w:val="24"/>
          <w:szCs w:val="24"/>
        </w:rPr>
        <w:t xml:space="preserve"> related to</w:t>
      </w:r>
      <w:r w:rsidR="00B71EAB">
        <w:rPr>
          <w:sz w:val="24"/>
          <w:szCs w:val="24"/>
        </w:rPr>
        <w:t xml:space="preserve"> </w:t>
      </w:r>
      <w:r>
        <w:rPr>
          <w:noProof/>
          <w:sz w:val="24"/>
          <w:szCs w:val="24"/>
        </w:rPr>
        <w:t>the distance</w:t>
      </w:r>
      <w:r w:rsidRPr="00F414E0">
        <w:rPr>
          <w:sz w:val="24"/>
          <w:szCs w:val="24"/>
        </w:rPr>
        <w:t xml:space="preserve"> among </w:t>
      </w:r>
      <w:r>
        <w:rPr>
          <w:noProof/>
          <w:sz w:val="24"/>
          <w:szCs w:val="24"/>
        </w:rPr>
        <w:t>migrating liver</w:t>
      </w:r>
      <w:r w:rsidRPr="00F414E0">
        <w:rPr>
          <w:sz w:val="24"/>
          <w:szCs w:val="24"/>
        </w:rPr>
        <w:t xml:space="preserve"> transplantation candidate</w:t>
      </w:r>
      <w:r>
        <w:rPr>
          <w:noProof/>
          <w:sz w:val="24"/>
          <w:szCs w:val="24"/>
        </w:rPr>
        <w:t>[</w:t>
      </w:r>
      <w:r w:rsidRPr="00F414E0">
        <w:rPr>
          <w:noProof/>
          <w:sz w:val="24"/>
          <w:szCs w:val="24"/>
        </w:rPr>
        <w:t>29</w:t>
      </w:r>
      <w:r>
        <w:rPr>
          <w:noProof/>
          <w:sz w:val="24"/>
          <w:szCs w:val="24"/>
        </w:rPr>
        <w:t>]</w:t>
      </w:r>
      <w:r w:rsidRPr="00F414E0">
        <w:rPr>
          <w:sz w:val="24"/>
          <w:szCs w:val="24"/>
        </w:rPr>
        <w:t xml:space="preserve">. </w:t>
      </w:r>
    </w:p>
    <w:p w:rsidR="00D35863" w:rsidRPr="00F414E0" w:rsidRDefault="00D35863" w:rsidP="001C223A">
      <w:pPr>
        <w:bidi w:val="0"/>
        <w:spacing w:line="480" w:lineRule="auto"/>
        <w:ind w:left="-567"/>
        <w:jc w:val="both"/>
        <w:rPr>
          <w:sz w:val="24"/>
          <w:szCs w:val="24"/>
        </w:rPr>
      </w:pPr>
      <w:r w:rsidRPr="00F414E0">
        <w:rPr>
          <w:sz w:val="24"/>
          <w:szCs w:val="24"/>
        </w:rPr>
        <w:t>Furthermore, the</w:t>
      </w:r>
      <w:r w:rsidR="00B71EAB">
        <w:rPr>
          <w:sz w:val="24"/>
          <w:szCs w:val="24"/>
        </w:rPr>
        <w:t xml:space="preserve"> </w:t>
      </w:r>
      <w:r w:rsidRPr="00F414E0">
        <w:rPr>
          <w:sz w:val="24"/>
          <w:szCs w:val="24"/>
        </w:rPr>
        <w:t xml:space="preserve">worries of married patients </w:t>
      </w:r>
      <w:r>
        <w:rPr>
          <w:noProof/>
          <w:sz w:val="24"/>
          <w:szCs w:val="24"/>
        </w:rPr>
        <w:t>areattributed</w:t>
      </w:r>
      <w:r w:rsidRPr="00F414E0">
        <w:rPr>
          <w:sz w:val="24"/>
          <w:szCs w:val="24"/>
        </w:rPr>
        <w:t xml:space="preserve"> to</w:t>
      </w:r>
      <w:r w:rsidR="00B71EAB">
        <w:rPr>
          <w:sz w:val="24"/>
          <w:szCs w:val="24"/>
        </w:rPr>
        <w:t xml:space="preserve"> </w:t>
      </w:r>
      <w:r w:rsidRPr="00F414E0">
        <w:rPr>
          <w:sz w:val="24"/>
          <w:szCs w:val="24"/>
        </w:rPr>
        <w:t xml:space="preserve">their family commitments and concerns. </w:t>
      </w:r>
      <w:r>
        <w:rPr>
          <w:noProof/>
          <w:sz w:val="24"/>
          <w:szCs w:val="24"/>
        </w:rPr>
        <w:t>Regarding the</w:t>
      </w:r>
      <w:r w:rsidRPr="00F414E0">
        <w:rPr>
          <w:sz w:val="24"/>
          <w:szCs w:val="24"/>
        </w:rPr>
        <w:t xml:space="preserve"> MELD score, the results showed that it could not measure QOL in liver transplant candidates, a </w:t>
      </w:r>
      <w:r>
        <w:rPr>
          <w:noProof/>
          <w:sz w:val="24"/>
          <w:szCs w:val="24"/>
        </w:rPr>
        <w:t>situationin</w:t>
      </w:r>
      <w:r w:rsidRPr="00F414E0">
        <w:rPr>
          <w:sz w:val="24"/>
          <w:szCs w:val="24"/>
        </w:rPr>
        <w:t xml:space="preserve"> line with the findings of another study</w:t>
      </w:r>
      <w:r w:rsidR="00B71EAB">
        <w:rPr>
          <w:sz w:val="24"/>
          <w:szCs w:val="24"/>
        </w:rPr>
        <w:t xml:space="preserve"> </w:t>
      </w:r>
      <w:r>
        <w:rPr>
          <w:noProof/>
          <w:sz w:val="24"/>
          <w:szCs w:val="24"/>
        </w:rPr>
        <w:t>[</w:t>
      </w:r>
      <w:r w:rsidRPr="00F414E0">
        <w:rPr>
          <w:noProof/>
          <w:sz w:val="24"/>
          <w:szCs w:val="24"/>
        </w:rPr>
        <w:t>30</w:t>
      </w:r>
      <w:r>
        <w:rPr>
          <w:noProof/>
          <w:sz w:val="24"/>
          <w:szCs w:val="24"/>
        </w:rPr>
        <w:t>]</w:t>
      </w:r>
      <w:r w:rsidRPr="00F414E0">
        <w:rPr>
          <w:sz w:val="24"/>
          <w:szCs w:val="24"/>
        </w:rPr>
        <w:t>.</w:t>
      </w:r>
      <w:r>
        <w:rPr>
          <w:noProof/>
          <w:sz w:val="24"/>
          <w:szCs w:val="24"/>
        </w:rPr>
        <w:t>Also,</w:t>
      </w:r>
      <w:r w:rsidRPr="00F414E0">
        <w:rPr>
          <w:sz w:val="24"/>
          <w:szCs w:val="24"/>
        </w:rPr>
        <w:t xml:space="preserve"> we found out that patients</w:t>
      </w:r>
      <w:r w:rsidR="00B71EAB">
        <w:rPr>
          <w:sz w:val="24"/>
          <w:szCs w:val="24"/>
        </w:rPr>
        <w:t xml:space="preserve"> </w:t>
      </w:r>
      <w:r w:rsidRPr="00F414E0">
        <w:rPr>
          <w:sz w:val="24"/>
          <w:szCs w:val="24"/>
        </w:rPr>
        <w:t>with cirrhosis had low</w:t>
      </w:r>
      <w:r w:rsidR="00B71EAB">
        <w:rPr>
          <w:sz w:val="24"/>
          <w:szCs w:val="24"/>
        </w:rPr>
        <w:t xml:space="preserve"> </w:t>
      </w:r>
      <w:r w:rsidRPr="00F414E0">
        <w:rPr>
          <w:sz w:val="24"/>
          <w:szCs w:val="24"/>
        </w:rPr>
        <w:t xml:space="preserve">QOL, while another study </w:t>
      </w:r>
      <w:r>
        <w:rPr>
          <w:noProof/>
          <w:sz w:val="24"/>
          <w:szCs w:val="24"/>
        </w:rPr>
        <w:t>showed that</w:t>
      </w:r>
      <w:r w:rsidR="00B71EAB">
        <w:rPr>
          <w:noProof/>
          <w:sz w:val="24"/>
          <w:szCs w:val="24"/>
        </w:rPr>
        <w:t xml:space="preserve"> </w:t>
      </w:r>
      <w:r w:rsidRPr="00F414E0">
        <w:rPr>
          <w:sz w:val="24"/>
          <w:szCs w:val="24"/>
        </w:rPr>
        <w:t xml:space="preserve">QOL did not differ markedly </w:t>
      </w:r>
      <w:r>
        <w:rPr>
          <w:noProof/>
          <w:sz w:val="24"/>
          <w:szCs w:val="24"/>
        </w:rPr>
        <w:t>with respect tothe type</w:t>
      </w:r>
      <w:r w:rsidRPr="00F414E0">
        <w:rPr>
          <w:sz w:val="24"/>
          <w:szCs w:val="24"/>
        </w:rPr>
        <w:t xml:space="preserve"> of disease</w:t>
      </w:r>
      <w:r w:rsidR="00B71EAB">
        <w:rPr>
          <w:sz w:val="24"/>
          <w:szCs w:val="24"/>
        </w:rPr>
        <w:t xml:space="preserve"> </w:t>
      </w:r>
      <w:r>
        <w:rPr>
          <w:noProof/>
          <w:sz w:val="24"/>
          <w:szCs w:val="24"/>
        </w:rPr>
        <w:t>[</w:t>
      </w:r>
      <w:r w:rsidRPr="00F414E0">
        <w:rPr>
          <w:noProof/>
          <w:sz w:val="24"/>
          <w:szCs w:val="24"/>
        </w:rPr>
        <w:t>10</w:t>
      </w:r>
      <w:r>
        <w:rPr>
          <w:noProof/>
          <w:sz w:val="24"/>
          <w:szCs w:val="24"/>
        </w:rPr>
        <w:t>]</w:t>
      </w:r>
      <w:r w:rsidRPr="00F414E0">
        <w:rPr>
          <w:sz w:val="24"/>
          <w:szCs w:val="24"/>
        </w:rPr>
        <w:t>. </w:t>
      </w:r>
    </w:p>
    <w:p w:rsidR="00D35863" w:rsidRPr="00F414E0" w:rsidRDefault="00D35863" w:rsidP="001C223A">
      <w:pPr>
        <w:bidi w:val="0"/>
        <w:spacing w:line="480" w:lineRule="auto"/>
        <w:ind w:left="-567"/>
        <w:jc w:val="both"/>
        <w:rPr>
          <w:sz w:val="24"/>
          <w:szCs w:val="24"/>
        </w:rPr>
      </w:pPr>
      <w:r w:rsidRPr="00F414E0">
        <w:rPr>
          <w:sz w:val="24"/>
          <w:szCs w:val="24"/>
        </w:rPr>
        <w:t xml:space="preserve">The main limitation of this study was difficult socioeconomic classification, a condition affecting QOL which was also the main problem in other studies. </w:t>
      </w:r>
      <w:r>
        <w:rPr>
          <w:noProof/>
          <w:sz w:val="24"/>
          <w:szCs w:val="24"/>
        </w:rPr>
        <w:t>Also</w:t>
      </w:r>
      <w:r w:rsidRPr="00F414E0">
        <w:rPr>
          <w:sz w:val="24"/>
          <w:szCs w:val="24"/>
        </w:rPr>
        <w:t xml:space="preserve">, this study could not explore the impact of waiting time that seemingly it could not be explained by quantitative </w:t>
      </w:r>
      <w:r>
        <w:rPr>
          <w:noProof/>
          <w:sz w:val="24"/>
          <w:szCs w:val="24"/>
        </w:rPr>
        <w:t>research</w:t>
      </w:r>
      <w:r w:rsidRPr="00F414E0">
        <w:rPr>
          <w:sz w:val="24"/>
          <w:szCs w:val="24"/>
        </w:rPr>
        <w:t>.</w:t>
      </w:r>
      <w:r w:rsidR="00284249">
        <w:rPr>
          <w:sz w:val="24"/>
          <w:szCs w:val="24"/>
        </w:rPr>
        <w:t xml:space="preserve"> </w:t>
      </w:r>
      <w:r>
        <w:rPr>
          <w:noProof/>
          <w:sz w:val="24"/>
          <w:szCs w:val="24"/>
        </w:rPr>
        <w:t>Future qualitative investigations can explore this subject</w:t>
      </w:r>
      <w:r w:rsidRPr="00F414E0">
        <w:rPr>
          <w:sz w:val="24"/>
          <w:szCs w:val="24"/>
        </w:rPr>
        <w:t xml:space="preserve">. </w:t>
      </w:r>
    </w:p>
    <w:p w:rsidR="00D35863" w:rsidRPr="00F414E0" w:rsidRDefault="00D35863" w:rsidP="001C223A">
      <w:pPr>
        <w:bidi w:val="0"/>
        <w:spacing w:line="480" w:lineRule="auto"/>
        <w:ind w:left="-567"/>
        <w:jc w:val="both"/>
        <w:rPr>
          <w:b/>
          <w:bCs/>
          <w:sz w:val="24"/>
          <w:szCs w:val="24"/>
        </w:rPr>
      </w:pPr>
    </w:p>
    <w:p w:rsidR="00D35863" w:rsidRPr="00F414E0" w:rsidRDefault="00D35863" w:rsidP="001C223A">
      <w:pPr>
        <w:bidi w:val="0"/>
        <w:spacing w:line="480" w:lineRule="auto"/>
        <w:ind w:left="-567"/>
        <w:jc w:val="both"/>
        <w:rPr>
          <w:b/>
          <w:bCs/>
          <w:sz w:val="24"/>
          <w:szCs w:val="24"/>
        </w:rPr>
      </w:pPr>
      <w:r w:rsidRPr="00F414E0">
        <w:rPr>
          <w:b/>
          <w:bCs/>
          <w:sz w:val="24"/>
          <w:szCs w:val="24"/>
        </w:rPr>
        <w:t xml:space="preserve">Conclusion </w:t>
      </w:r>
    </w:p>
    <w:p w:rsidR="00D35863" w:rsidRDefault="00D35863">
      <w:pPr>
        <w:bidi w:val="0"/>
        <w:spacing w:line="480" w:lineRule="auto"/>
        <w:ind w:left="-567"/>
        <w:jc w:val="both"/>
        <w:rPr>
          <w:sz w:val="24"/>
          <w:szCs w:val="24"/>
        </w:rPr>
      </w:pPr>
      <w:r w:rsidRPr="00F414E0">
        <w:rPr>
          <w:sz w:val="24"/>
          <w:szCs w:val="24"/>
        </w:rPr>
        <w:t>This study showed that gender, age, habitat, marital status, BMI, and health insurance impact on QOL of liver transplant candidates. Women, elderly patients with high BMI, married patient, and generally some</w:t>
      </w:r>
      <w:r w:rsidR="00B71EAB">
        <w:rPr>
          <w:sz w:val="24"/>
          <w:szCs w:val="24"/>
        </w:rPr>
        <w:t xml:space="preserve"> </w:t>
      </w:r>
      <w:r w:rsidRPr="00F414E0">
        <w:rPr>
          <w:sz w:val="24"/>
          <w:szCs w:val="24"/>
        </w:rPr>
        <w:t xml:space="preserve">candidates with health insurance had low QOL. The policies to be considered should focus on decreasing stress and anxiety among these patients. </w:t>
      </w:r>
      <w:r>
        <w:rPr>
          <w:noProof/>
          <w:sz w:val="24"/>
          <w:szCs w:val="24"/>
        </w:rPr>
        <w:t>In addition</w:t>
      </w:r>
      <w:r w:rsidRPr="00F414E0">
        <w:rPr>
          <w:sz w:val="24"/>
          <w:szCs w:val="24"/>
        </w:rPr>
        <w:t>, policies assumed should have more consideration to solve the problems of the patients</w:t>
      </w:r>
      <w:r w:rsidR="00B71EAB">
        <w:rPr>
          <w:sz w:val="24"/>
          <w:szCs w:val="24"/>
        </w:rPr>
        <w:t xml:space="preserve"> </w:t>
      </w:r>
      <w:r w:rsidRPr="00F414E0">
        <w:rPr>
          <w:sz w:val="24"/>
          <w:szCs w:val="24"/>
        </w:rPr>
        <w:t>living in provinces of</w:t>
      </w:r>
      <w:r>
        <w:rPr>
          <w:sz w:val="24"/>
          <w:szCs w:val="24"/>
        </w:rPr>
        <w:t xml:space="preserve"> the</w:t>
      </w:r>
      <w:r w:rsidR="00B71EAB">
        <w:rPr>
          <w:sz w:val="24"/>
          <w:szCs w:val="24"/>
        </w:rPr>
        <w:t xml:space="preserve"> </w:t>
      </w:r>
      <w:r>
        <w:rPr>
          <w:noProof/>
          <w:sz w:val="24"/>
          <w:szCs w:val="24"/>
        </w:rPr>
        <w:t>third</w:t>
      </w:r>
      <w:r w:rsidR="00B71EAB">
        <w:rPr>
          <w:noProof/>
          <w:sz w:val="24"/>
          <w:szCs w:val="24"/>
        </w:rPr>
        <w:t xml:space="preserve"> </w:t>
      </w:r>
      <w:r>
        <w:rPr>
          <w:noProof/>
          <w:sz w:val="24"/>
          <w:szCs w:val="24"/>
        </w:rPr>
        <w:t>region</w:t>
      </w:r>
      <w:r w:rsidR="00B71EAB">
        <w:rPr>
          <w:noProof/>
          <w:sz w:val="24"/>
          <w:szCs w:val="24"/>
        </w:rPr>
        <w:t xml:space="preserve"> </w:t>
      </w:r>
      <w:r w:rsidRPr="00F414E0">
        <w:rPr>
          <w:sz w:val="24"/>
          <w:szCs w:val="24"/>
        </w:rPr>
        <w:t xml:space="preserve">of Iran (north and northwest provinces) because of their distance to the center of transplantation. Although recently other centers for liver transplantation have become available in Iran which reduces patient' problems, but those referred to Shiraz </w:t>
      </w:r>
      <w:r w:rsidR="00B71EAB" w:rsidRPr="00F414E0">
        <w:rPr>
          <w:sz w:val="24"/>
          <w:szCs w:val="24"/>
        </w:rPr>
        <w:t>deserve due</w:t>
      </w:r>
      <w:r w:rsidRPr="00F414E0">
        <w:rPr>
          <w:sz w:val="24"/>
          <w:szCs w:val="24"/>
        </w:rPr>
        <w:t xml:space="preserve"> consideration.</w:t>
      </w:r>
    </w:p>
    <w:p w:rsidR="00D35863" w:rsidRDefault="00D35863" w:rsidP="001C223A">
      <w:pPr>
        <w:bidi w:val="0"/>
        <w:spacing w:line="480" w:lineRule="auto"/>
        <w:ind w:left="-567"/>
        <w:jc w:val="both"/>
        <w:rPr>
          <w:b/>
          <w:bCs/>
          <w:sz w:val="24"/>
          <w:szCs w:val="24"/>
        </w:rPr>
      </w:pPr>
      <w:r>
        <w:rPr>
          <w:b/>
          <w:bCs/>
          <w:sz w:val="24"/>
          <w:szCs w:val="24"/>
        </w:rPr>
        <w:t>Acknowledgment</w:t>
      </w:r>
    </w:p>
    <w:p w:rsidR="00D35863" w:rsidRDefault="00D35863">
      <w:pPr>
        <w:bidi w:val="0"/>
        <w:spacing w:line="480" w:lineRule="auto"/>
        <w:ind w:left="-567"/>
        <w:jc w:val="both"/>
        <w:rPr>
          <w:sz w:val="24"/>
          <w:szCs w:val="24"/>
        </w:rPr>
      </w:pPr>
      <w:r w:rsidRPr="0080017D">
        <w:rPr>
          <w:sz w:val="24"/>
          <w:szCs w:val="24"/>
        </w:rPr>
        <w:lastRenderedPageBreak/>
        <w:t>This research was</w:t>
      </w:r>
      <w:r>
        <w:rPr>
          <w:sz w:val="24"/>
          <w:szCs w:val="24"/>
        </w:rPr>
        <w:t xml:space="preserve"> the</w:t>
      </w:r>
      <w:r w:rsidR="00B71EAB">
        <w:rPr>
          <w:sz w:val="24"/>
          <w:szCs w:val="24"/>
        </w:rPr>
        <w:t xml:space="preserve"> </w:t>
      </w:r>
      <w:r w:rsidRPr="0080017D">
        <w:rPr>
          <w:noProof/>
          <w:sz w:val="24"/>
          <w:szCs w:val="24"/>
        </w:rPr>
        <w:t>result</w:t>
      </w:r>
      <w:r w:rsidRPr="0080017D">
        <w:rPr>
          <w:sz w:val="24"/>
          <w:szCs w:val="24"/>
        </w:rPr>
        <w:t xml:space="preserve"> of the MPH thesis in Health Policy Research Center at Shiraz University of Medical Sciences, Shiraz, Iran. The authors would like to thank Professor </w:t>
      </w:r>
      <w:r w:rsidRPr="0080017D">
        <w:rPr>
          <w:noProof/>
          <w:sz w:val="24"/>
          <w:szCs w:val="24"/>
        </w:rPr>
        <w:t>Dr</w:t>
      </w:r>
      <w:r>
        <w:rPr>
          <w:noProof/>
          <w:sz w:val="24"/>
          <w:szCs w:val="24"/>
        </w:rPr>
        <w:t>.</w:t>
      </w:r>
      <w:r w:rsidRPr="0080017D">
        <w:rPr>
          <w:sz w:val="24"/>
          <w:szCs w:val="24"/>
        </w:rPr>
        <w:t xml:space="preserve"> Kamran Bagheri </w:t>
      </w:r>
      <w:r w:rsidRPr="0080017D">
        <w:rPr>
          <w:noProof/>
          <w:sz w:val="24"/>
          <w:szCs w:val="24"/>
        </w:rPr>
        <w:t>Lankarani</w:t>
      </w:r>
      <w:r>
        <w:rPr>
          <w:noProof/>
          <w:sz w:val="24"/>
          <w:szCs w:val="24"/>
        </w:rPr>
        <w:t>,</w:t>
      </w:r>
      <w:r w:rsidRPr="0080017D">
        <w:rPr>
          <w:sz w:val="24"/>
          <w:szCs w:val="24"/>
        </w:rPr>
        <w:t xml:space="preserve"> the director of the </w:t>
      </w:r>
      <w:r>
        <w:rPr>
          <w:noProof/>
          <w:sz w:val="24"/>
          <w:szCs w:val="24"/>
        </w:rPr>
        <w:t>C</w:t>
      </w:r>
      <w:r w:rsidRPr="0080017D">
        <w:rPr>
          <w:noProof/>
          <w:sz w:val="24"/>
          <w:szCs w:val="24"/>
        </w:rPr>
        <w:t>enter</w:t>
      </w:r>
      <w:r w:rsidRPr="0080017D">
        <w:rPr>
          <w:sz w:val="24"/>
          <w:szCs w:val="24"/>
        </w:rPr>
        <w:t xml:space="preserve"> for supporting this study under </w:t>
      </w:r>
      <w:r>
        <w:rPr>
          <w:sz w:val="24"/>
          <w:szCs w:val="24"/>
        </w:rPr>
        <w:t>g</w:t>
      </w:r>
      <w:r w:rsidRPr="0080017D">
        <w:rPr>
          <w:sz w:val="24"/>
          <w:szCs w:val="24"/>
        </w:rPr>
        <w:t>rant No. 94-01-62-9393 of Shiraz University of Medical Sciences, Shiraz, Iran.</w:t>
      </w:r>
    </w:p>
    <w:p w:rsidR="00D35863" w:rsidRPr="0080017D" w:rsidRDefault="00D35863">
      <w:pPr>
        <w:bidi w:val="0"/>
        <w:spacing w:line="480" w:lineRule="auto"/>
        <w:ind w:left="-567"/>
        <w:jc w:val="both"/>
        <w:rPr>
          <w:sz w:val="24"/>
          <w:szCs w:val="24"/>
        </w:rPr>
      </w:pPr>
    </w:p>
    <w:p w:rsidR="00D35863" w:rsidRPr="00471AFF" w:rsidRDefault="00D35863" w:rsidP="001C223A">
      <w:pPr>
        <w:bidi w:val="0"/>
        <w:spacing w:line="480" w:lineRule="auto"/>
        <w:ind w:left="-567"/>
        <w:jc w:val="both"/>
        <w:rPr>
          <w:sz w:val="24"/>
          <w:szCs w:val="24"/>
          <w:highlight w:val="yellow"/>
        </w:rPr>
      </w:pPr>
      <w:r w:rsidRPr="00471AFF">
        <w:rPr>
          <w:b/>
          <w:bCs/>
          <w:sz w:val="24"/>
          <w:szCs w:val="24"/>
          <w:highlight w:val="yellow"/>
        </w:rPr>
        <w:t>Conflict of Interest</w:t>
      </w:r>
    </w:p>
    <w:p w:rsidR="00D35863" w:rsidRPr="00662542" w:rsidRDefault="00662542" w:rsidP="00662542">
      <w:pPr>
        <w:bidi w:val="0"/>
        <w:spacing w:line="360" w:lineRule="auto"/>
        <w:jc w:val="both"/>
        <w:rPr>
          <w:rFonts w:asciiTheme="majorBidi" w:hAnsiTheme="majorBidi" w:cstheme="majorBidi"/>
          <w:sz w:val="24"/>
          <w:szCs w:val="24"/>
        </w:rPr>
      </w:pPr>
      <w:r w:rsidRPr="00471AFF">
        <w:rPr>
          <w:rFonts w:asciiTheme="majorBidi" w:hAnsiTheme="majorBidi" w:cstheme="majorBidi"/>
          <w:sz w:val="24"/>
          <w:szCs w:val="24"/>
          <w:highlight w:val="yellow"/>
        </w:rPr>
        <w:t>The authors declare that there is no conflict of interests regarding the publication of this paper.</w:t>
      </w:r>
    </w:p>
    <w:p w:rsidR="00D35863" w:rsidRPr="00F414E0" w:rsidRDefault="00D35863" w:rsidP="001C223A">
      <w:pPr>
        <w:bidi w:val="0"/>
        <w:spacing w:line="480" w:lineRule="auto"/>
        <w:ind w:left="-567"/>
        <w:jc w:val="both"/>
        <w:rPr>
          <w:b/>
          <w:bCs/>
          <w:sz w:val="24"/>
          <w:szCs w:val="24"/>
        </w:rPr>
      </w:pPr>
    </w:p>
    <w:p w:rsidR="00D35863" w:rsidRPr="00F414E0" w:rsidRDefault="00D35863" w:rsidP="001C223A">
      <w:pPr>
        <w:bidi w:val="0"/>
        <w:spacing w:line="480" w:lineRule="auto"/>
        <w:ind w:left="-567"/>
        <w:jc w:val="both"/>
        <w:rPr>
          <w:b/>
          <w:bCs/>
          <w:sz w:val="24"/>
          <w:szCs w:val="24"/>
        </w:rPr>
      </w:pPr>
      <w:commentRangeStart w:id="2"/>
      <w:r w:rsidRPr="00F414E0">
        <w:rPr>
          <w:b/>
          <w:bCs/>
          <w:sz w:val="24"/>
          <w:szCs w:val="24"/>
        </w:rPr>
        <w:t>References</w:t>
      </w:r>
      <w:commentRangeEnd w:id="2"/>
      <w:r>
        <w:rPr>
          <w:rStyle w:val="CommentReference"/>
        </w:rPr>
        <w:commentReference w:id="2"/>
      </w:r>
    </w:p>
    <w:p w:rsidR="00D35863" w:rsidRDefault="00D35863" w:rsidP="00962E02">
      <w:pPr>
        <w:pStyle w:val="EndNoteBibliography"/>
        <w:bidi w:val="0"/>
        <w:rPr>
          <w:sz w:val="24"/>
          <w:szCs w:val="24"/>
        </w:rPr>
      </w:pPr>
      <w:r w:rsidRPr="00F414E0">
        <w:rPr>
          <w:sz w:val="24"/>
          <w:szCs w:val="24"/>
        </w:rPr>
        <w:t>1.</w:t>
      </w:r>
      <w:r w:rsidRPr="00F414E0">
        <w:rPr>
          <w:sz w:val="24"/>
          <w:szCs w:val="24"/>
        </w:rPr>
        <w:tab/>
        <w:t xml:space="preserve">Kane RA. Definition, measurement, and correlates of quality of life in nursing homes: toward </w:t>
      </w:r>
      <w:r w:rsidRPr="0080017D">
        <w:rPr>
          <w:sz w:val="24"/>
          <w:szCs w:val="24"/>
        </w:rPr>
        <w:t>a reasonable</w:t>
      </w:r>
      <w:r w:rsidRPr="00F414E0">
        <w:rPr>
          <w:sz w:val="24"/>
          <w:szCs w:val="24"/>
        </w:rPr>
        <w:t xml:space="preserve"> practice, research, and policy age</w:t>
      </w:r>
      <w:r w:rsidR="000B6420">
        <w:rPr>
          <w:sz w:val="24"/>
          <w:szCs w:val="24"/>
        </w:rPr>
        <w:t xml:space="preserve">nda. </w:t>
      </w:r>
      <w:r w:rsidR="000B6420" w:rsidRPr="008E6D01">
        <w:rPr>
          <w:sz w:val="24"/>
          <w:szCs w:val="24"/>
          <w:highlight w:val="yellow"/>
        </w:rPr>
        <w:t>Gerontologist</w:t>
      </w:r>
      <w:r w:rsidR="000B6420">
        <w:rPr>
          <w:sz w:val="24"/>
          <w:szCs w:val="24"/>
        </w:rPr>
        <w:t>. 2003;43(</w:t>
      </w:r>
      <w:r w:rsidRPr="00F414E0">
        <w:rPr>
          <w:sz w:val="24"/>
          <w:szCs w:val="24"/>
        </w:rPr>
        <w:t>2</w:t>
      </w:r>
      <w:r w:rsidR="000B6420">
        <w:rPr>
          <w:sz w:val="24"/>
          <w:szCs w:val="24"/>
        </w:rPr>
        <w:t>)</w:t>
      </w:r>
      <w:r w:rsidRPr="00F414E0">
        <w:rPr>
          <w:sz w:val="24"/>
          <w:szCs w:val="24"/>
        </w:rPr>
        <w:t>:28-36.</w:t>
      </w:r>
    </w:p>
    <w:p w:rsidR="00D35863" w:rsidRDefault="00D35863">
      <w:pPr>
        <w:pStyle w:val="EndNoteBibliography"/>
        <w:bidi w:val="0"/>
        <w:rPr>
          <w:sz w:val="24"/>
          <w:szCs w:val="24"/>
        </w:rPr>
      </w:pPr>
    </w:p>
    <w:p w:rsidR="00D35863" w:rsidRDefault="00D35863" w:rsidP="001C223A">
      <w:pPr>
        <w:pStyle w:val="EndNoteBibliography"/>
        <w:bidi w:val="0"/>
        <w:rPr>
          <w:sz w:val="24"/>
          <w:szCs w:val="24"/>
        </w:rPr>
      </w:pPr>
      <w:r w:rsidRPr="00F414E0">
        <w:rPr>
          <w:sz w:val="24"/>
          <w:szCs w:val="24"/>
        </w:rPr>
        <w:t>2.</w:t>
      </w:r>
      <w:r w:rsidRPr="00F414E0">
        <w:rPr>
          <w:sz w:val="24"/>
          <w:szCs w:val="24"/>
        </w:rPr>
        <w:tab/>
        <w:t xml:space="preserve">Calman KC. </w:t>
      </w:r>
      <w:r>
        <w:rPr>
          <w:sz w:val="24"/>
          <w:szCs w:val="24"/>
        </w:rPr>
        <w:t>Quality</w:t>
      </w:r>
      <w:r w:rsidRPr="00F414E0">
        <w:rPr>
          <w:sz w:val="24"/>
          <w:szCs w:val="24"/>
        </w:rPr>
        <w:t xml:space="preserve"> of life in cancer patients--</w:t>
      </w:r>
      <w:r>
        <w:rPr>
          <w:sz w:val="24"/>
          <w:szCs w:val="24"/>
        </w:rPr>
        <w:t>an hypothesis.</w:t>
      </w:r>
      <w:r w:rsidR="00143C70">
        <w:rPr>
          <w:sz w:val="24"/>
          <w:szCs w:val="24"/>
        </w:rPr>
        <w:t xml:space="preserve"> </w:t>
      </w:r>
      <w:r w:rsidR="00143C70" w:rsidRPr="00143C70">
        <w:rPr>
          <w:color w:val="000000" w:themeColor="text1"/>
        </w:rPr>
        <w:fldChar w:fldCharType="begin"/>
      </w:r>
      <w:r w:rsidR="00143C70" w:rsidRPr="00143C70">
        <w:rPr>
          <w:color w:val="000000" w:themeColor="text1"/>
        </w:rPr>
        <w:instrText xml:space="preserve"> HYPERLINK "https://www.ncbi.nlm.nih.gov/pubmed/6334159" \o "Journal of medical ethics." </w:instrText>
      </w:r>
      <w:r w:rsidR="00143C70" w:rsidRPr="00143C70">
        <w:rPr>
          <w:color w:val="000000" w:themeColor="text1"/>
        </w:rPr>
        <w:fldChar w:fldCharType="separate"/>
      </w:r>
      <w:r w:rsidR="00143C70" w:rsidRPr="008E6D01">
        <w:rPr>
          <w:rStyle w:val="Hyperlink"/>
          <w:rFonts w:asciiTheme="majorBidi" w:hAnsiTheme="majorBidi" w:cstheme="majorBidi"/>
          <w:color w:val="000000" w:themeColor="text1"/>
          <w:sz w:val="24"/>
          <w:szCs w:val="24"/>
          <w:highlight w:val="yellow"/>
          <w:u w:val="none"/>
          <w:shd w:val="clear" w:color="auto" w:fill="FFFFFF"/>
        </w:rPr>
        <w:t>J Med Ethics</w:t>
      </w:r>
      <w:r w:rsidR="00143C70" w:rsidRPr="00143C70">
        <w:rPr>
          <w:rStyle w:val="Hyperlink"/>
          <w:rFonts w:ascii="Arial" w:hAnsi="Arial" w:cs="Arial"/>
          <w:color w:val="000000" w:themeColor="text1"/>
          <w:sz w:val="14"/>
          <w:szCs w:val="14"/>
          <w:u w:val="none"/>
          <w:shd w:val="clear" w:color="auto" w:fill="FFFFFF"/>
        </w:rPr>
        <w:t>.</w:t>
      </w:r>
      <w:r w:rsidR="00143C70" w:rsidRPr="00143C70">
        <w:rPr>
          <w:color w:val="000000" w:themeColor="text1"/>
        </w:rPr>
        <w:fldChar w:fldCharType="end"/>
      </w:r>
      <w:r w:rsidRPr="00F414E0">
        <w:rPr>
          <w:sz w:val="24"/>
          <w:szCs w:val="24"/>
        </w:rPr>
        <w:t xml:space="preserve"> 1984;10(3):124-7.</w:t>
      </w:r>
    </w:p>
    <w:p w:rsidR="00D35863" w:rsidRDefault="00D35863">
      <w:pPr>
        <w:pStyle w:val="EndNoteBibliography"/>
        <w:bidi w:val="0"/>
        <w:rPr>
          <w:sz w:val="24"/>
          <w:szCs w:val="24"/>
        </w:rPr>
      </w:pPr>
    </w:p>
    <w:p w:rsidR="00D35863" w:rsidRPr="00841B5C" w:rsidRDefault="00D35863" w:rsidP="001C223A">
      <w:pPr>
        <w:pStyle w:val="EndNoteBibliography"/>
        <w:bidi w:val="0"/>
        <w:rPr>
          <w:rFonts w:asciiTheme="majorBidi" w:hAnsiTheme="majorBidi" w:cstheme="majorBidi"/>
          <w:color w:val="000000" w:themeColor="text1"/>
          <w:sz w:val="24"/>
          <w:szCs w:val="24"/>
        </w:rPr>
      </w:pPr>
      <w:r w:rsidRPr="00841B5C">
        <w:rPr>
          <w:rFonts w:asciiTheme="majorBidi" w:hAnsiTheme="majorBidi" w:cstheme="majorBidi"/>
          <w:color w:val="000000" w:themeColor="text1"/>
          <w:sz w:val="24"/>
          <w:szCs w:val="24"/>
        </w:rPr>
        <w:t>3.</w:t>
      </w:r>
      <w:r w:rsidRPr="00841B5C">
        <w:rPr>
          <w:rFonts w:asciiTheme="majorBidi" w:hAnsiTheme="majorBidi" w:cstheme="majorBidi"/>
          <w:color w:val="000000" w:themeColor="text1"/>
          <w:sz w:val="24"/>
          <w:szCs w:val="24"/>
        </w:rPr>
        <w:tab/>
        <w:t>Felce D, Perry J. Quality of life: Its definition and mea</w:t>
      </w:r>
      <w:r w:rsidR="00841B5C" w:rsidRPr="00841B5C">
        <w:rPr>
          <w:rFonts w:asciiTheme="majorBidi" w:hAnsiTheme="majorBidi" w:cstheme="majorBidi"/>
          <w:color w:val="000000" w:themeColor="text1"/>
          <w:sz w:val="24"/>
          <w:szCs w:val="24"/>
        </w:rPr>
        <w:t xml:space="preserve">surement. </w:t>
      </w:r>
      <w:r w:rsidR="00841B5C" w:rsidRPr="008E6D01">
        <w:rPr>
          <w:rFonts w:asciiTheme="majorBidi" w:hAnsiTheme="majorBidi" w:cstheme="majorBidi"/>
          <w:color w:val="000000" w:themeColor="text1"/>
          <w:sz w:val="24"/>
          <w:szCs w:val="24"/>
          <w:highlight w:val="yellow"/>
        </w:rPr>
        <w:fldChar w:fldCharType="begin"/>
      </w:r>
      <w:r w:rsidR="00841B5C" w:rsidRPr="008E6D01">
        <w:rPr>
          <w:rFonts w:asciiTheme="majorBidi" w:hAnsiTheme="majorBidi" w:cstheme="majorBidi"/>
          <w:color w:val="000000" w:themeColor="text1"/>
          <w:sz w:val="24"/>
          <w:szCs w:val="24"/>
          <w:highlight w:val="yellow"/>
        </w:rPr>
        <w:instrText xml:space="preserve"> HYPERLINK "https://www.ncbi.nlm.nih.gov/pubmed/7701092" \o "Research in developmental disabilities." </w:instrText>
      </w:r>
      <w:r w:rsidR="00841B5C" w:rsidRPr="008E6D01">
        <w:rPr>
          <w:rFonts w:asciiTheme="majorBidi" w:hAnsiTheme="majorBidi" w:cstheme="majorBidi"/>
          <w:color w:val="000000" w:themeColor="text1"/>
          <w:sz w:val="24"/>
          <w:szCs w:val="24"/>
          <w:highlight w:val="yellow"/>
        </w:rPr>
        <w:fldChar w:fldCharType="separate"/>
      </w:r>
      <w:r w:rsidR="00841B5C" w:rsidRPr="008E6D01">
        <w:rPr>
          <w:rStyle w:val="Hyperlink"/>
          <w:rFonts w:asciiTheme="majorBidi" w:hAnsiTheme="majorBidi" w:cstheme="majorBidi"/>
          <w:color w:val="000000" w:themeColor="text1"/>
          <w:sz w:val="24"/>
          <w:szCs w:val="24"/>
          <w:highlight w:val="yellow"/>
          <w:u w:val="none"/>
          <w:shd w:val="clear" w:color="auto" w:fill="FFFFFF"/>
        </w:rPr>
        <w:t>Res Dev Disabil</w:t>
      </w:r>
      <w:r w:rsidR="00841B5C" w:rsidRPr="008E6D01">
        <w:rPr>
          <w:rFonts w:asciiTheme="majorBidi" w:hAnsiTheme="majorBidi" w:cstheme="majorBidi"/>
          <w:color w:val="000000" w:themeColor="text1"/>
          <w:sz w:val="24"/>
          <w:szCs w:val="24"/>
          <w:highlight w:val="yellow"/>
        </w:rPr>
        <w:fldChar w:fldCharType="end"/>
      </w:r>
      <w:r w:rsidRPr="00841B5C">
        <w:rPr>
          <w:rFonts w:asciiTheme="majorBidi" w:hAnsiTheme="majorBidi" w:cstheme="majorBidi"/>
          <w:color w:val="000000" w:themeColor="text1"/>
          <w:sz w:val="24"/>
          <w:szCs w:val="24"/>
        </w:rPr>
        <w:t>. 1995;16(1):51-74.</w:t>
      </w:r>
    </w:p>
    <w:p w:rsidR="00D35863" w:rsidRDefault="00D35863">
      <w:pPr>
        <w:pStyle w:val="EndNoteBibliography"/>
        <w:bidi w:val="0"/>
        <w:rPr>
          <w:sz w:val="24"/>
          <w:szCs w:val="24"/>
        </w:rPr>
      </w:pPr>
    </w:p>
    <w:p w:rsidR="00D35863" w:rsidRDefault="00D35863" w:rsidP="001C223A">
      <w:pPr>
        <w:pStyle w:val="EndNoteBibliography"/>
        <w:bidi w:val="0"/>
        <w:rPr>
          <w:sz w:val="24"/>
          <w:szCs w:val="24"/>
        </w:rPr>
      </w:pPr>
      <w:r w:rsidRPr="00F414E0">
        <w:rPr>
          <w:sz w:val="24"/>
          <w:szCs w:val="24"/>
        </w:rPr>
        <w:t>4.</w:t>
      </w:r>
      <w:r w:rsidRPr="00F414E0">
        <w:rPr>
          <w:sz w:val="24"/>
          <w:szCs w:val="24"/>
        </w:rPr>
        <w:tab/>
        <w:t xml:space="preserve">Cella DF. </w:t>
      </w:r>
      <w:r>
        <w:rPr>
          <w:sz w:val="24"/>
          <w:szCs w:val="24"/>
        </w:rPr>
        <w:t>Quality</w:t>
      </w:r>
      <w:r w:rsidRPr="00F414E0">
        <w:rPr>
          <w:sz w:val="24"/>
          <w:szCs w:val="24"/>
        </w:rPr>
        <w:t xml:space="preserve"> of life:</w:t>
      </w:r>
      <w:r w:rsidR="00143C70">
        <w:rPr>
          <w:sz w:val="24"/>
          <w:szCs w:val="24"/>
        </w:rPr>
        <w:t xml:space="preserve"> concepts and definition. </w:t>
      </w:r>
      <w:r w:rsidR="00841B5C" w:rsidRPr="008E6D01">
        <w:rPr>
          <w:rFonts w:asciiTheme="majorBidi" w:hAnsiTheme="majorBidi" w:cstheme="majorBidi"/>
          <w:color w:val="000000" w:themeColor="text1"/>
          <w:sz w:val="24"/>
          <w:szCs w:val="24"/>
          <w:highlight w:val="yellow"/>
        </w:rPr>
        <w:fldChar w:fldCharType="begin"/>
      </w:r>
      <w:r w:rsidR="00841B5C" w:rsidRPr="008E6D01">
        <w:rPr>
          <w:rFonts w:asciiTheme="majorBidi" w:hAnsiTheme="majorBidi" w:cstheme="majorBidi"/>
          <w:color w:val="000000" w:themeColor="text1"/>
          <w:sz w:val="24"/>
          <w:szCs w:val="24"/>
          <w:highlight w:val="yellow"/>
        </w:rPr>
        <w:instrText xml:space="preserve"> HYPERLINK "https://www.ncbi.nlm.nih.gov/pubmed/8014530" \o "Journal of pain and symptom management." </w:instrText>
      </w:r>
      <w:r w:rsidR="00841B5C" w:rsidRPr="008E6D01">
        <w:rPr>
          <w:rFonts w:asciiTheme="majorBidi" w:hAnsiTheme="majorBidi" w:cstheme="majorBidi"/>
          <w:color w:val="000000" w:themeColor="text1"/>
          <w:sz w:val="24"/>
          <w:szCs w:val="24"/>
          <w:highlight w:val="yellow"/>
        </w:rPr>
        <w:fldChar w:fldCharType="separate"/>
      </w:r>
      <w:r w:rsidR="00841B5C" w:rsidRPr="008E6D01">
        <w:rPr>
          <w:rStyle w:val="Hyperlink"/>
          <w:rFonts w:asciiTheme="majorBidi" w:hAnsiTheme="majorBidi" w:cstheme="majorBidi"/>
          <w:color w:val="000000" w:themeColor="text1"/>
          <w:sz w:val="24"/>
          <w:szCs w:val="24"/>
          <w:highlight w:val="yellow"/>
          <w:u w:val="none"/>
          <w:shd w:val="clear" w:color="auto" w:fill="FFFFFF"/>
        </w:rPr>
        <w:t>J Pain Symptom Manage</w:t>
      </w:r>
      <w:r w:rsidR="00841B5C" w:rsidRPr="008E6D01">
        <w:rPr>
          <w:rFonts w:asciiTheme="majorBidi" w:hAnsiTheme="majorBidi" w:cstheme="majorBidi"/>
          <w:color w:val="000000" w:themeColor="text1"/>
          <w:sz w:val="24"/>
          <w:szCs w:val="24"/>
          <w:highlight w:val="yellow"/>
        </w:rPr>
        <w:fldChar w:fldCharType="end"/>
      </w:r>
      <w:r w:rsidRPr="00F414E0">
        <w:rPr>
          <w:sz w:val="24"/>
          <w:szCs w:val="24"/>
        </w:rPr>
        <w:t>. 1994;9(3):186-92.</w:t>
      </w:r>
    </w:p>
    <w:p w:rsidR="00D35863" w:rsidRDefault="00D35863">
      <w:pPr>
        <w:pStyle w:val="EndNoteBibliography"/>
        <w:bidi w:val="0"/>
        <w:rPr>
          <w:sz w:val="24"/>
          <w:szCs w:val="24"/>
        </w:rPr>
      </w:pPr>
    </w:p>
    <w:p w:rsidR="00D35863" w:rsidRDefault="00D35863" w:rsidP="00841B5C">
      <w:pPr>
        <w:pStyle w:val="EndNoteBibliography"/>
        <w:bidi w:val="0"/>
        <w:rPr>
          <w:sz w:val="24"/>
          <w:szCs w:val="24"/>
        </w:rPr>
      </w:pPr>
      <w:r w:rsidRPr="00F414E0">
        <w:rPr>
          <w:sz w:val="24"/>
          <w:szCs w:val="24"/>
        </w:rPr>
        <w:t>5.</w:t>
      </w:r>
      <w:r w:rsidRPr="00F414E0">
        <w:rPr>
          <w:sz w:val="24"/>
          <w:szCs w:val="24"/>
        </w:rPr>
        <w:tab/>
        <w:t xml:space="preserve">Uzark K, Jones K, Slusher J, Limbers CA, Burwinkle TM, Varni JW. </w:t>
      </w:r>
      <w:r>
        <w:rPr>
          <w:sz w:val="24"/>
          <w:szCs w:val="24"/>
        </w:rPr>
        <w:t>Quality</w:t>
      </w:r>
      <w:r w:rsidRPr="00F414E0">
        <w:rPr>
          <w:sz w:val="24"/>
          <w:szCs w:val="24"/>
        </w:rPr>
        <w:t xml:space="preserve"> of life in children with heart disease as perceived by children and parents. </w:t>
      </w:r>
      <w:r w:rsidR="00841B5C" w:rsidRPr="008E6D01">
        <w:rPr>
          <w:rFonts w:asciiTheme="majorBidi" w:hAnsiTheme="majorBidi" w:cstheme="majorBidi"/>
          <w:color w:val="000000" w:themeColor="text1"/>
          <w:sz w:val="24"/>
          <w:szCs w:val="24"/>
          <w:highlight w:val="yellow"/>
        </w:rPr>
        <w:fldChar w:fldCharType="begin"/>
      </w:r>
      <w:r w:rsidR="00841B5C" w:rsidRPr="008E6D01">
        <w:rPr>
          <w:rFonts w:asciiTheme="majorBidi" w:hAnsiTheme="majorBidi" w:cstheme="majorBidi"/>
          <w:color w:val="000000" w:themeColor="text1"/>
          <w:sz w:val="24"/>
          <w:szCs w:val="24"/>
          <w:highlight w:val="yellow"/>
        </w:rPr>
        <w:instrText xml:space="preserve"> HYPERLINK "https://www.ncbi.nlm.nih.gov/pubmed/18450848" \o "Pediatrics." </w:instrText>
      </w:r>
      <w:r w:rsidR="00841B5C" w:rsidRPr="008E6D01">
        <w:rPr>
          <w:rFonts w:asciiTheme="majorBidi" w:hAnsiTheme="majorBidi" w:cstheme="majorBidi"/>
          <w:color w:val="000000" w:themeColor="text1"/>
          <w:sz w:val="24"/>
          <w:szCs w:val="24"/>
          <w:highlight w:val="yellow"/>
        </w:rPr>
        <w:fldChar w:fldCharType="separate"/>
      </w:r>
      <w:r w:rsidR="00841B5C" w:rsidRPr="008E6D01">
        <w:rPr>
          <w:rStyle w:val="Hyperlink"/>
          <w:rFonts w:asciiTheme="majorBidi" w:hAnsiTheme="majorBidi" w:cstheme="majorBidi"/>
          <w:color w:val="000000" w:themeColor="text1"/>
          <w:sz w:val="24"/>
          <w:szCs w:val="24"/>
          <w:highlight w:val="yellow"/>
          <w:u w:val="none"/>
          <w:shd w:val="clear" w:color="auto" w:fill="FFFFFF"/>
        </w:rPr>
        <w:t>Pediatrics</w:t>
      </w:r>
      <w:r w:rsidR="00841B5C" w:rsidRPr="008E6D01">
        <w:rPr>
          <w:rFonts w:asciiTheme="majorBidi" w:hAnsiTheme="majorBidi" w:cstheme="majorBidi"/>
          <w:color w:val="000000" w:themeColor="text1"/>
          <w:sz w:val="24"/>
          <w:szCs w:val="24"/>
          <w:highlight w:val="yellow"/>
        </w:rPr>
        <w:fldChar w:fldCharType="end"/>
      </w:r>
      <w:r w:rsidRPr="00F414E0">
        <w:rPr>
          <w:sz w:val="24"/>
          <w:szCs w:val="24"/>
        </w:rPr>
        <w:t>. 2008;121(5):e1060-e7.</w:t>
      </w:r>
    </w:p>
    <w:p w:rsidR="00D35863" w:rsidRDefault="00D35863">
      <w:pPr>
        <w:pStyle w:val="EndNoteBibliography"/>
        <w:bidi w:val="0"/>
        <w:rPr>
          <w:sz w:val="24"/>
          <w:szCs w:val="24"/>
        </w:rPr>
      </w:pPr>
    </w:p>
    <w:p w:rsidR="00D35863" w:rsidRDefault="00D35863" w:rsidP="001C223A">
      <w:pPr>
        <w:pStyle w:val="EndNoteBibliography"/>
        <w:bidi w:val="0"/>
        <w:rPr>
          <w:sz w:val="24"/>
          <w:szCs w:val="24"/>
        </w:rPr>
      </w:pPr>
      <w:r w:rsidRPr="00F414E0">
        <w:rPr>
          <w:sz w:val="24"/>
          <w:szCs w:val="24"/>
        </w:rPr>
        <w:t>6.</w:t>
      </w:r>
      <w:r w:rsidRPr="00F414E0">
        <w:rPr>
          <w:sz w:val="24"/>
          <w:szCs w:val="24"/>
        </w:rPr>
        <w:tab/>
        <w:t xml:space="preserve">Packer N, Hoffman-Goetz L, Ward G. Does physical activity affect </w:t>
      </w:r>
      <w:r>
        <w:rPr>
          <w:sz w:val="24"/>
          <w:szCs w:val="24"/>
        </w:rPr>
        <w:t>quality</w:t>
      </w:r>
      <w:r w:rsidRPr="00F414E0">
        <w:rPr>
          <w:sz w:val="24"/>
          <w:szCs w:val="24"/>
        </w:rPr>
        <w:t xml:space="preserve"> of life, disease </w:t>
      </w:r>
      <w:r>
        <w:rPr>
          <w:sz w:val="24"/>
          <w:szCs w:val="24"/>
        </w:rPr>
        <w:t>symptoms</w:t>
      </w:r>
      <w:r w:rsidRPr="00F414E0">
        <w:rPr>
          <w:sz w:val="24"/>
          <w:szCs w:val="24"/>
        </w:rPr>
        <w:t xml:space="preserve"> and immune measures in patients with inflammatory bowel disease? A sy</w:t>
      </w:r>
      <w:r w:rsidR="00841B5C">
        <w:rPr>
          <w:sz w:val="24"/>
          <w:szCs w:val="24"/>
        </w:rPr>
        <w:t xml:space="preserve">stematic review. </w:t>
      </w:r>
      <w:r w:rsidR="00841B5C" w:rsidRPr="008E6D01">
        <w:rPr>
          <w:rFonts w:asciiTheme="majorBidi" w:hAnsiTheme="majorBidi" w:cstheme="majorBidi"/>
          <w:color w:val="000000" w:themeColor="text1"/>
          <w:sz w:val="24"/>
          <w:szCs w:val="24"/>
          <w:highlight w:val="yellow"/>
        </w:rPr>
        <w:fldChar w:fldCharType="begin"/>
      </w:r>
      <w:r w:rsidR="00841B5C" w:rsidRPr="008E6D01">
        <w:rPr>
          <w:rFonts w:asciiTheme="majorBidi" w:hAnsiTheme="majorBidi" w:cstheme="majorBidi"/>
          <w:color w:val="000000" w:themeColor="text1"/>
          <w:sz w:val="24"/>
          <w:szCs w:val="24"/>
          <w:highlight w:val="yellow"/>
        </w:rPr>
        <w:instrText xml:space="preserve"> HYPERLINK "https://www.ncbi.nlm.nih.gov/pubmed/?term=Does+physical+activity+affect+quality+of+life%2C+disease+symptoms+and+immune+measures+in+patients+with+inflammatory+bowel+disease%3F+A+systematic+review" \o "The Journal of sports medicine and physical fitness." </w:instrText>
      </w:r>
      <w:r w:rsidR="00841B5C" w:rsidRPr="008E6D01">
        <w:rPr>
          <w:rFonts w:asciiTheme="majorBidi" w:hAnsiTheme="majorBidi" w:cstheme="majorBidi"/>
          <w:color w:val="000000" w:themeColor="text1"/>
          <w:sz w:val="24"/>
          <w:szCs w:val="24"/>
          <w:highlight w:val="yellow"/>
        </w:rPr>
        <w:fldChar w:fldCharType="separate"/>
      </w:r>
      <w:r w:rsidR="00841B5C" w:rsidRPr="008E6D01">
        <w:rPr>
          <w:rStyle w:val="Hyperlink"/>
          <w:rFonts w:asciiTheme="majorBidi" w:hAnsiTheme="majorBidi" w:cstheme="majorBidi"/>
          <w:color w:val="000000" w:themeColor="text1"/>
          <w:sz w:val="24"/>
          <w:szCs w:val="24"/>
          <w:highlight w:val="yellow"/>
          <w:u w:val="none"/>
          <w:shd w:val="clear" w:color="auto" w:fill="FFFFFF"/>
        </w:rPr>
        <w:t>J Sports Med Phys Fitness</w:t>
      </w:r>
      <w:r w:rsidR="00841B5C" w:rsidRPr="008E6D01">
        <w:rPr>
          <w:rFonts w:asciiTheme="majorBidi" w:hAnsiTheme="majorBidi" w:cstheme="majorBidi"/>
          <w:color w:val="000000" w:themeColor="text1"/>
          <w:sz w:val="24"/>
          <w:szCs w:val="24"/>
          <w:highlight w:val="yellow"/>
        </w:rPr>
        <w:fldChar w:fldCharType="end"/>
      </w:r>
      <w:r w:rsidRPr="00F414E0">
        <w:rPr>
          <w:sz w:val="24"/>
          <w:szCs w:val="24"/>
        </w:rPr>
        <w:t>. 2010;50(1):1.</w:t>
      </w:r>
    </w:p>
    <w:p w:rsidR="00D35863" w:rsidRDefault="00D35863">
      <w:pPr>
        <w:pStyle w:val="EndNoteBibliography"/>
        <w:bidi w:val="0"/>
        <w:rPr>
          <w:sz w:val="24"/>
          <w:szCs w:val="24"/>
        </w:rPr>
      </w:pPr>
    </w:p>
    <w:p w:rsidR="00D35863" w:rsidRDefault="00D35863" w:rsidP="001C223A">
      <w:pPr>
        <w:pStyle w:val="EndNoteBibliography"/>
        <w:bidi w:val="0"/>
        <w:rPr>
          <w:sz w:val="24"/>
          <w:szCs w:val="24"/>
        </w:rPr>
      </w:pPr>
      <w:r w:rsidRPr="00F414E0">
        <w:rPr>
          <w:sz w:val="24"/>
          <w:szCs w:val="24"/>
        </w:rPr>
        <w:t>7.</w:t>
      </w:r>
      <w:r w:rsidRPr="00F414E0">
        <w:rPr>
          <w:sz w:val="24"/>
          <w:szCs w:val="24"/>
        </w:rPr>
        <w:tab/>
        <w:t xml:space="preserve">Younossi Z, Guyatt G, Kiwi M, Boparai N, King D. Development of a disease specific questionnaire to measure </w:t>
      </w:r>
      <w:r>
        <w:rPr>
          <w:sz w:val="24"/>
          <w:szCs w:val="24"/>
        </w:rPr>
        <w:t>health related</w:t>
      </w:r>
      <w:r w:rsidRPr="00F414E0">
        <w:rPr>
          <w:sz w:val="24"/>
          <w:szCs w:val="24"/>
        </w:rPr>
        <w:t xml:space="preserve"> quality of life in patients with chronic liver disease. </w:t>
      </w:r>
      <w:r w:rsidRPr="008E6D01">
        <w:rPr>
          <w:sz w:val="24"/>
          <w:szCs w:val="24"/>
          <w:highlight w:val="yellow"/>
        </w:rPr>
        <w:t>Gut</w:t>
      </w:r>
      <w:r w:rsidRPr="00F414E0">
        <w:rPr>
          <w:sz w:val="24"/>
          <w:szCs w:val="24"/>
        </w:rPr>
        <w:t>. 1999;45(2):295-300.</w:t>
      </w:r>
    </w:p>
    <w:p w:rsidR="00D35863" w:rsidRDefault="00D35863">
      <w:pPr>
        <w:pStyle w:val="EndNoteBibliography"/>
        <w:bidi w:val="0"/>
        <w:rPr>
          <w:sz w:val="24"/>
          <w:szCs w:val="24"/>
        </w:rPr>
      </w:pPr>
    </w:p>
    <w:p w:rsidR="00D35863" w:rsidRPr="00FE04F1" w:rsidRDefault="00D35863" w:rsidP="001C223A">
      <w:pPr>
        <w:pStyle w:val="EndNoteBibliography"/>
        <w:bidi w:val="0"/>
        <w:rPr>
          <w:rFonts w:asciiTheme="majorBidi" w:hAnsiTheme="majorBidi" w:cstheme="majorBidi"/>
          <w:sz w:val="24"/>
          <w:szCs w:val="24"/>
        </w:rPr>
      </w:pPr>
      <w:r w:rsidRPr="00FE04F1">
        <w:rPr>
          <w:rFonts w:asciiTheme="majorBidi" w:hAnsiTheme="majorBidi" w:cstheme="majorBidi"/>
          <w:sz w:val="24"/>
          <w:szCs w:val="24"/>
        </w:rPr>
        <w:t>8.</w:t>
      </w:r>
      <w:r w:rsidRPr="00FE04F1">
        <w:rPr>
          <w:rFonts w:asciiTheme="majorBidi" w:hAnsiTheme="majorBidi" w:cstheme="majorBidi"/>
          <w:sz w:val="24"/>
          <w:szCs w:val="24"/>
        </w:rPr>
        <w:tab/>
        <w:t>Golden J, O'Dwyer AM, Conroy RM. Depression and anxiety in patients with hepatitis C: prevalence, detection rates and risk fact</w:t>
      </w:r>
      <w:r w:rsidR="00841B5C" w:rsidRPr="00FE04F1">
        <w:rPr>
          <w:rFonts w:asciiTheme="majorBidi" w:hAnsiTheme="majorBidi" w:cstheme="majorBidi"/>
          <w:sz w:val="24"/>
          <w:szCs w:val="24"/>
        </w:rPr>
        <w:t xml:space="preserve">ors. </w:t>
      </w:r>
      <w:r w:rsidR="00FE04F1" w:rsidRPr="003F4765">
        <w:rPr>
          <w:rFonts w:asciiTheme="majorBidi" w:hAnsiTheme="majorBidi" w:cstheme="majorBidi"/>
          <w:color w:val="000000" w:themeColor="text1"/>
          <w:sz w:val="24"/>
          <w:szCs w:val="24"/>
          <w:highlight w:val="yellow"/>
        </w:rPr>
        <w:fldChar w:fldCharType="begin"/>
      </w:r>
      <w:r w:rsidR="00FE04F1" w:rsidRPr="003F4765">
        <w:rPr>
          <w:rFonts w:asciiTheme="majorBidi" w:hAnsiTheme="majorBidi" w:cstheme="majorBidi"/>
          <w:color w:val="000000" w:themeColor="text1"/>
          <w:sz w:val="24"/>
          <w:szCs w:val="24"/>
          <w:highlight w:val="yellow"/>
        </w:rPr>
        <w:instrText xml:space="preserve"> HYPERLINK "https://www.ncbi.nlm.nih.gov/pubmed/?term=Depression+and+anxiety+in+patients+with+hepatitis+C%3A+prevalence%2C+detection+rates+and+risk+factors" \o "General hospital psychiatry." </w:instrText>
      </w:r>
      <w:r w:rsidR="00FE04F1" w:rsidRPr="003F4765">
        <w:rPr>
          <w:rFonts w:asciiTheme="majorBidi" w:hAnsiTheme="majorBidi" w:cstheme="majorBidi"/>
          <w:color w:val="000000" w:themeColor="text1"/>
          <w:sz w:val="24"/>
          <w:szCs w:val="24"/>
          <w:highlight w:val="yellow"/>
        </w:rPr>
        <w:fldChar w:fldCharType="separate"/>
      </w:r>
      <w:r w:rsidR="00FE04F1" w:rsidRPr="003F4765">
        <w:rPr>
          <w:rStyle w:val="Hyperlink"/>
          <w:rFonts w:asciiTheme="majorBidi" w:hAnsiTheme="majorBidi" w:cstheme="majorBidi"/>
          <w:color w:val="000000" w:themeColor="text1"/>
          <w:sz w:val="24"/>
          <w:szCs w:val="24"/>
          <w:highlight w:val="yellow"/>
          <w:u w:val="none"/>
          <w:shd w:val="clear" w:color="auto" w:fill="FFFFFF"/>
        </w:rPr>
        <w:t>Gen Hosp Psychiatry</w:t>
      </w:r>
      <w:r w:rsidR="00FE04F1" w:rsidRPr="003F4765">
        <w:rPr>
          <w:rFonts w:asciiTheme="majorBidi" w:hAnsiTheme="majorBidi" w:cstheme="majorBidi"/>
          <w:color w:val="000000" w:themeColor="text1"/>
          <w:sz w:val="24"/>
          <w:szCs w:val="24"/>
          <w:highlight w:val="yellow"/>
        </w:rPr>
        <w:fldChar w:fldCharType="end"/>
      </w:r>
      <w:r w:rsidRPr="00FE04F1">
        <w:rPr>
          <w:rFonts w:asciiTheme="majorBidi" w:hAnsiTheme="majorBidi" w:cstheme="majorBidi"/>
          <w:sz w:val="24"/>
          <w:szCs w:val="24"/>
        </w:rPr>
        <w:t>. 2005;27(6):431-8.</w:t>
      </w:r>
    </w:p>
    <w:p w:rsidR="00D35863" w:rsidRDefault="00D35863">
      <w:pPr>
        <w:pStyle w:val="EndNoteBibliography"/>
        <w:bidi w:val="0"/>
        <w:rPr>
          <w:sz w:val="24"/>
          <w:szCs w:val="24"/>
        </w:rPr>
      </w:pPr>
    </w:p>
    <w:p w:rsidR="00D35863" w:rsidRDefault="00D35863" w:rsidP="00FE04F1">
      <w:pPr>
        <w:pStyle w:val="EndNoteBibliography"/>
        <w:bidi w:val="0"/>
        <w:rPr>
          <w:sz w:val="24"/>
          <w:szCs w:val="24"/>
        </w:rPr>
      </w:pPr>
      <w:r w:rsidRPr="00F414E0">
        <w:rPr>
          <w:sz w:val="24"/>
          <w:szCs w:val="24"/>
        </w:rPr>
        <w:t>9.</w:t>
      </w:r>
      <w:r w:rsidRPr="00F414E0">
        <w:rPr>
          <w:sz w:val="24"/>
          <w:szCs w:val="24"/>
        </w:rPr>
        <w:tab/>
        <w:t xml:space="preserve">Paulson D, Shah M, Miller-Matero LR, Eshelman A, Abouljoud M. Cognition Predicts Quality of Life Among Patients With End-Stage Liver Disease. </w:t>
      </w:r>
      <w:r w:rsidR="00FE04F1" w:rsidRPr="003F4765">
        <w:rPr>
          <w:rFonts w:asciiTheme="majorBidi" w:hAnsiTheme="majorBidi" w:cstheme="majorBidi"/>
          <w:color w:val="000000" w:themeColor="text1"/>
          <w:sz w:val="24"/>
          <w:szCs w:val="24"/>
          <w:highlight w:val="yellow"/>
        </w:rPr>
        <w:fldChar w:fldCharType="begin"/>
      </w:r>
      <w:r w:rsidR="00FE04F1" w:rsidRPr="003F4765">
        <w:rPr>
          <w:rFonts w:asciiTheme="majorBidi" w:hAnsiTheme="majorBidi" w:cstheme="majorBidi"/>
          <w:color w:val="000000" w:themeColor="text1"/>
          <w:sz w:val="24"/>
          <w:szCs w:val="24"/>
          <w:highlight w:val="yellow"/>
        </w:rPr>
        <w:instrText xml:space="preserve"> HYPERLINK "https://www.ncbi.nlm.nih.gov/pubmed/?term=Cognition+Predicts+Quality+of+Life+Among+Patients+With+End-Stage+Liver+Disease" \o "Psychosomatics." </w:instrText>
      </w:r>
      <w:r w:rsidR="00FE04F1" w:rsidRPr="003F4765">
        <w:rPr>
          <w:rFonts w:asciiTheme="majorBidi" w:hAnsiTheme="majorBidi" w:cstheme="majorBidi"/>
          <w:color w:val="000000" w:themeColor="text1"/>
          <w:sz w:val="24"/>
          <w:szCs w:val="24"/>
          <w:highlight w:val="yellow"/>
        </w:rPr>
        <w:fldChar w:fldCharType="separate"/>
      </w:r>
      <w:r w:rsidR="00FE04F1" w:rsidRPr="003F4765">
        <w:rPr>
          <w:rStyle w:val="Hyperlink"/>
          <w:rFonts w:asciiTheme="majorBidi" w:hAnsiTheme="majorBidi" w:cstheme="majorBidi"/>
          <w:color w:val="000000" w:themeColor="text1"/>
          <w:sz w:val="24"/>
          <w:szCs w:val="24"/>
          <w:highlight w:val="yellow"/>
          <w:u w:val="none"/>
          <w:shd w:val="clear" w:color="auto" w:fill="FFFFFF"/>
        </w:rPr>
        <w:t>Psychosomatics</w:t>
      </w:r>
      <w:r w:rsidR="00FE04F1" w:rsidRPr="003F4765">
        <w:rPr>
          <w:rFonts w:asciiTheme="majorBidi" w:hAnsiTheme="majorBidi" w:cstheme="majorBidi"/>
          <w:color w:val="000000" w:themeColor="text1"/>
          <w:sz w:val="24"/>
          <w:szCs w:val="24"/>
          <w:highlight w:val="yellow"/>
        </w:rPr>
        <w:fldChar w:fldCharType="end"/>
      </w:r>
      <w:r w:rsidR="00FE04F1" w:rsidRPr="00FE04F1">
        <w:rPr>
          <w:rFonts w:asciiTheme="majorBidi" w:hAnsiTheme="majorBidi" w:cstheme="majorBidi"/>
          <w:color w:val="000000" w:themeColor="text1"/>
          <w:sz w:val="24"/>
          <w:szCs w:val="24"/>
        </w:rPr>
        <w:t xml:space="preserve">. </w:t>
      </w:r>
      <w:r w:rsidR="00FE04F1" w:rsidRPr="00FE04F1">
        <w:rPr>
          <w:rFonts w:asciiTheme="majorBidi" w:hAnsiTheme="majorBidi" w:cstheme="majorBidi"/>
          <w:color w:val="000000" w:themeColor="text1"/>
          <w:sz w:val="24"/>
          <w:szCs w:val="24"/>
          <w:shd w:val="clear" w:color="auto" w:fill="FFFFFF"/>
        </w:rPr>
        <w:t>2016;57(5):514-21</w:t>
      </w:r>
      <w:r w:rsidR="00FE04F1">
        <w:rPr>
          <w:rFonts w:asciiTheme="majorBidi" w:hAnsiTheme="majorBidi" w:cstheme="majorBidi"/>
          <w:color w:val="000000" w:themeColor="text1"/>
          <w:sz w:val="24"/>
          <w:szCs w:val="24"/>
          <w:shd w:val="clear" w:color="auto" w:fill="FFFFFF"/>
        </w:rPr>
        <w:t>.</w:t>
      </w:r>
    </w:p>
    <w:p w:rsidR="00D35863" w:rsidRDefault="00D35863">
      <w:pPr>
        <w:pStyle w:val="EndNoteBibliography"/>
        <w:bidi w:val="0"/>
        <w:rPr>
          <w:sz w:val="24"/>
          <w:szCs w:val="24"/>
        </w:rPr>
      </w:pPr>
    </w:p>
    <w:p w:rsidR="00D35863" w:rsidRDefault="00D35863" w:rsidP="001C223A">
      <w:pPr>
        <w:pStyle w:val="EndNoteBibliography"/>
        <w:bidi w:val="0"/>
        <w:rPr>
          <w:sz w:val="24"/>
          <w:szCs w:val="24"/>
        </w:rPr>
      </w:pPr>
      <w:r w:rsidRPr="00F414E0">
        <w:rPr>
          <w:sz w:val="24"/>
          <w:szCs w:val="24"/>
        </w:rPr>
        <w:t>10.</w:t>
      </w:r>
      <w:r w:rsidRPr="00F414E0">
        <w:rPr>
          <w:sz w:val="24"/>
          <w:szCs w:val="24"/>
        </w:rPr>
        <w:tab/>
        <w:t>Younossi ZM, Boparai N, Price LL, Kiwi ML, McCormick M, Guyatt G. Health-related quality of life in chronic liver disease: the impact of type a</w:t>
      </w:r>
      <w:r w:rsidR="001F31F6">
        <w:rPr>
          <w:sz w:val="24"/>
          <w:szCs w:val="24"/>
        </w:rPr>
        <w:t>nd severity of disease.</w:t>
      </w:r>
      <w:r w:rsidR="001F31F6" w:rsidRPr="001F31F6">
        <w:rPr>
          <w:rFonts w:asciiTheme="majorBidi" w:hAnsiTheme="majorBidi" w:cstheme="majorBidi"/>
          <w:color w:val="000000" w:themeColor="text1"/>
          <w:sz w:val="24"/>
          <w:szCs w:val="24"/>
        </w:rPr>
        <w:t xml:space="preserve"> </w:t>
      </w:r>
      <w:r w:rsidR="001F31F6" w:rsidRPr="003F4765">
        <w:rPr>
          <w:rFonts w:asciiTheme="majorBidi" w:hAnsiTheme="majorBidi" w:cstheme="majorBidi"/>
          <w:color w:val="000000" w:themeColor="text1"/>
          <w:sz w:val="24"/>
          <w:szCs w:val="24"/>
          <w:highlight w:val="yellow"/>
        </w:rPr>
        <w:fldChar w:fldCharType="begin"/>
      </w:r>
      <w:r w:rsidR="001F31F6" w:rsidRPr="003F4765">
        <w:rPr>
          <w:rFonts w:asciiTheme="majorBidi" w:hAnsiTheme="majorBidi" w:cstheme="majorBidi"/>
          <w:color w:val="000000" w:themeColor="text1"/>
          <w:sz w:val="24"/>
          <w:szCs w:val="24"/>
          <w:highlight w:val="yellow"/>
        </w:rPr>
        <w:instrText xml:space="preserve"> HYPERLINK "https://www.ncbi.nlm.nih.gov/pubmed/11467653" \o "The American journal of gastroenterology." </w:instrText>
      </w:r>
      <w:r w:rsidR="001F31F6" w:rsidRPr="003F4765">
        <w:rPr>
          <w:rFonts w:asciiTheme="majorBidi" w:hAnsiTheme="majorBidi" w:cstheme="majorBidi"/>
          <w:color w:val="000000" w:themeColor="text1"/>
          <w:sz w:val="24"/>
          <w:szCs w:val="24"/>
          <w:highlight w:val="yellow"/>
        </w:rPr>
        <w:fldChar w:fldCharType="separate"/>
      </w:r>
      <w:r w:rsidR="001F31F6" w:rsidRPr="003F4765">
        <w:rPr>
          <w:rStyle w:val="Hyperlink"/>
          <w:rFonts w:asciiTheme="majorBidi" w:hAnsiTheme="majorBidi" w:cstheme="majorBidi"/>
          <w:color w:val="000000" w:themeColor="text1"/>
          <w:sz w:val="24"/>
          <w:szCs w:val="24"/>
          <w:highlight w:val="yellow"/>
          <w:u w:val="none"/>
          <w:shd w:val="clear" w:color="auto" w:fill="FFFFFF"/>
        </w:rPr>
        <w:t>Am J Gastroenterol</w:t>
      </w:r>
      <w:r w:rsidR="001F31F6" w:rsidRPr="003F4765">
        <w:rPr>
          <w:rFonts w:asciiTheme="majorBidi" w:hAnsiTheme="majorBidi" w:cstheme="majorBidi"/>
          <w:color w:val="000000" w:themeColor="text1"/>
          <w:sz w:val="24"/>
          <w:szCs w:val="24"/>
          <w:highlight w:val="yellow"/>
        </w:rPr>
        <w:fldChar w:fldCharType="end"/>
      </w:r>
      <w:r w:rsidRPr="001F31F6">
        <w:rPr>
          <w:rFonts w:asciiTheme="majorBidi" w:hAnsiTheme="majorBidi" w:cstheme="majorBidi"/>
          <w:color w:val="000000" w:themeColor="text1"/>
          <w:sz w:val="24"/>
          <w:szCs w:val="24"/>
        </w:rPr>
        <w:t>.</w:t>
      </w:r>
      <w:r w:rsidRPr="00F414E0">
        <w:rPr>
          <w:sz w:val="24"/>
          <w:szCs w:val="24"/>
        </w:rPr>
        <w:t xml:space="preserve"> 2001;96(7):2199-205.</w:t>
      </w:r>
    </w:p>
    <w:p w:rsidR="00D35863" w:rsidRDefault="00D35863">
      <w:pPr>
        <w:pStyle w:val="EndNoteBibliography"/>
        <w:bidi w:val="0"/>
        <w:rPr>
          <w:sz w:val="24"/>
          <w:szCs w:val="24"/>
        </w:rPr>
      </w:pPr>
    </w:p>
    <w:p w:rsidR="00D35863" w:rsidRDefault="00D35863" w:rsidP="00865414">
      <w:pPr>
        <w:pStyle w:val="EndNoteBibliography"/>
        <w:bidi w:val="0"/>
        <w:rPr>
          <w:sz w:val="24"/>
          <w:szCs w:val="24"/>
        </w:rPr>
      </w:pPr>
      <w:r w:rsidRPr="00F414E0">
        <w:rPr>
          <w:sz w:val="24"/>
          <w:szCs w:val="24"/>
        </w:rPr>
        <w:t>11.</w:t>
      </w:r>
      <w:r w:rsidRPr="00F414E0">
        <w:rPr>
          <w:sz w:val="24"/>
          <w:szCs w:val="24"/>
        </w:rPr>
        <w:tab/>
        <w:t>Miyazaki ET, dos Santos R, Miyazaki MC, Domingos NM, Felicio HC, Rocha MF, et al. Patients on the waiting list for liver transplantation: caregiver burden and stress.</w:t>
      </w:r>
      <w:r w:rsidRPr="00865414">
        <w:rPr>
          <w:rFonts w:asciiTheme="majorBidi" w:hAnsiTheme="majorBidi" w:cstheme="majorBidi"/>
          <w:color w:val="000000" w:themeColor="text1"/>
          <w:sz w:val="24"/>
          <w:szCs w:val="24"/>
        </w:rPr>
        <w:t xml:space="preserve"> </w:t>
      </w:r>
      <w:r w:rsidR="00865414" w:rsidRPr="003F4765">
        <w:rPr>
          <w:rFonts w:asciiTheme="majorBidi" w:hAnsiTheme="majorBidi" w:cstheme="majorBidi"/>
          <w:color w:val="000000" w:themeColor="text1"/>
          <w:sz w:val="24"/>
          <w:szCs w:val="24"/>
          <w:highlight w:val="yellow"/>
        </w:rPr>
        <w:fldChar w:fldCharType="begin"/>
      </w:r>
      <w:r w:rsidR="00865414" w:rsidRPr="003F4765">
        <w:rPr>
          <w:rFonts w:asciiTheme="majorBidi" w:hAnsiTheme="majorBidi" w:cstheme="majorBidi"/>
          <w:color w:val="000000" w:themeColor="text1"/>
          <w:sz w:val="24"/>
          <w:szCs w:val="24"/>
          <w:highlight w:val="yellow"/>
        </w:rPr>
        <w:instrText xml:space="preserve"> HYPERLINK "https://www.ncbi.nlm.nih.gov/pubmed/20879014" \o "Liver transplantation : official publication of the American Association for the Study of Liver Diseases and the International Liver Transplantation Society." </w:instrText>
      </w:r>
      <w:r w:rsidR="00865414" w:rsidRPr="003F4765">
        <w:rPr>
          <w:rFonts w:asciiTheme="majorBidi" w:hAnsiTheme="majorBidi" w:cstheme="majorBidi"/>
          <w:color w:val="000000" w:themeColor="text1"/>
          <w:sz w:val="24"/>
          <w:szCs w:val="24"/>
          <w:highlight w:val="yellow"/>
        </w:rPr>
        <w:fldChar w:fldCharType="separate"/>
      </w:r>
      <w:r w:rsidR="00865414" w:rsidRPr="003F4765">
        <w:rPr>
          <w:rStyle w:val="highlight"/>
          <w:rFonts w:asciiTheme="majorBidi" w:hAnsiTheme="majorBidi" w:cstheme="majorBidi"/>
          <w:color w:val="000000" w:themeColor="text1"/>
          <w:sz w:val="24"/>
          <w:szCs w:val="24"/>
          <w:highlight w:val="yellow"/>
          <w:shd w:val="clear" w:color="auto" w:fill="FFFFFF"/>
        </w:rPr>
        <w:t>Liver</w:t>
      </w:r>
      <w:r w:rsidR="00865414" w:rsidRPr="003F4765">
        <w:rPr>
          <w:rStyle w:val="apple-converted-space"/>
          <w:rFonts w:asciiTheme="majorBidi" w:hAnsiTheme="majorBidi" w:cstheme="majorBidi"/>
          <w:color w:val="000000" w:themeColor="text1"/>
          <w:sz w:val="24"/>
          <w:szCs w:val="24"/>
          <w:highlight w:val="yellow"/>
          <w:shd w:val="clear" w:color="auto" w:fill="FFFFFF"/>
        </w:rPr>
        <w:t> </w:t>
      </w:r>
      <w:r w:rsidR="00865414" w:rsidRPr="003F4765">
        <w:rPr>
          <w:rStyle w:val="Hyperlink"/>
          <w:rFonts w:asciiTheme="majorBidi" w:hAnsiTheme="majorBidi" w:cstheme="majorBidi"/>
          <w:color w:val="000000" w:themeColor="text1"/>
          <w:sz w:val="24"/>
          <w:szCs w:val="24"/>
          <w:highlight w:val="yellow"/>
          <w:u w:val="none"/>
          <w:shd w:val="clear" w:color="auto" w:fill="FFFFFF"/>
        </w:rPr>
        <w:t>Transpl</w:t>
      </w:r>
      <w:r w:rsidR="00865414" w:rsidRPr="003F4765">
        <w:rPr>
          <w:rFonts w:asciiTheme="majorBidi" w:hAnsiTheme="majorBidi" w:cstheme="majorBidi"/>
          <w:color w:val="000000" w:themeColor="text1"/>
          <w:sz w:val="24"/>
          <w:szCs w:val="24"/>
          <w:highlight w:val="yellow"/>
        </w:rPr>
        <w:fldChar w:fldCharType="end"/>
      </w:r>
      <w:r w:rsidRPr="00F414E0">
        <w:rPr>
          <w:sz w:val="24"/>
          <w:szCs w:val="24"/>
        </w:rPr>
        <w:t>. 2010;16(10):1164-8.</w:t>
      </w:r>
    </w:p>
    <w:p w:rsidR="00D35863" w:rsidRDefault="00D35863">
      <w:pPr>
        <w:pStyle w:val="EndNoteBibliography"/>
        <w:bidi w:val="0"/>
        <w:rPr>
          <w:sz w:val="24"/>
          <w:szCs w:val="24"/>
        </w:rPr>
      </w:pPr>
    </w:p>
    <w:p w:rsidR="00D35863" w:rsidRDefault="00D35863" w:rsidP="00865414">
      <w:pPr>
        <w:pStyle w:val="EndNoteBibliography"/>
        <w:bidi w:val="0"/>
        <w:rPr>
          <w:sz w:val="24"/>
          <w:szCs w:val="24"/>
        </w:rPr>
      </w:pPr>
      <w:r w:rsidRPr="00F414E0">
        <w:rPr>
          <w:sz w:val="24"/>
          <w:szCs w:val="24"/>
        </w:rPr>
        <w:t>12.</w:t>
      </w:r>
      <w:r w:rsidRPr="00F414E0">
        <w:rPr>
          <w:sz w:val="24"/>
          <w:szCs w:val="24"/>
        </w:rPr>
        <w:tab/>
      </w:r>
      <w:r>
        <w:rPr>
          <w:sz w:val="24"/>
          <w:szCs w:val="24"/>
        </w:rPr>
        <w:t>Malek Hosseini</w:t>
      </w:r>
      <w:r w:rsidRPr="00F414E0">
        <w:rPr>
          <w:sz w:val="24"/>
          <w:szCs w:val="24"/>
        </w:rPr>
        <w:t xml:space="preserve"> S, Lahsaee M, Zare S, Salahi H, Dehbashi N, Saber Firoozi M</w:t>
      </w:r>
      <w:r w:rsidR="00865414">
        <w:rPr>
          <w:sz w:val="24"/>
          <w:szCs w:val="24"/>
        </w:rPr>
        <w:t>, et al.</w:t>
      </w:r>
      <w:r w:rsidRPr="00F414E0">
        <w:rPr>
          <w:sz w:val="24"/>
          <w:szCs w:val="24"/>
        </w:rPr>
        <w:t xml:space="preserve"> Report of the first liver transplants in Iran. </w:t>
      </w:r>
      <w:r w:rsidR="00865414" w:rsidRPr="003F4765">
        <w:rPr>
          <w:rFonts w:asciiTheme="majorBidi" w:hAnsiTheme="majorBidi" w:cstheme="majorBidi"/>
          <w:color w:val="000000" w:themeColor="text1"/>
          <w:sz w:val="24"/>
          <w:szCs w:val="24"/>
          <w:highlight w:val="yellow"/>
        </w:rPr>
        <w:fldChar w:fldCharType="begin"/>
      </w:r>
      <w:r w:rsidR="00865414" w:rsidRPr="003F4765">
        <w:rPr>
          <w:rFonts w:asciiTheme="majorBidi" w:hAnsiTheme="majorBidi" w:cstheme="majorBidi"/>
          <w:color w:val="000000" w:themeColor="text1"/>
          <w:sz w:val="24"/>
          <w:szCs w:val="24"/>
          <w:highlight w:val="yellow"/>
        </w:rPr>
        <w:instrText xml:space="preserve"> HYPERLINK "https://www.ncbi.nlm.nih.gov/pubmed/7482855" \o "Transplantation proceedings." </w:instrText>
      </w:r>
      <w:r w:rsidR="00865414" w:rsidRPr="003F4765">
        <w:rPr>
          <w:rFonts w:asciiTheme="majorBidi" w:hAnsiTheme="majorBidi" w:cstheme="majorBidi"/>
          <w:color w:val="000000" w:themeColor="text1"/>
          <w:sz w:val="24"/>
          <w:szCs w:val="24"/>
          <w:highlight w:val="yellow"/>
        </w:rPr>
        <w:fldChar w:fldCharType="separate"/>
      </w:r>
      <w:r w:rsidR="00865414" w:rsidRPr="003F4765">
        <w:rPr>
          <w:rStyle w:val="Hyperlink"/>
          <w:rFonts w:asciiTheme="majorBidi" w:hAnsiTheme="majorBidi" w:cstheme="majorBidi"/>
          <w:color w:val="000000" w:themeColor="text1"/>
          <w:sz w:val="24"/>
          <w:szCs w:val="24"/>
          <w:highlight w:val="yellow"/>
          <w:u w:val="none"/>
          <w:shd w:val="clear" w:color="auto" w:fill="FFFFFF"/>
        </w:rPr>
        <w:t>Transplant Proc</w:t>
      </w:r>
      <w:r w:rsidR="00865414" w:rsidRPr="003F4765">
        <w:rPr>
          <w:rFonts w:asciiTheme="majorBidi" w:hAnsiTheme="majorBidi" w:cstheme="majorBidi"/>
          <w:color w:val="000000" w:themeColor="text1"/>
          <w:sz w:val="24"/>
          <w:szCs w:val="24"/>
          <w:highlight w:val="yellow"/>
        </w:rPr>
        <w:fldChar w:fldCharType="end"/>
      </w:r>
      <w:r w:rsidR="00865414" w:rsidRPr="00865414">
        <w:rPr>
          <w:rFonts w:asciiTheme="majorBidi" w:hAnsiTheme="majorBidi" w:cstheme="majorBidi"/>
          <w:color w:val="000000" w:themeColor="text1"/>
          <w:sz w:val="24"/>
          <w:szCs w:val="24"/>
        </w:rPr>
        <w:t>. 1995;</w:t>
      </w:r>
      <w:r w:rsidR="00865414" w:rsidRPr="00865414">
        <w:rPr>
          <w:rFonts w:asciiTheme="majorBidi" w:hAnsiTheme="majorBidi" w:cstheme="majorBidi"/>
          <w:color w:val="000000" w:themeColor="text1"/>
          <w:sz w:val="24"/>
          <w:szCs w:val="24"/>
          <w:shd w:val="clear" w:color="auto" w:fill="FFFFFF"/>
        </w:rPr>
        <w:t xml:space="preserve"> 27(5):2618</w:t>
      </w:r>
      <w:r w:rsidRPr="00865414">
        <w:rPr>
          <w:rFonts w:asciiTheme="majorBidi" w:hAnsiTheme="majorBidi" w:cstheme="majorBidi"/>
          <w:color w:val="000000" w:themeColor="text1"/>
          <w:sz w:val="24"/>
          <w:szCs w:val="24"/>
        </w:rPr>
        <w:t>.</w:t>
      </w:r>
    </w:p>
    <w:p w:rsidR="00D35863" w:rsidRDefault="00D35863">
      <w:pPr>
        <w:pStyle w:val="EndNoteBibliography"/>
        <w:bidi w:val="0"/>
        <w:rPr>
          <w:sz w:val="24"/>
          <w:szCs w:val="24"/>
        </w:rPr>
      </w:pPr>
    </w:p>
    <w:p w:rsidR="00D35863" w:rsidRDefault="00D35863" w:rsidP="001C223A">
      <w:pPr>
        <w:pStyle w:val="EndNoteBibliography"/>
        <w:bidi w:val="0"/>
        <w:rPr>
          <w:sz w:val="24"/>
          <w:szCs w:val="24"/>
        </w:rPr>
      </w:pPr>
      <w:r w:rsidRPr="00F414E0">
        <w:rPr>
          <w:sz w:val="24"/>
          <w:szCs w:val="24"/>
        </w:rPr>
        <w:t>13.</w:t>
      </w:r>
      <w:r w:rsidRPr="00F414E0">
        <w:rPr>
          <w:sz w:val="24"/>
          <w:szCs w:val="24"/>
        </w:rPr>
        <w:tab/>
        <w:t>Martin L, Younossi Z. Health-related quality of life (HRQL) in chronic liver dise</w:t>
      </w:r>
      <w:r w:rsidR="00865414">
        <w:rPr>
          <w:sz w:val="24"/>
          <w:szCs w:val="24"/>
        </w:rPr>
        <w:t xml:space="preserve">ase. </w:t>
      </w:r>
      <w:r w:rsidR="00865414" w:rsidRPr="003F4765">
        <w:rPr>
          <w:rFonts w:asciiTheme="majorBidi" w:hAnsiTheme="majorBidi" w:cstheme="majorBidi"/>
          <w:color w:val="000000" w:themeColor="text1"/>
          <w:sz w:val="24"/>
          <w:szCs w:val="24"/>
          <w:highlight w:val="yellow"/>
        </w:rPr>
        <w:fldChar w:fldCharType="begin"/>
      </w:r>
      <w:r w:rsidR="00865414" w:rsidRPr="003F4765">
        <w:rPr>
          <w:rFonts w:asciiTheme="majorBidi" w:hAnsiTheme="majorBidi" w:cstheme="majorBidi"/>
          <w:color w:val="000000" w:themeColor="text1"/>
          <w:sz w:val="24"/>
          <w:szCs w:val="24"/>
          <w:highlight w:val="yellow"/>
        </w:rPr>
        <w:instrText xml:space="preserve"> HYPERLINK "https://www.ncbi.nlm.nih.gov/pubmed/15935747" \o "Digestive and liver disease : official journal of the Italian Society of Gastroenterology and the Italian Association for the Study of the Liver." </w:instrText>
      </w:r>
      <w:r w:rsidR="00865414" w:rsidRPr="003F4765">
        <w:rPr>
          <w:rFonts w:asciiTheme="majorBidi" w:hAnsiTheme="majorBidi" w:cstheme="majorBidi"/>
          <w:color w:val="000000" w:themeColor="text1"/>
          <w:sz w:val="24"/>
          <w:szCs w:val="24"/>
          <w:highlight w:val="yellow"/>
        </w:rPr>
        <w:fldChar w:fldCharType="separate"/>
      </w:r>
      <w:r w:rsidR="00865414" w:rsidRPr="003F4765">
        <w:rPr>
          <w:rStyle w:val="Hyperlink"/>
          <w:rFonts w:asciiTheme="majorBidi" w:hAnsiTheme="majorBidi" w:cstheme="majorBidi"/>
          <w:color w:val="000000" w:themeColor="text1"/>
          <w:sz w:val="24"/>
          <w:szCs w:val="24"/>
          <w:highlight w:val="yellow"/>
          <w:u w:val="none"/>
          <w:shd w:val="clear" w:color="auto" w:fill="FFFFFF"/>
        </w:rPr>
        <w:t>Dig</w:t>
      </w:r>
      <w:r w:rsidR="00865414" w:rsidRPr="003F4765">
        <w:rPr>
          <w:rStyle w:val="apple-converted-space"/>
          <w:rFonts w:asciiTheme="majorBidi" w:hAnsiTheme="majorBidi" w:cstheme="majorBidi"/>
          <w:color w:val="000000" w:themeColor="text1"/>
          <w:sz w:val="24"/>
          <w:szCs w:val="24"/>
          <w:highlight w:val="yellow"/>
          <w:shd w:val="clear" w:color="auto" w:fill="FFFFFF"/>
        </w:rPr>
        <w:t> </w:t>
      </w:r>
      <w:r w:rsidR="00865414" w:rsidRPr="003F4765">
        <w:rPr>
          <w:rStyle w:val="highlight"/>
          <w:rFonts w:asciiTheme="majorBidi" w:hAnsiTheme="majorBidi" w:cstheme="majorBidi"/>
          <w:color w:val="000000" w:themeColor="text1"/>
          <w:sz w:val="24"/>
          <w:szCs w:val="24"/>
          <w:highlight w:val="yellow"/>
          <w:shd w:val="clear" w:color="auto" w:fill="FFFFFF"/>
        </w:rPr>
        <w:t>Liver</w:t>
      </w:r>
      <w:r w:rsidR="00865414" w:rsidRPr="003F4765">
        <w:rPr>
          <w:rStyle w:val="apple-converted-space"/>
          <w:rFonts w:asciiTheme="majorBidi" w:hAnsiTheme="majorBidi" w:cstheme="majorBidi"/>
          <w:color w:val="000000" w:themeColor="text1"/>
          <w:sz w:val="24"/>
          <w:szCs w:val="24"/>
          <w:highlight w:val="yellow"/>
          <w:shd w:val="clear" w:color="auto" w:fill="FFFFFF"/>
        </w:rPr>
        <w:t> </w:t>
      </w:r>
      <w:r w:rsidR="00865414" w:rsidRPr="003F4765">
        <w:rPr>
          <w:rStyle w:val="Hyperlink"/>
          <w:rFonts w:asciiTheme="majorBidi" w:hAnsiTheme="majorBidi" w:cstheme="majorBidi"/>
          <w:color w:val="000000" w:themeColor="text1"/>
          <w:sz w:val="24"/>
          <w:szCs w:val="24"/>
          <w:highlight w:val="yellow"/>
          <w:u w:val="none"/>
          <w:shd w:val="clear" w:color="auto" w:fill="FFFFFF"/>
        </w:rPr>
        <w:t>Dis</w:t>
      </w:r>
      <w:r w:rsidR="00865414" w:rsidRPr="003F4765">
        <w:rPr>
          <w:rFonts w:asciiTheme="majorBidi" w:hAnsiTheme="majorBidi" w:cstheme="majorBidi"/>
          <w:color w:val="000000" w:themeColor="text1"/>
          <w:sz w:val="24"/>
          <w:szCs w:val="24"/>
          <w:highlight w:val="yellow"/>
        </w:rPr>
        <w:fldChar w:fldCharType="end"/>
      </w:r>
      <w:r w:rsidRPr="00F414E0">
        <w:rPr>
          <w:sz w:val="24"/>
          <w:szCs w:val="24"/>
        </w:rPr>
        <w:t>. 2005;37(11):819-20.</w:t>
      </w:r>
    </w:p>
    <w:p w:rsidR="00D35863" w:rsidRDefault="00D35863">
      <w:pPr>
        <w:pStyle w:val="EndNoteBibliography"/>
        <w:bidi w:val="0"/>
        <w:rPr>
          <w:sz w:val="24"/>
          <w:szCs w:val="24"/>
        </w:rPr>
      </w:pPr>
    </w:p>
    <w:p w:rsidR="00D35863" w:rsidRDefault="00D35863" w:rsidP="00910242">
      <w:pPr>
        <w:pStyle w:val="EndNoteBibliography"/>
        <w:bidi w:val="0"/>
        <w:rPr>
          <w:sz w:val="24"/>
          <w:szCs w:val="24"/>
        </w:rPr>
      </w:pPr>
      <w:r w:rsidRPr="00F414E0">
        <w:rPr>
          <w:sz w:val="24"/>
          <w:szCs w:val="24"/>
        </w:rPr>
        <w:t>14.</w:t>
      </w:r>
      <w:r w:rsidRPr="00F414E0">
        <w:rPr>
          <w:sz w:val="24"/>
          <w:szCs w:val="24"/>
        </w:rPr>
        <w:tab/>
        <w:t>Sumskiene J, Sumskas L, Petrauskas D, Kupcinskas L. Disease-specific health-related quality of life and its determinants in liver cirrhosis patients in Lithuania.</w:t>
      </w:r>
      <w:r w:rsidRPr="00910242">
        <w:rPr>
          <w:rFonts w:asciiTheme="majorBidi" w:hAnsiTheme="majorBidi" w:cstheme="majorBidi"/>
          <w:color w:val="000000" w:themeColor="text1"/>
          <w:sz w:val="24"/>
          <w:szCs w:val="24"/>
        </w:rPr>
        <w:t xml:space="preserve"> </w:t>
      </w:r>
      <w:r w:rsidR="00910242" w:rsidRPr="003F4765">
        <w:rPr>
          <w:rFonts w:asciiTheme="majorBidi" w:hAnsiTheme="majorBidi" w:cstheme="majorBidi"/>
          <w:color w:val="000000" w:themeColor="text1"/>
          <w:sz w:val="24"/>
          <w:szCs w:val="24"/>
          <w:highlight w:val="yellow"/>
        </w:rPr>
        <w:fldChar w:fldCharType="begin"/>
      </w:r>
      <w:r w:rsidR="00910242" w:rsidRPr="003F4765">
        <w:rPr>
          <w:rFonts w:asciiTheme="majorBidi" w:hAnsiTheme="majorBidi" w:cstheme="majorBidi"/>
          <w:color w:val="000000" w:themeColor="text1"/>
          <w:sz w:val="24"/>
          <w:szCs w:val="24"/>
          <w:highlight w:val="yellow"/>
        </w:rPr>
        <w:instrText xml:space="preserve"> HYPERLINK "https://www.ncbi.nlm.nih.gov/pubmed/?term=Disease-specific+health-related+quality+of+life+and+its+determinants+in+liver+cirrhosis+patients+in+Lithuania" \o "World journal of gastroenterology." </w:instrText>
      </w:r>
      <w:r w:rsidR="00910242" w:rsidRPr="003F4765">
        <w:rPr>
          <w:rFonts w:asciiTheme="majorBidi" w:hAnsiTheme="majorBidi" w:cstheme="majorBidi"/>
          <w:color w:val="000000" w:themeColor="text1"/>
          <w:sz w:val="24"/>
          <w:szCs w:val="24"/>
          <w:highlight w:val="yellow"/>
        </w:rPr>
        <w:fldChar w:fldCharType="separate"/>
      </w:r>
      <w:r w:rsidR="00910242" w:rsidRPr="003F4765">
        <w:rPr>
          <w:rStyle w:val="Hyperlink"/>
          <w:rFonts w:asciiTheme="majorBidi" w:hAnsiTheme="majorBidi" w:cstheme="majorBidi"/>
          <w:color w:val="000000" w:themeColor="text1"/>
          <w:sz w:val="24"/>
          <w:szCs w:val="24"/>
          <w:highlight w:val="yellow"/>
          <w:u w:val="none"/>
          <w:shd w:val="clear" w:color="auto" w:fill="FFFFFF"/>
        </w:rPr>
        <w:t>World J Gastroentero</w:t>
      </w:r>
      <w:r w:rsidR="00910242" w:rsidRPr="003F4765">
        <w:rPr>
          <w:rFonts w:asciiTheme="majorBidi" w:hAnsiTheme="majorBidi" w:cstheme="majorBidi"/>
          <w:color w:val="000000" w:themeColor="text1"/>
          <w:sz w:val="24"/>
          <w:szCs w:val="24"/>
          <w:highlight w:val="yellow"/>
        </w:rPr>
        <w:fldChar w:fldCharType="end"/>
      </w:r>
      <w:r w:rsidRPr="00F414E0">
        <w:rPr>
          <w:sz w:val="24"/>
          <w:szCs w:val="24"/>
        </w:rPr>
        <w:t>. 2006;12(48):7792-7.</w:t>
      </w:r>
    </w:p>
    <w:p w:rsidR="00D35863" w:rsidRDefault="00D35863">
      <w:pPr>
        <w:pStyle w:val="EndNoteBibliography"/>
        <w:bidi w:val="0"/>
        <w:rPr>
          <w:sz w:val="24"/>
          <w:szCs w:val="24"/>
        </w:rPr>
      </w:pPr>
    </w:p>
    <w:p w:rsidR="00D35863" w:rsidRDefault="00D35863" w:rsidP="001C223A">
      <w:pPr>
        <w:pStyle w:val="EndNoteBibliography"/>
        <w:bidi w:val="0"/>
        <w:rPr>
          <w:sz w:val="24"/>
          <w:szCs w:val="24"/>
        </w:rPr>
      </w:pPr>
      <w:r w:rsidRPr="00F414E0">
        <w:rPr>
          <w:sz w:val="24"/>
          <w:szCs w:val="24"/>
        </w:rPr>
        <w:t>15.</w:t>
      </w:r>
      <w:r w:rsidRPr="00F414E0">
        <w:rPr>
          <w:sz w:val="24"/>
          <w:szCs w:val="24"/>
        </w:rPr>
        <w:tab/>
        <w:t>Mahmoudi H, Jafari P, Alizadeh-Naini M, Gholami S, Malek-Hosseini SA, Ghaffaripour S. Validity and reliability of Persian version of chronic liver disease questionnaire (CLDQ).</w:t>
      </w:r>
      <w:r w:rsidRPr="00404A78">
        <w:rPr>
          <w:rFonts w:asciiTheme="majorBidi" w:hAnsiTheme="majorBidi" w:cstheme="majorBidi"/>
          <w:color w:val="000000" w:themeColor="text1"/>
          <w:sz w:val="24"/>
          <w:szCs w:val="24"/>
        </w:rPr>
        <w:t xml:space="preserve"> </w:t>
      </w:r>
      <w:r w:rsidR="00404A78" w:rsidRPr="003F4765">
        <w:rPr>
          <w:rFonts w:asciiTheme="majorBidi" w:hAnsiTheme="majorBidi" w:cstheme="majorBidi"/>
          <w:color w:val="000000" w:themeColor="text1"/>
          <w:sz w:val="24"/>
          <w:szCs w:val="24"/>
          <w:highlight w:val="yellow"/>
        </w:rPr>
        <w:fldChar w:fldCharType="begin"/>
      </w:r>
      <w:r w:rsidR="00404A78" w:rsidRPr="003F4765">
        <w:rPr>
          <w:rFonts w:asciiTheme="majorBidi" w:hAnsiTheme="majorBidi" w:cstheme="majorBidi"/>
          <w:color w:val="000000" w:themeColor="text1"/>
          <w:sz w:val="24"/>
          <w:szCs w:val="24"/>
          <w:highlight w:val="yellow"/>
        </w:rPr>
        <w:instrText xml:space="preserve"> HYPERLINK "https://www.ncbi.nlm.nih.gov/pubmed/?term=Validity+and+reliability+of+Persian+version+of+chronic+liver+disease+questionnaire+(CLDQ)" \o "Quality of life research : an international journal of quality of life aspects of treatment, care and rehabilitation." </w:instrText>
      </w:r>
      <w:r w:rsidR="00404A78" w:rsidRPr="003F4765">
        <w:rPr>
          <w:rFonts w:asciiTheme="majorBidi" w:hAnsiTheme="majorBidi" w:cstheme="majorBidi"/>
          <w:color w:val="000000" w:themeColor="text1"/>
          <w:sz w:val="24"/>
          <w:szCs w:val="24"/>
          <w:highlight w:val="yellow"/>
        </w:rPr>
        <w:fldChar w:fldCharType="separate"/>
      </w:r>
      <w:r w:rsidR="00404A78" w:rsidRPr="003F4765">
        <w:rPr>
          <w:rStyle w:val="Hyperlink"/>
          <w:rFonts w:asciiTheme="majorBidi" w:hAnsiTheme="majorBidi" w:cstheme="majorBidi"/>
          <w:color w:val="000000" w:themeColor="text1"/>
          <w:sz w:val="24"/>
          <w:szCs w:val="24"/>
          <w:highlight w:val="yellow"/>
          <w:u w:val="none"/>
          <w:shd w:val="clear" w:color="auto" w:fill="FFFFFF"/>
        </w:rPr>
        <w:t>Qual Life Res</w:t>
      </w:r>
      <w:r w:rsidR="00404A78" w:rsidRPr="003F4765">
        <w:rPr>
          <w:rFonts w:asciiTheme="majorBidi" w:hAnsiTheme="majorBidi" w:cstheme="majorBidi"/>
          <w:color w:val="000000" w:themeColor="text1"/>
          <w:sz w:val="24"/>
          <w:szCs w:val="24"/>
          <w:highlight w:val="yellow"/>
        </w:rPr>
        <w:fldChar w:fldCharType="end"/>
      </w:r>
      <w:r w:rsidRPr="00F414E0">
        <w:rPr>
          <w:sz w:val="24"/>
          <w:szCs w:val="24"/>
        </w:rPr>
        <w:t>. 2012;21(8):1479-85.</w:t>
      </w:r>
    </w:p>
    <w:p w:rsidR="00D35863" w:rsidRDefault="00D35863">
      <w:pPr>
        <w:pStyle w:val="EndNoteBibliography"/>
        <w:bidi w:val="0"/>
        <w:rPr>
          <w:sz w:val="24"/>
          <w:szCs w:val="24"/>
        </w:rPr>
      </w:pPr>
    </w:p>
    <w:p w:rsidR="00D35863" w:rsidRDefault="00D35863" w:rsidP="00404A78">
      <w:pPr>
        <w:pStyle w:val="EndNoteBibliography"/>
        <w:bidi w:val="0"/>
        <w:rPr>
          <w:sz w:val="24"/>
          <w:szCs w:val="24"/>
        </w:rPr>
      </w:pPr>
      <w:r w:rsidRPr="00F414E0">
        <w:rPr>
          <w:sz w:val="24"/>
          <w:szCs w:val="24"/>
        </w:rPr>
        <w:t>16.</w:t>
      </w:r>
      <w:r w:rsidRPr="00F414E0">
        <w:rPr>
          <w:sz w:val="24"/>
          <w:szCs w:val="24"/>
        </w:rPr>
        <w:tab/>
        <w:t xml:space="preserve">Bisegger C, Cloetta B, von </w:t>
      </w:r>
      <w:r>
        <w:rPr>
          <w:sz w:val="24"/>
          <w:szCs w:val="24"/>
        </w:rPr>
        <w:t>Bisegger</w:t>
      </w:r>
      <w:r w:rsidRPr="00F414E0">
        <w:rPr>
          <w:sz w:val="24"/>
          <w:szCs w:val="24"/>
        </w:rPr>
        <w:t xml:space="preserve"> U, Abel T, Ravens-</w:t>
      </w:r>
      <w:r>
        <w:rPr>
          <w:sz w:val="24"/>
          <w:szCs w:val="24"/>
        </w:rPr>
        <w:t>Sieberer</w:t>
      </w:r>
      <w:r w:rsidRPr="00F414E0">
        <w:rPr>
          <w:sz w:val="24"/>
          <w:szCs w:val="24"/>
        </w:rPr>
        <w:t xml:space="preserve"> U. Health-related quality of life: gender differences in childhood and adolescence. </w:t>
      </w:r>
      <w:r w:rsidR="00404A78" w:rsidRPr="003F4765">
        <w:rPr>
          <w:rFonts w:asciiTheme="majorBidi" w:hAnsiTheme="majorBidi" w:cstheme="majorBidi"/>
          <w:color w:val="000000" w:themeColor="text1"/>
          <w:sz w:val="24"/>
          <w:szCs w:val="24"/>
          <w:highlight w:val="yellow"/>
        </w:rPr>
        <w:fldChar w:fldCharType="begin"/>
      </w:r>
      <w:r w:rsidR="00404A78" w:rsidRPr="003F4765">
        <w:rPr>
          <w:rFonts w:asciiTheme="majorBidi" w:hAnsiTheme="majorBidi" w:cstheme="majorBidi"/>
          <w:color w:val="000000" w:themeColor="text1"/>
          <w:sz w:val="24"/>
          <w:szCs w:val="24"/>
          <w:highlight w:val="yellow"/>
        </w:rPr>
        <w:instrText xml:space="preserve"> HYPERLINK "https://www.ncbi.nlm.nih.gov/pubmed/16300172" \o "Sozial- und Praventivmedizin." </w:instrText>
      </w:r>
      <w:r w:rsidR="00404A78" w:rsidRPr="003F4765">
        <w:rPr>
          <w:rFonts w:asciiTheme="majorBidi" w:hAnsiTheme="majorBidi" w:cstheme="majorBidi"/>
          <w:color w:val="000000" w:themeColor="text1"/>
          <w:sz w:val="24"/>
          <w:szCs w:val="24"/>
          <w:highlight w:val="yellow"/>
        </w:rPr>
        <w:fldChar w:fldCharType="separate"/>
      </w:r>
      <w:r w:rsidR="00404A78" w:rsidRPr="003F4765">
        <w:rPr>
          <w:rStyle w:val="Hyperlink"/>
          <w:rFonts w:asciiTheme="majorBidi" w:hAnsiTheme="majorBidi" w:cstheme="majorBidi"/>
          <w:color w:val="000000" w:themeColor="text1"/>
          <w:sz w:val="24"/>
          <w:szCs w:val="24"/>
          <w:highlight w:val="yellow"/>
          <w:u w:val="none"/>
          <w:shd w:val="clear" w:color="auto" w:fill="FFFFFF"/>
        </w:rPr>
        <w:t>Soz Praventivmed</w:t>
      </w:r>
      <w:r w:rsidR="00404A78" w:rsidRPr="003F4765">
        <w:rPr>
          <w:rFonts w:asciiTheme="majorBidi" w:hAnsiTheme="majorBidi" w:cstheme="majorBidi"/>
          <w:color w:val="000000" w:themeColor="text1"/>
          <w:sz w:val="24"/>
          <w:szCs w:val="24"/>
          <w:highlight w:val="yellow"/>
        </w:rPr>
        <w:fldChar w:fldCharType="end"/>
      </w:r>
      <w:r w:rsidRPr="00F414E0">
        <w:rPr>
          <w:sz w:val="24"/>
          <w:szCs w:val="24"/>
        </w:rPr>
        <w:t>. 2005;50(5):281-91.</w:t>
      </w:r>
    </w:p>
    <w:p w:rsidR="00D35863" w:rsidRDefault="00D35863">
      <w:pPr>
        <w:pStyle w:val="EndNoteBibliography"/>
        <w:bidi w:val="0"/>
        <w:rPr>
          <w:sz w:val="24"/>
          <w:szCs w:val="24"/>
        </w:rPr>
      </w:pPr>
    </w:p>
    <w:p w:rsidR="00D35863" w:rsidRDefault="00D35863" w:rsidP="001C223A">
      <w:pPr>
        <w:pStyle w:val="EndNoteBibliography"/>
        <w:bidi w:val="0"/>
        <w:rPr>
          <w:sz w:val="24"/>
          <w:szCs w:val="24"/>
        </w:rPr>
      </w:pPr>
      <w:r w:rsidRPr="00F414E0">
        <w:rPr>
          <w:sz w:val="24"/>
          <w:szCs w:val="24"/>
        </w:rPr>
        <w:t>17.</w:t>
      </w:r>
      <w:r w:rsidRPr="00F414E0">
        <w:rPr>
          <w:sz w:val="24"/>
          <w:szCs w:val="24"/>
        </w:rPr>
        <w:tab/>
        <w:t xml:space="preserve">Hagedoorn M, Buunk BP, Kuijer RG, Wobbes T, Sanderman R. Couples dealing with cancer: role and gender differences regarding psychological distress and </w:t>
      </w:r>
      <w:r w:rsidR="006F054F">
        <w:rPr>
          <w:sz w:val="24"/>
          <w:szCs w:val="24"/>
        </w:rPr>
        <w:t xml:space="preserve">quality of life. </w:t>
      </w:r>
      <w:r w:rsidR="006F054F" w:rsidRPr="003F4765">
        <w:rPr>
          <w:rFonts w:asciiTheme="majorBidi" w:hAnsiTheme="majorBidi" w:cstheme="majorBidi"/>
          <w:color w:val="000000" w:themeColor="text1"/>
          <w:sz w:val="24"/>
          <w:szCs w:val="24"/>
          <w:highlight w:val="yellow"/>
        </w:rPr>
        <w:fldChar w:fldCharType="begin"/>
      </w:r>
      <w:r w:rsidR="006F054F" w:rsidRPr="003F4765">
        <w:rPr>
          <w:rFonts w:asciiTheme="majorBidi" w:hAnsiTheme="majorBidi" w:cstheme="majorBidi"/>
          <w:color w:val="000000" w:themeColor="text1"/>
          <w:sz w:val="24"/>
          <w:szCs w:val="24"/>
          <w:highlight w:val="yellow"/>
        </w:rPr>
        <w:instrText xml:space="preserve"> HYPERLINK "https://www.ncbi.nlm.nih.gov/pubmed/?term=Couples+dealing+with+cancer%3A+role+and+gender+differences+regarding+psychological+distress+and+quality+of+life" \o "Psycho-oncology." </w:instrText>
      </w:r>
      <w:r w:rsidR="006F054F" w:rsidRPr="003F4765">
        <w:rPr>
          <w:rFonts w:asciiTheme="majorBidi" w:hAnsiTheme="majorBidi" w:cstheme="majorBidi"/>
          <w:color w:val="000000" w:themeColor="text1"/>
          <w:sz w:val="24"/>
          <w:szCs w:val="24"/>
          <w:highlight w:val="yellow"/>
        </w:rPr>
        <w:fldChar w:fldCharType="separate"/>
      </w:r>
      <w:r w:rsidR="006F054F" w:rsidRPr="003F4765">
        <w:rPr>
          <w:rStyle w:val="Hyperlink"/>
          <w:rFonts w:asciiTheme="majorBidi" w:hAnsiTheme="majorBidi" w:cstheme="majorBidi"/>
          <w:color w:val="000000" w:themeColor="text1"/>
          <w:sz w:val="24"/>
          <w:szCs w:val="24"/>
          <w:highlight w:val="yellow"/>
          <w:u w:val="none"/>
          <w:shd w:val="clear" w:color="auto" w:fill="FFFFFF"/>
        </w:rPr>
        <w:t>Psychooncology</w:t>
      </w:r>
      <w:r w:rsidR="006F054F" w:rsidRPr="003F4765">
        <w:rPr>
          <w:rFonts w:asciiTheme="majorBidi" w:hAnsiTheme="majorBidi" w:cstheme="majorBidi"/>
          <w:color w:val="000000" w:themeColor="text1"/>
          <w:sz w:val="24"/>
          <w:szCs w:val="24"/>
          <w:highlight w:val="yellow"/>
        </w:rPr>
        <w:fldChar w:fldCharType="end"/>
      </w:r>
      <w:r w:rsidRPr="00F414E0">
        <w:rPr>
          <w:sz w:val="24"/>
          <w:szCs w:val="24"/>
        </w:rPr>
        <w:t>. 2000;9(3):232-42.</w:t>
      </w:r>
    </w:p>
    <w:p w:rsidR="00D35863" w:rsidRDefault="00D35863">
      <w:pPr>
        <w:pStyle w:val="EndNoteBibliography"/>
        <w:bidi w:val="0"/>
        <w:rPr>
          <w:sz w:val="24"/>
          <w:szCs w:val="24"/>
        </w:rPr>
      </w:pPr>
    </w:p>
    <w:p w:rsidR="00D35863" w:rsidRDefault="00D35863" w:rsidP="004F5984">
      <w:pPr>
        <w:pStyle w:val="EndNoteBibliography"/>
        <w:bidi w:val="0"/>
        <w:rPr>
          <w:sz w:val="24"/>
          <w:szCs w:val="24"/>
        </w:rPr>
      </w:pPr>
      <w:r w:rsidRPr="00F414E0">
        <w:rPr>
          <w:sz w:val="24"/>
          <w:szCs w:val="24"/>
        </w:rPr>
        <w:t>18.</w:t>
      </w:r>
      <w:r w:rsidRPr="00F414E0">
        <w:rPr>
          <w:sz w:val="24"/>
          <w:szCs w:val="24"/>
        </w:rPr>
        <w:tab/>
        <w:t xml:space="preserve">Riedinger MS, Dracup KA, Brecht M-L, Padilla G, Sarna L, Ganz PA. </w:t>
      </w:r>
      <w:r>
        <w:rPr>
          <w:sz w:val="24"/>
          <w:szCs w:val="24"/>
        </w:rPr>
        <w:t>Quality</w:t>
      </w:r>
      <w:r w:rsidRPr="00F414E0">
        <w:rPr>
          <w:sz w:val="24"/>
          <w:szCs w:val="24"/>
        </w:rPr>
        <w:t xml:space="preserve"> of life in patients with heart failure: do gender differenc</w:t>
      </w:r>
      <w:r w:rsidR="004F5984">
        <w:rPr>
          <w:sz w:val="24"/>
          <w:szCs w:val="24"/>
        </w:rPr>
        <w:t xml:space="preserve">es exist?. </w:t>
      </w:r>
      <w:r w:rsidR="004F5984" w:rsidRPr="003F4765">
        <w:rPr>
          <w:rStyle w:val="highlight"/>
          <w:rFonts w:asciiTheme="majorBidi" w:hAnsiTheme="majorBidi" w:cstheme="majorBidi"/>
          <w:color w:val="000000" w:themeColor="text1"/>
          <w:sz w:val="24"/>
          <w:szCs w:val="24"/>
          <w:highlight w:val="yellow"/>
          <w:shd w:val="clear" w:color="auto" w:fill="FFFFFF"/>
        </w:rPr>
        <w:t>Heart</w:t>
      </w:r>
      <w:r w:rsidR="004F5984" w:rsidRPr="003F4765">
        <w:rPr>
          <w:rStyle w:val="apple-converted-space"/>
          <w:rFonts w:asciiTheme="majorBidi" w:hAnsiTheme="majorBidi" w:cstheme="majorBidi"/>
          <w:color w:val="000000" w:themeColor="text1"/>
          <w:sz w:val="24"/>
          <w:szCs w:val="24"/>
          <w:highlight w:val="yellow"/>
          <w:shd w:val="clear" w:color="auto" w:fill="FFFFFF"/>
        </w:rPr>
        <w:t> </w:t>
      </w:r>
      <w:r w:rsidR="004F5984" w:rsidRPr="003F4765">
        <w:rPr>
          <w:rStyle w:val="highlight"/>
          <w:rFonts w:asciiTheme="majorBidi" w:hAnsiTheme="majorBidi" w:cstheme="majorBidi"/>
          <w:color w:val="000000" w:themeColor="text1"/>
          <w:sz w:val="24"/>
          <w:szCs w:val="24"/>
          <w:highlight w:val="yellow"/>
          <w:shd w:val="clear" w:color="auto" w:fill="FFFFFF"/>
        </w:rPr>
        <w:t>Lung</w:t>
      </w:r>
      <w:r w:rsidRPr="00F414E0">
        <w:rPr>
          <w:sz w:val="24"/>
          <w:szCs w:val="24"/>
        </w:rPr>
        <w:t>. 2001;30(2):105-16.</w:t>
      </w:r>
    </w:p>
    <w:p w:rsidR="00D35863" w:rsidRDefault="00D35863">
      <w:pPr>
        <w:pStyle w:val="EndNoteBibliography"/>
        <w:bidi w:val="0"/>
        <w:rPr>
          <w:sz w:val="24"/>
          <w:szCs w:val="24"/>
        </w:rPr>
      </w:pPr>
    </w:p>
    <w:p w:rsidR="00D35863" w:rsidRDefault="00D35863" w:rsidP="004F5984">
      <w:pPr>
        <w:pStyle w:val="EndNoteBibliography"/>
        <w:bidi w:val="0"/>
        <w:rPr>
          <w:sz w:val="24"/>
          <w:szCs w:val="24"/>
        </w:rPr>
      </w:pPr>
      <w:r w:rsidRPr="00F414E0">
        <w:rPr>
          <w:sz w:val="24"/>
          <w:szCs w:val="24"/>
        </w:rPr>
        <w:t>19.</w:t>
      </w:r>
      <w:r w:rsidRPr="00F414E0">
        <w:rPr>
          <w:sz w:val="24"/>
          <w:szCs w:val="24"/>
        </w:rPr>
        <w:tab/>
        <w:t xml:space="preserve">Orfila F, Ferrer M, Lamarca R, Tebe C, Domingo-Salvany A, Alonso J. Gender differences in health-related quality of life among the elderly: the role of </w:t>
      </w:r>
      <w:r>
        <w:rPr>
          <w:sz w:val="24"/>
          <w:szCs w:val="24"/>
        </w:rPr>
        <w:t>objective</w:t>
      </w:r>
      <w:r w:rsidRPr="00F414E0">
        <w:rPr>
          <w:sz w:val="24"/>
          <w:szCs w:val="24"/>
        </w:rPr>
        <w:t xml:space="preserve"> functional capacity and chronic conditions. </w:t>
      </w:r>
      <w:r w:rsidR="004F5984" w:rsidRPr="003F4765">
        <w:rPr>
          <w:rFonts w:asciiTheme="majorBidi" w:hAnsiTheme="majorBidi" w:cstheme="majorBidi"/>
          <w:color w:val="000000" w:themeColor="text1"/>
          <w:sz w:val="24"/>
          <w:szCs w:val="24"/>
          <w:highlight w:val="yellow"/>
        </w:rPr>
        <w:fldChar w:fldCharType="begin"/>
      </w:r>
      <w:r w:rsidR="004F5984" w:rsidRPr="003F4765">
        <w:rPr>
          <w:rFonts w:asciiTheme="majorBidi" w:hAnsiTheme="majorBidi" w:cstheme="majorBidi"/>
          <w:color w:val="000000" w:themeColor="text1"/>
          <w:sz w:val="24"/>
          <w:szCs w:val="24"/>
          <w:highlight w:val="yellow"/>
        </w:rPr>
        <w:instrText xml:space="preserve"> HYPERLINK "https://www.ncbi.nlm.nih.gov/pubmed/?term=Gender+differences+in+health-related+quality+of+life+among+the+elderly%3A+the+role+of+objective+functional+capacity+and+chronic+conditions" \o "Social science &amp; medicine (1982)." </w:instrText>
      </w:r>
      <w:r w:rsidR="004F5984" w:rsidRPr="003F4765">
        <w:rPr>
          <w:rFonts w:asciiTheme="majorBidi" w:hAnsiTheme="majorBidi" w:cstheme="majorBidi"/>
          <w:color w:val="000000" w:themeColor="text1"/>
          <w:sz w:val="24"/>
          <w:szCs w:val="24"/>
          <w:highlight w:val="yellow"/>
        </w:rPr>
        <w:fldChar w:fldCharType="separate"/>
      </w:r>
      <w:r w:rsidR="004F5984" w:rsidRPr="003F4765">
        <w:rPr>
          <w:rStyle w:val="Hyperlink"/>
          <w:rFonts w:asciiTheme="majorBidi" w:hAnsiTheme="majorBidi" w:cstheme="majorBidi"/>
          <w:color w:val="000000" w:themeColor="text1"/>
          <w:sz w:val="24"/>
          <w:szCs w:val="24"/>
          <w:highlight w:val="yellow"/>
          <w:u w:val="none"/>
          <w:shd w:val="clear" w:color="auto" w:fill="FFFFFF"/>
        </w:rPr>
        <w:t>Soc Sci Med</w:t>
      </w:r>
      <w:r w:rsidR="004F5984" w:rsidRPr="003F4765">
        <w:rPr>
          <w:rFonts w:asciiTheme="majorBidi" w:hAnsiTheme="majorBidi" w:cstheme="majorBidi"/>
          <w:color w:val="000000" w:themeColor="text1"/>
          <w:sz w:val="24"/>
          <w:szCs w:val="24"/>
          <w:highlight w:val="yellow"/>
        </w:rPr>
        <w:fldChar w:fldCharType="end"/>
      </w:r>
      <w:r w:rsidRPr="00F414E0">
        <w:rPr>
          <w:sz w:val="24"/>
          <w:szCs w:val="24"/>
        </w:rPr>
        <w:t>. 2006;63(9):2367-80.</w:t>
      </w:r>
    </w:p>
    <w:p w:rsidR="00D35863" w:rsidRDefault="00D35863">
      <w:pPr>
        <w:pStyle w:val="EndNoteBibliography"/>
        <w:bidi w:val="0"/>
        <w:rPr>
          <w:sz w:val="24"/>
          <w:szCs w:val="24"/>
        </w:rPr>
      </w:pPr>
    </w:p>
    <w:p w:rsidR="00D35863" w:rsidRDefault="00D35863" w:rsidP="00371942">
      <w:pPr>
        <w:pStyle w:val="EndNoteBibliography"/>
        <w:bidi w:val="0"/>
        <w:rPr>
          <w:sz w:val="24"/>
          <w:szCs w:val="24"/>
        </w:rPr>
      </w:pPr>
      <w:r w:rsidRPr="00F414E0">
        <w:rPr>
          <w:sz w:val="24"/>
          <w:szCs w:val="24"/>
        </w:rPr>
        <w:t>20.</w:t>
      </w:r>
      <w:r w:rsidRPr="00F414E0">
        <w:rPr>
          <w:sz w:val="24"/>
          <w:szCs w:val="24"/>
        </w:rPr>
        <w:tab/>
        <w:t xml:space="preserve">Undén A-L, Elofsson S, Andréasson A, Hillered E, Eriksson I, Brismar K. Gender differences in self-rated health, quality of life, quality of care, and metabolic control in patients with diabetes. </w:t>
      </w:r>
      <w:r w:rsidR="00371942" w:rsidRPr="003F4765">
        <w:rPr>
          <w:rFonts w:asciiTheme="majorBidi" w:hAnsiTheme="majorBidi" w:cstheme="majorBidi"/>
          <w:color w:val="000000" w:themeColor="text1"/>
          <w:sz w:val="24"/>
          <w:szCs w:val="24"/>
          <w:highlight w:val="yellow"/>
        </w:rPr>
        <w:fldChar w:fldCharType="begin"/>
      </w:r>
      <w:r w:rsidR="00371942" w:rsidRPr="003F4765">
        <w:rPr>
          <w:rFonts w:asciiTheme="majorBidi" w:hAnsiTheme="majorBidi" w:cstheme="majorBidi"/>
          <w:color w:val="000000" w:themeColor="text1"/>
          <w:sz w:val="24"/>
          <w:szCs w:val="24"/>
          <w:highlight w:val="yellow"/>
        </w:rPr>
        <w:instrText xml:space="preserve"> HYPERLINK "https://www.ncbi.nlm.nih.gov/pubmed/18573483" \o "Gender medicine." </w:instrText>
      </w:r>
      <w:r w:rsidR="00371942" w:rsidRPr="003F4765">
        <w:rPr>
          <w:rFonts w:asciiTheme="majorBidi" w:hAnsiTheme="majorBidi" w:cstheme="majorBidi"/>
          <w:color w:val="000000" w:themeColor="text1"/>
          <w:sz w:val="24"/>
          <w:szCs w:val="24"/>
          <w:highlight w:val="yellow"/>
        </w:rPr>
        <w:fldChar w:fldCharType="separate"/>
      </w:r>
      <w:r w:rsidR="00371942" w:rsidRPr="003F4765">
        <w:rPr>
          <w:rStyle w:val="Hyperlink"/>
          <w:rFonts w:asciiTheme="majorBidi" w:hAnsiTheme="majorBidi" w:cstheme="majorBidi"/>
          <w:color w:val="000000" w:themeColor="text1"/>
          <w:sz w:val="24"/>
          <w:szCs w:val="24"/>
          <w:highlight w:val="yellow"/>
          <w:u w:val="none"/>
          <w:shd w:val="clear" w:color="auto" w:fill="FFFFFF"/>
        </w:rPr>
        <w:t>Gend Med</w:t>
      </w:r>
      <w:r w:rsidR="00371942" w:rsidRPr="003F4765">
        <w:rPr>
          <w:rFonts w:asciiTheme="majorBidi" w:hAnsiTheme="majorBidi" w:cstheme="majorBidi"/>
          <w:color w:val="000000" w:themeColor="text1"/>
          <w:sz w:val="24"/>
          <w:szCs w:val="24"/>
          <w:highlight w:val="yellow"/>
        </w:rPr>
        <w:fldChar w:fldCharType="end"/>
      </w:r>
      <w:r w:rsidRPr="00F414E0">
        <w:rPr>
          <w:sz w:val="24"/>
          <w:szCs w:val="24"/>
        </w:rPr>
        <w:t>. 2008;5(2):162-80.</w:t>
      </w:r>
    </w:p>
    <w:p w:rsidR="00D35863" w:rsidRDefault="00D35863">
      <w:pPr>
        <w:pStyle w:val="EndNoteBibliography"/>
        <w:bidi w:val="0"/>
        <w:rPr>
          <w:sz w:val="24"/>
          <w:szCs w:val="24"/>
        </w:rPr>
      </w:pPr>
    </w:p>
    <w:p w:rsidR="00D35863" w:rsidRDefault="00D35863" w:rsidP="001C223A">
      <w:pPr>
        <w:pStyle w:val="EndNoteBibliography"/>
        <w:bidi w:val="0"/>
        <w:rPr>
          <w:sz w:val="24"/>
          <w:szCs w:val="24"/>
        </w:rPr>
      </w:pPr>
      <w:r w:rsidRPr="00F414E0">
        <w:rPr>
          <w:sz w:val="24"/>
          <w:szCs w:val="24"/>
        </w:rPr>
        <w:t>21.</w:t>
      </w:r>
      <w:r w:rsidRPr="00F414E0">
        <w:rPr>
          <w:sz w:val="24"/>
          <w:szCs w:val="24"/>
        </w:rPr>
        <w:tab/>
      </w:r>
      <w:r>
        <w:rPr>
          <w:sz w:val="24"/>
          <w:szCs w:val="24"/>
        </w:rPr>
        <w:t>Hickman</w:t>
      </w:r>
      <w:r w:rsidRPr="00F414E0">
        <w:rPr>
          <w:sz w:val="24"/>
          <w:szCs w:val="24"/>
        </w:rPr>
        <w:t xml:space="preserve"> I, Jonsson J, Prins J, Ash S, Purdie D, Clouston A, et al. Modest weight loss and physical activity in overweight patients with chronic liver disease results in sustained improvements in alanine aminotransferase, fasting insulin, and quality of life. </w:t>
      </w:r>
      <w:r w:rsidRPr="003F4765">
        <w:rPr>
          <w:sz w:val="24"/>
          <w:szCs w:val="24"/>
          <w:highlight w:val="yellow"/>
        </w:rPr>
        <w:t>Gut</w:t>
      </w:r>
      <w:r w:rsidRPr="00F414E0">
        <w:rPr>
          <w:sz w:val="24"/>
          <w:szCs w:val="24"/>
        </w:rPr>
        <w:t>. 2004;53(3):413-9.</w:t>
      </w:r>
    </w:p>
    <w:p w:rsidR="00D35863" w:rsidRDefault="00D35863">
      <w:pPr>
        <w:pStyle w:val="EndNoteBibliography"/>
        <w:bidi w:val="0"/>
        <w:rPr>
          <w:sz w:val="24"/>
          <w:szCs w:val="24"/>
        </w:rPr>
      </w:pPr>
    </w:p>
    <w:p w:rsidR="00D35863" w:rsidRDefault="00D35863" w:rsidP="00371942">
      <w:pPr>
        <w:pStyle w:val="EndNoteBibliography"/>
        <w:bidi w:val="0"/>
        <w:rPr>
          <w:sz w:val="24"/>
          <w:szCs w:val="24"/>
        </w:rPr>
      </w:pPr>
      <w:r w:rsidRPr="00F414E0">
        <w:rPr>
          <w:sz w:val="24"/>
          <w:szCs w:val="24"/>
        </w:rPr>
        <w:t>22.</w:t>
      </w:r>
      <w:r w:rsidRPr="00F414E0">
        <w:rPr>
          <w:sz w:val="24"/>
          <w:szCs w:val="24"/>
        </w:rPr>
        <w:tab/>
        <w:t xml:space="preserve">Strassnig M, Brar JS, Ganguli R. Body mass index and quality of life in community-dwelling patients with schizophrenia. </w:t>
      </w:r>
      <w:r w:rsidR="00371942" w:rsidRPr="003F4765">
        <w:rPr>
          <w:rFonts w:asciiTheme="majorBidi" w:hAnsiTheme="majorBidi" w:cstheme="majorBidi"/>
          <w:color w:val="000000" w:themeColor="text1"/>
          <w:sz w:val="24"/>
          <w:szCs w:val="24"/>
          <w:shd w:val="clear" w:color="auto" w:fill="FFFFFF"/>
        </w:rPr>
        <w:t>Schizophr Res</w:t>
      </w:r>
      <w:r w:rsidRPr="00F414E0">
        <w:rPr>
          <w:sz w:val="24"/>
          <w:szCs w:val="24"/>
        </w:rPr>
        <w:t>. 2003;62(1):73-6.</w:t>
      </w:r>
    </w:p>
    <w:p w:rsidR="00D35863" w:rsidRDefault="00D35863">
      <w:pPr>
        <w:pStyle w:val="EndNoteBibliography"/>
        <w:bidi w:val="0"/>
        <w:rPr>
          <w:sz w:val="24"/>
          <w:szCs w:val="24"/>
        </w:rPr>
      </w:pPr>
    </w:p>
    <w:p w:rsidR="00D35863" w:rsidRDefault="00D35863" w:rsidP="001C223A">
      <w:pPr>
        <w:pStyle w:val="EndNoteBibliography"/>
        <w:bidi w:val="0"/>
        <w:rPr>
          <w:sz w:val="24"/>
          <w:szCs w:val="24"/>
        </w:rPr>
      </w:pPr>
      <w:r w:rsidRPr="00F414E0">
        <w:rPr>
          <w:sz w:val="24"/>
          <w:szCs w:val="24"/>
        </w:rPr>
        <w:lastRenderedPageBreak/>
        <w:t>23.</w:t>
      </w:r>
      <w:r w:rsidRPr="00F414E0">
        <w:rPr>
          <w:sz w:val="24"/>
          <w:szCs w:val="24"/>
        </w:rPr>
        <w:tab/>
        <w:t xml:space="preserve">Sampogna F, </w:t>
      </w:r>
      <w:r>
        <w:rPr>
          <w:sz w:val="24"/>
          <w:szCs w:val="24"/>
        </w:rPr>
        <w:t>Chren</w:t>
      </w:r>
      <w:r w:rsidRPr="00F414E0">
        <w:rPr>
          <w:sz w:val="24"/>
          <w:szCs w:val="24"/>
        </w:rPr>
        <w:t xml:space="preserve"> M, </w:t>
      </w:r>
      <w:r>
        <w:rPr>
          <w:sz w:val="24"/>
          <w:szCs w:val="24"/>
        </w:rPr>
        <w:t>Melchi</w:t>
      </w:r>
      <w:r w:rsidRPr="00F414E0">
        <w:rPr>
          <w:sz w:val="24"/>
          <w:szCs w:val="24"/>
        </w:rPr>
        <w:t xml:space="preserve"> C, Pasquini P, Tabolli S, Abeni D. Age, gender, quality of life and psychological distress in patients hospitalized with psoriasis</w:t>
      </w:r>
      <w:r w:rsidR="00371942">
        <w:rPr>
          <w:sz w:val="24"/>
          <w:szCs w:val="24"/>
        </w:rPr>
        <w:t xml:space="preserve">. </w:t>
      </w:r>
      <w:r w:rsidR="00371942" w:rsidRPr="003F4765">
        <w:rPr>
          <w:rFonts w:asciiTheme="majorBidi" w:hAnsiTheme="majorBidi" w:cstheme="majorBidi"/>
          <w:sz w:val="24"/>
          <w:szCs w:val="24"/>
          <w:shd w:val="clear" w:color="auto" w:fill="FFFFFF"/>
        </w:rPr>
        <w:t>Br J Dermatol</w:t>
      </w:r>
      <w:r w:rsidRPr="00F414E0">
        <w:rPr>
          <w:sz w:val="24"/>
          <w:szCs w:val="24"/>
        </w:rPr>
        <w:t>. 2006;154(2):325-31.</w:t>
      </w:r>
    </w:p>
    <w:p w:rsidR="00D35863" w:rsidRDefault="00D35863">
      <w:pPr>
        <w:pStyle w:val="EndNoteBibliography"/>
        <w:bidi w:val="0"/>
        <w:rPr>
          <w:sz w:val="24"/>
          <w:szCs w:val="24"/>
        </w:rPr>
      </w:pPr>
    </w:p>
    <w:p w:rsidR="00D35863" w:rsidRDefault="00D35863" w:rsidP="00371942">
      <w:pPr>
        <w:pStyle w:val="EndNoteBibliography"/>
        <w:bidi w:val="0"/>
        <w:rPr>
          <w:sz w:val="24"/>
          <w:szCs w:val="24"/>
        </w:rPr>
      </w:pPr>
      <w:r w:rsidRPr="00F414E0">
        <w:rPr>
          <w:sz w:val="24"/>
          <w:szCs w:val="24"/>
        </w:rPr>
        <w:t>24.</w:t>
      </w:r>
      <w:r w:rsidRPr="00F414E0">
        <w:rPr>
          <w:sz w:val="24"/>
          <w:szCs w:val="24"/>
        </w:rPr>
        <w:tab/>
        <w:t xml:space="preserve">Ganz PA, Lee JJ, Sim M-S, Polinsky ML, Schag CAC. </w:t>
      </w:r>
      <w:r>
        <w:rPr>
          <w:sz w:val="24"/>
          <w:szCs w:val="24"/>
        </w:rPr>
        <w:t>Exploring the influence of multiple variables on the relationship of age to quality of life in women with breast cancer</w:t>
      </w:r>
      <w:r w:rsidRPr="003F4765">
        <w:rPr>
          <w:sz w:val="24"/>
          <w:szCs w:val="24"/>
          <w:highlight w:val="yellow"/>
        </w:rPr>
        <w:t>.</w:t>
      </w:r>
      <w:r w:rsidR="00371942" w:rsidRPr="003F4765">
        <w:rPr>
          <w:rFonts w:ascii="Arial" w:hAnsi="Arial" w:cs="Arial"/>
          <w:color w:val="000000"/>
          <w:sz w:val="14"/>
          <w:szCs w:val="14"/>
          <w:highlight w:val="yellow"/>
          <w:shd w:val="clear" w:color="auto" w:fill="FFFFFF"/>
        </w:rPr>
        <w:t xml:space="preserve"> </w:t>
      </w:r>
      <w:r w:rsidR="00371942" w:rsidRPr="003F4765">
        <w:rPr>
          <w:rFonts w:asciiTheme="majorBidi" w:hAnsiTheme="majorBidi" w:cstheme="majorBidi"/>
          <w:color w:val="000000"/>
          <w:sz w:val="24"/>
          <w:szCs w:val="24"/>
          <w:shd w:val="clear" w:color="auto" w:fill="FFFFFF"/>
        </w:rPr>
        <w:t>J</w:t>
      </w:r>
      <w:r w:rsidR="00371942" w:rsidRPr="003F4765">
        <w:rPr>
          <w:rFonts w:ascii="Arial" w:hAnsi="Arial" w:cs="Arial"/>
          <w:color w:val="000000"/>
          <w:sz w:val="14"/>
          <w:szCs w:val="14"/>
          <w:shd w:val="clear" w:color="auto" w:fill="FFFFFF"/>
        </w:rPr>
        <w:t xml:space="preserve"> </w:t>
      </w:r>
      <w:r w:rsidR="00371942" w:rsidRPr="003F4765">
        <w:rPr>
          <w:rFonts w:asciiTheme="majorBidi" w:hAnsiTheme="majorBidi" w:cstheme="majorBidi"/>
          <w:color w:val="000000" w:themeColor="text1"/>
          <w:sz w:val="24"/>
          <w:szCs w:val="24"/>
          <w:shd w:val="clear" w:color="auto" w:fill="FFFFFF"/>
        </w:rPr>
        <w:t>Clin Epidemiol</w:t>
      </w:r>
      <w:r w:rsidRPr="00F414E0">
        <w:rPr>
          <w:sz w:val="24"/>
          <w:szCs w:val="24"/>
        </w:rPr>
        <w:t>. 1992;45(5):473-85.</w:t>
      </w:r>
    </w:p>
    <w:p w:rsidR="00D35863" w:rsidRDefault="00D35863">
      <w:pPr>
        <w:pStyle w:val="EndNoteBibliography"/>
        <w:bidi w:val="0"/>
        <w:rPr>
          <w:sz w:val="24"/>
          <w:szCs w:val="24"/>
        </w:rPr>
      </w:pPr>
    </w:p>
    <w:p w:rsidR="00D35863" w:rsidRDefault="00D35863" w:rsidP="001C223A">
      <w:pPr>
        <w:pStyle w:val="EndNoteBibliography"/>
        <w:bidi w:val="0"/>
        <w:rPr>
          <w:sz w:val="24"/>
          <w:szCs w:val="24"/>
        </w:rPr>
      </w:pPr>
      <w:r w:rsidRPr="00F414E0">
        <w:rPr>
          <w:sz w:val="24"/>
          <w:szCs w:val="24"/>
        </w:rPr>
        <w:t>25.</w:t>
      </w:r>
      <w:r w:rsidRPr="00F414E0">
        <w:rPr>
          <w:sz w:val="24"/>
          <w:szCs w:val="24"/>
        </w:rPr>
        <w:tab/>
        <w:t>Wenzel LB, Fairclough DL, Brady MJ, Cella D, Garrett KM, Kluhsman BC, et al. Age</w:t>
      </w:r>
      <w:r w:rsidRPr="00F414E0">
        <w:rPr>
          <w:rFonts w:ascii="Cambria Math" w:hAnsi="Cambria Math" w:cs="Cambria Math"/>
          <w:sz w:val="24"/>
          <w:szCs w:val="24"/>
        </w:rPr>
        <w:t>‐</w:t>
      </w:r>
      <w:r w:rsidRPr="00F414E0">
        <w:rPr>
          <w:sz w:val="24"/>
          <w:szCs w:val="24"/>
        </w:rPr>
        <w:t xml:space="preserve">related differences in the quality of life of breast carcinoma patients after treatment. </w:t>
      </w:r>
      <w:r w:rsidRPr="003F4765">
        <w:rPr>
          <w:sz w:val="24"/>
          <w:szCs w:val="24"/>
          <w:highlight w:val="yellow"/>
        </w:rPr>
        <w:t>Cancer</w:t>
      </w:r>
      <w:r w:rsidRPr="00F414E0">
        <w:rPr>
          <w:sz w:val="24"/>
          <w:szCs w:val="24"/>
        </w:rPr>
        <w:t>. 1999;86(9):1768-74.</w:t>
      </w:r>
    </w:p>
    <w:p w:rsidR="00D35863" w:rsidRDefault="00D35863">
      <w:pPr>
        <w:pStyle w:val="EndNoteBibliography"/>
        <w:bidi w:val="0"/>
        <w:rPr>
          <w:sz w:val="24"/>
          <w:szCs w:val="24"/>
        </w:rPr>
      </w:pPr>
    </w:p>
    <w:p w:rsidR="00D35863" w:rsidRDefault="00D35863" w:rsidP="003F4765">
      <w:pPr>
        <w:pStyle w:val="EndNoteBibliography"/>
        <w:bidi w:val="0"/>
        <w:rPr>
          <w:sz w:val="24"/>
          <w:szCs w:val="24"/>
        </w:rPr>
      </w:pPr>
      <w:r w:rsidRPr="00F414E0">
        <w:rPr>
          <w:sz w:val="24"/>
          <w:szCs w:val="24"/>
        </w:rPr>
        <w:t>26.</w:t>
      </w:r>
      <w:r w:rsidRPr="00F414E0">
        <w:rPr>
          <w:sz w:val="24"/>
          <w:szCs w:val="24"/>
        </w:rPr>
        <w:tab/>
        <w:t>Sadati AK, Rahnavard F, Ebrahimzadeh N, Maharloei N. The Experience of the Passage of Time as Narrated by Women With Breast Cancer: A Qualitativ</w:t>
      </w:r>
      <w:r w:rsidR="00095093">
        <w:rPr>
          <w:sz w:val="24"/>
          <w:szCs w:val="24"/>
        </w:rPr>
        <w:t>e Study.</w:t>
      </w:r>
      <w:r w:rsidR="00095093" w:rsidRPr="003F4765">
        <w:rPr>
          <w:sz w:val="24"/>
          <w:szCs w:val="24"/>
        </w:rPr>
        <w:t xml:space="preserve"> </w:t>
      </w:r>
      <w:r w:rsidR="003F4765" w:rsidRPr="003F4765">
        <w:rPr>
          <w:sz w:val="24"/>
          <w:szCs w:val="24"/>
          <w:highlight w:val="yellow"/>
        </w:rPr>
        <w:t>Women’s Health Bull</w:t>
      </w:r>
      <w:r w:rsidRPr="00F414E0">
        <w:rPr>
          <w:sz w:val="24"/>
          <w:szCs w:val="24"/>
        </w:rPr>
        <w:t>. 2015;2(3).</w:t>
      </w:r>
    </w:p>
    <w:p w:rsidR="00D35863" w:rsidRDefault="00D35863">
      <w:pPr>
        <w:pStyle w:val="EndNoteBibliography"/>
        <w:bidi w:val="0"/>
        <w:rPr>
          <w:sz w:val="24"/>
          <w:szCs w:val="24"/>
        </w:rPr>
      </w:pPr>
    </w:p>
    <w:p w:rsidR="00D35863" w:rsidRDefault="00D35863" w:rsidP="001C223A">
      <w:pPr>
        <w:pStyle w:val="EndNoteBibliography"/>
        <w:bidi w:val="0"/>
        <w:rPr>
          <w:sz w:val="24"/>
          <w:szCs w:val="24"/>
        </w:rPr>
      </w:pPr>
      <w:r w:rsidRPr="00F414E0">
        <w:rPr>
          <w:sz w:val="24"/>
          <w:szCs w:val="24"/>
        </w:rPr>
        <w:t>27.</w:t>
      </w:r>
      <w:r w:rsidRPr="00F414E0">
        <w:rPr>
          <w:sz w:val="24"/>
          <w:szCs w:val="24"/>
        </w:rPr>
        <w:tab/>
        <w:t xml:space="preserve">Sadati AK, Lankarani KB, </w:t>
      </w:r>
      <w:r>
        <w:rPr>
          <w:sz w:val="24"/>
          <w:szCs w:val="24"/>
        </w:rPr>
        <w:t>Gharibi</w:t>
      </w:r>
      <w:r w:rsidRPr="00F414E0">
        <w:rPr>
          <w:sz w:val="24"/>
          <w:szCs w:val="24"/>
        </w:rPr>
        <w:t xml:space="preserve"> V, Fard ME, Ebrahimzadeh N, Tahmasebi S. Religion as an Empowerment Context in the Narrative of Women with Breast Cancer</w:t>
      </w:r>
      <w:r w:rsidR="0003124D">
        <w:rPr>
          <w:sz w:val="24"/>
          <w:szCs w:val="24"/>
        </w:rPr>
        <w:t xml:space="preserve">. </w:t>
      </w:r>
      <w:r w:rsidR="0003124D" w:rsidRPr="003F4765">
        <w:rPr>
          <w:rFonts w:asciiTheme="majorBidi" w:hAnsiTheme="majorBidi" w:cstheme="majorBidi"/>
          <w:color w:val="000000" w:themeColor="text1"/>
          <w:sz w:val="24"/>
          <w:szCs w:val="24"/>
          <w:highlight w:val="yellow"/>
        </w:rPr>
        <w:fldChar w:fldCharType="begin"/>
      </w:r>
      <w:r w:rsidR="0003124D" w:rsidRPr="003F4765">
        <w:rPr>
          <w:rFonts w:asciiTheme="majorBidi" w:hAnsiTheme="majorBidi" w:cstheme="majorBidi"/>
          <w:color w:val="000000" w:themeColor="text1"/>
          <w:sz w:val="24"/>
          <w:szCs w:val="24"/>
          <w:highlight w:val="yellow"/>
        </w:rPr>
        <w:instrText xml:space="preserve"> HYPERLINK "https://www.ncbi.nlm.nih.gov/pubmed/?term=Religion+as+an+Empowerment+Context+in+the+Narrative+of+Women+with+Breast+Cancer" \o "Journal of religion and health." </w:instrText>
      </w:r>
      <w:r w:rsidR="0003124D" w:rsidRPr="003F4765">
        <w:rPr>
          <w:rFonts w:asciiTheme="majorBidi" w:hAnsiTheme="majorBidi" w:cstheme="majorBidi"/>
          <w:color w:val="000000" w:themeColor="text1"/>
          <w:sz w:val="24"/>
          <w:szCs w:val="24"/>
          <w:highlight w:val="yellow"/>
        </w:rPr>
        <w:fldChar w:fldCharType="separate"/>
      </w:r>
      <w:r w:rsidR="0003124D" w:rsidRPr="003F4765">
        <w:rPr>
          <w:rStyle w:val="Hyperlink"/>
          <w:rFonts w:asciiTheme="majorBidi" w:hAnsiTheme="majorBidi" w:cstheme="majorBidi"/>
          <w:color w:val="000000" w:themeColor="text1"/>
          <w:sz w:val="24"/>
          <w:szCs w:val="24"/>
          <w:highlight w:val="yellow"/>
          <w:u w:val="none"/>
          <w:shd w:val="clear" w:color="auto" w:fill="FFFFFF"/>
        </w:rPr>
        <w:t>J Relig Health</w:t>
      </w:r>
      <w:r w:rsidR="0003124D" w:rsidRPr="003F4765">
        <w:rPr>
          <w:rFonts w:asciiTheme="majorBidi" w:hAnsiTheme="majorBidi" w:cstheme="majorBidi"/>
          <w:color w:val="000000" w:themeColor="text1"/>
          <w:sz w:val="24"/>
          <w:szCs w:val="24"/>
          <w:highlight w:val="yellow"/>
        </w:rPr>
        <w:fldChar w:fldCharType="end"/>
      </w:r>
      <w:r w:rsidRPr="00F414E0">
        <w:rPr>
          <w:sz w:val="24"/>
          <w:szCs w:val="24"/>
        </w:rPr>
        <w:t>. 2015;54(3):1068-79.</w:t>
      </w:r>
    </w:p>
    <w:p w:rsidR="00D35863" w:rsidRDefault="00D35863">
      <w:pPr>
        <w:pStyle w:val="EndNoteBibliography"/>
        <w:bidi w:val="0"/>
        <w:rPr>
          <w:sz w:val="24"/>
          <w:szCs w:val="24"/>
        </w:rPr>
      </w:pPr>
    </w:p>
    <w:p w:rsidR="00D35863" w:rsidRDefault="00D35863" w:rsidP="0003124D">
      <w:pPr>
        <w:pStyle w:val="EndNoteBibliography"/>
        <w:bidi w:val="0"/>
        <w:rPr>
          <w:sz w:val="24"/>
          <w:szCs w:val="24"/>
        </w:rPr>
      </w:pPr>
      <w:r w:rsidRPr="00F414E0">
        <w:rPr>
          <w:sz w:val="24"/>
          <w:szCs w:val="24"/>
        </w:rPr>
        <w:t>28.</w:t>
      </w:r>
      <w:r w:rsidRPr="00F414E0">
        <w:rPr>
          <w:sz w:val="24"/>
          <w:szCs w:val="24"/>
        </w:rPr>
        <w:tab/>
        <w:t xml:space="preserve">Penson DF, Stoddard ML, Pasta DJ, Lubeck DP, Flanders SC, Litwin MS. The association between socioeconomic status, health insurance coverage, and quality of life in men with prostate cancer. </w:t>
      </w:r>
      <w:r w:rsidR="0003124D" w:rsidRPr="0003124D">
        <w:rPr>
          <w:rFonts w:asciiTheme="majorBidi" w:hAnsiTheme="majorBidi" w:cstheme="majorBidi"/>
          <w:color w:val="000000" w:themeColor="text1"/>
          <w:sz w:val="24"/>
          <w:szCs w:val="24"/>
        </w:rPr>
        <w:fldChar w:fldCharType="begin"/>
      </w:r>
      <w:r w:rsidR="0003124D" w:rsidRPr="0003124D">
        <w:rPr>
          <w:rFonts w:asciiTheme="majorBidi" w:hAnsiTheme="majorBidi" w:cstheme="majorBidi"/>
          <w:color w:val="000000" w:themeColor="text1"/>
          <w:sz w:val="24"/>
          <w:szCs w:val="24"/>
        </w:rPr>
        <w:instrText xml:space="preserve"> HYPERLINK "https://www.ncbi.nlm.nih.gov/pubmed/?term=The+association+between+socioeconomic+status%2C+health+insurance+coverage%2C+and+quality+of+life+in+men+with+prostate+cancer" \o "Journal of clinical epidemiology." </w:instrText>
      </w:r>
      <w:r w:rsidR="0003124D" w:rsidRPr="0003124D">
        <w:rPr>
          <w:rFonts w:asciiTheme="majorBidi" w:hAnsiTheme="majorBidi" w:cstheme="majorBidi"/>
          <w:color w:val="000000" w:themeColor="text1"/>
          <w:sz w:val="24"/>
          <w:szCs w:val="24"/>
        </w:rPr>
        <w:fldChar w:fldCharType="separate"/>
      </w:r>
      <w:r w:rsidR="0003124D" w:rsidRPr="003F4765">
        <w:rPr>
          <w:rStyle w:val="Hyperlink"/>
          <w:rFonts w:asciiTheme="majorBidi" w:hAnsiTheme="majorBidi" w:cstheme="majorBidi"/>
          <w:color w:val="000000" w:themeColor="text1"/>
          <w:sz w:val="24"/>
          <w:szCs w:val="24"/>
          <w:highlight w:val="yellow"/>
          <w:u w:val="none"/>
          <w:shd w:val="clear" w:color="auto" w:fill="FFFFFF"/>
        </w:rPr>
        <w:t>J Clin Epidemiol</w:t>
      </w:r>
      <w:r w:rsidR="0003124D" w:rsidRPr="0003124D">
        <w:rPr>
          <w:rStyle w:val="Hyperlink"/>
          <w:rFonts w:asciiTheme="majorBidi" w:hAnsiTheme="majorBidi" w:cstheme="majorBidi"/>
          <w:color w:val="000000" w:themeColor="text1"/>
          <w:sz w:val="24"/>
          <w:szCs w:val="24"/>
          <w:u w:val="none"/>
          <w:shd w:val="clear" w:color="auto" w:fill="FFFFFF"/>
        </w:rPr>
        <w:t>.</w:t>
      </w:r>
      <w:r w:rsidR="0003124D" w:rsidRPr="0003124D">
        <w:rPr>
          <w:rFonts w:asciiTheme="majorBidi" w:hAnsiTheme="majorBidi" w:cstheme="majorBidi"/>
          <w:color w:val="000000" w:themeColor="text1"/>
          <w:sz w:val="24"/>
          <w:szCs w:val="24"/>
        </w:rPr>
        <w:fldChar w:fldCharType="end"/>
      </w:r>
      <w:r w:rsidRPr="00F414E0">
        <w:rPr>
          <w:sz w:val="24"/>
          <w:szCs w:val="24"/>
        </w:rPr>
        <w:t xml:space="preserve"> 2001;54(4):350-8.</w:t>
      </w:r>
    </w:p>
    <w:p w:rsidR="00D35863" w:rsidRDefault="00D35863">
      <w:pPr>
        <w:pStyle w:val="EndNoteBibliography"/>
        <w:bidi w:val="0"/>
        <w:rPr>
          <w:sz w:val="24"/>
          <w:szCs w:val="24"/>
        </w:rPr>
      </w:pPr>
    </w:p>
    <w:p w:rsidR="00D35863" w:rsidRDefault="00D35863" w:rsidP="0003124D">
      <w:pPr>
        <w:pStyle w:val="EndNoteBibliography"/>
        <w:bidi w:val="0"/>
        <w:rPr>
          <w:sz w:val="24"/>
          <w:szCs w:val="24"/>
        </w:rPr>
      </w:pPr>
      <w:r w:rsidRPr="00F414E0">
        <w:rPr>
          <w:sz w:val="24"/>
          <w:szCs w:val="24"/>
        </w:rPr>
        <w:t>29.</w:t>
      </w:r>
      <w:r w:rsidRPr="00F414E0">
        <w:rPr>
          <w:sz w:val="24"/>
          <w:szCs w:val="24"/>
        </w:rPr>
        <w:tab/>
        <w:t>Kohn R, Kratz JR, Markmann JF, Vagefi PA. The migrated liver transplantation candidate: insight into geographic disparities in liver distribution.</w:t>
      </w:r>
      <w:r w:rsidRPr="0003124D">
        <w:rPr>
          <w:rFonts w:asciiTheme="majorBidi" w:hAnsiTheme="majorBidi" w:cstheme="majorBidi"/>
          <w:color w:val="000000" w:themeColor="text1"/>
          <w:sz w:val="24"/>
          <w:szCs w:val="24"/>
        </w:rPr>
        <w:t xml:space="preserve"> </w:t>
      </w:r>
      <w:r w:rsidR="0003124D" w:rsidRPr="003F4765">
        <w:rPr>
          <w:rFonts w:asciiTheme="majorBidi" w:hAnsiTheme="majorBidi" w:cstheme="majorBidi"/>
          <w:color w:val="000000" w:themeColor="text1"/>
          <w:sz w:val="24"/>
          <w:szCs w:val="24"/>
          <w:highlight w:val="yellow"/>
        </w:rPr>
        <w:fldChar w:fldCharType="begin"/>
      </w:r>
      <w:r w:rsidR="0003124D" w:rsidRPr="003F4765">
        <w:rPr>
          <w:rFonts w:asciiTheme="majorBidi" w:hAnsiTheme="majorBidi" w:cstheme="majorBidi"/>
          <w:color w:val="000000" w:themeColor="text1"/>
          <w:sz w:val="24"/>
          <w:szCs w:val="24"/>
          <w:highlight w:val="yellow"/>
        </w:rPr>
        <w:instrText xml:space="preserve"> HYPERLINK "https://www.ncbi.nlm.nih.gov/pubmed/?term=The+migrated+liver+transplantation+candidate%3A+insight+into+geographic+disparities+in+liver+distribution" \o "Journal of the American College of Surgeons." </w:instrText>
      </w:r>
      <w:r w:rsidR="0003124D" w:rsidRPr="003F4765">
        <w:rPr>
          <w:rFonts w:asciiTheme="majorBidi" w:hAnsiTheme="majorBidi" w:cstheme="majorBidi"/>
          <w:color w:val="000000" w:themeColor="text1"/>
          <w:sz w:val="24"/>
          <w:szCs w:val="24"/>
          <w:highlight w:val="yellow"/>
        </w:rPr>
        <w:fldChar w:fldCharType="separate"/>
      </w:r>
      <w:r w:rsidR="0003124D" w:rsidRPr="003F4765">
        <w:rPr>
          <w:rStyle w:val="Hyperlink"/>
          <w:rFonts w:asciiTheme="majorBidi" w:hAnsiTheme="majorBidi" w:cstheme="majorBidi"/>
          <w:color w:val="000000" w:themeColor="text1"/>
          <w:sz w:val="24"/>
          <w:szCs w:val="24"/>
          <w:highlight w:val="yellow"/>
          <w:u w:val="none"/>
          <w:shd w:val="clear" w:color="auto" w:fill="FFFFFF"/>
        </w:rPr>
        <w:t>J Am Coll Surg</w:t>
      </w:r>
      <w:r w:rsidR="0003124D" w:rsidRPr="003F4765">
        <w:rPr>
          <w:rFonts w:asciiTheme="majorBidi" w:hAnsiTheme="majorBidi" w:cstheme="majorBidi"/>
          <w:color w:val="000000" w:themeColor="text1"/>
          <w:sz w:val="24"/>
          <w:szCs w:val="24"/>
          <w:highlight w:val="yellow"/>
        </w:rPr>
        <w:fldChar w:fldCharType="end"/>
      </w:r>
      <w:r w:rsidRPr="00F414E0">
        <w:rPr>
          <w:sz w:val="24"/>
          <w:szCs w:val="24"/>
        </w:rPr>
        <w:t>. 2014;218(6):1113-8.</w:t>
      </w:r>
    </w:p>
    <w:p w:rsidR="00D35863" w:rsidRDefault="00D35863">
      <w:pPr>
        <w:pStyle w:val="EndNoteBibliography"/>
        <w:bidi w:val="0"/>
        <w:rPr>
          <w:sz w:val="24"/>
          <w:szCs w:val="24"/>
        </w:rPr>
      </w:pPr>
    </w:p>
    <w:p w:rsidR="00D35863" w:rsidRPr="00F414E0" w:rsidRDefault="00D35863" w:rsidP="0003124D">
      <w:pPr>
        <w:pStyle w:val="EndNoteBibliography"/>
        <w:bidi w:val="0"/>
        <w:rPr>
          <w:sz w:val="24"/>
          <w:szCs w:val="24"/>
        </w:rPr>
      </w:pPr>
      <w:r w:rsidRPr="00F414E0">
        <w:rPr>
          <w:sz w:val="24"/>
          <w:szCs w:val="24"/>
        </w:rPr>
        <w:t>30.</w:t>
      </w:r>
      <w:r w:rsidRPr="00F414E0">
        <w:rPr>
          <w:sz w:val="24"/>
          <w:szCs w:val="24"/>
        </w:rPr>
        <w:tab/>
        <w:t xml:space="preserve">Saab S, Ibrahim AB, Shpaner A, Younossi ZM, Lee C, Durazo F, et al. MELD fails to measure </w:t>
      </w:r>
      <w:r>
        <w:rPr>
          <w:sz w:val="24"/>
          <w:szCs w:val="24"/>
        </w:rPr>
        <w:t>quality</w:t>
      </w:r>
      <w:r w:rsidRPr="00F414E0">
        <w:rPr>
          <w:sz w:val="24"/>
          <w:szCs w:val="24"/>
        </w:rPr>
        <w:t xml:space="preserve"> of life in liver transplant candidates.</w:t>
      </w:r>
      <w:r w:rsidRPr="0003124D">
        <w:rPr>
          <w:rFonts w:asciiTheme="majorBidi" w:hAnsiTheme="majorBidi" w:cstheme="majorBidi"/>
          <w:color w:val="000000" w:themeColor="text1"/>
          <w:sz w:val="24"/>
          <w:szCs w:val="24"/>
        </w:rPr>
        <w:t xml:space="preserve"> </w:t>
      </w:r>
      <w:r w:rsidR="0003124D" w:rsidRPr="0003124D">
        <w:rPr>
          <w:rFonts w:asciiTheme="majorBidi" w:hAnsiTheme="majorBidi" w:cstheme="majorBidi"/>
          <w:color w:val="000000" w:themeColor="text1"/>
          <w:sz w:val="24"/>
          <w:szCs w:val="24"/>
        </w:rPr>
        <w:fldChar w:fldCharType="begin"/>
      </w:r>
      <w:r w:rsidR="0003124D" w:rsidRPr="0003124D">
        <w:rPr>
          <w:rFonts w:asciiTheme="majorBidi" w:hAnsiTheme="majorBidi" w:cstheme="majorBidi"/>
          <w:color w:val="000000" w:themeColor="text1"/>
          <w:sz w:val="24"/>
          <w:szCs w:val="24"/>
        </w:rPr>
        <w:instrText xml:space="preserve"> HYPERLINK "https://www.ncbi.nlm.nih.gov/pubmed/?term=MELD+fails+to+measure+quality+of+life+in+liver+transplant+candidates" \o "Liver transplantation : official publication of the American Association for the Study of Liver Diseases and the International Liver Transplantation Society." </w:instrText>
      </w:r>
      <w:r w:rsidR="0003124D" w:rsidRPr="0003124D">
        <w:rPr>
          <w:rFonts w:asciiTheme="majorBidi" w:hAnsiTheme="majorBidi" w:cstheme="majorBidi"/>
          <w:color w:val="000000" w:themeColor="text1"/>
          <w:sz w:val="24"/>
          <w:szCs w:val="24"/>
        </w:rPr>
        <w:fldChar w:fldCharType="separate"/>
      </w:r>
      <w:r w:rsidR="0003124D" w:rsidRPr="003F4765">
        <w:rPr>
          <w:rStyle w:val="highlight"/>
          <w:rFonts w:asciiTheme="majorBidi" w:hAnsiTheme="majorBidi" w:cstheme="majorBidi"/>
          <w:color w:val="000000" w:themeColor="text1"/>
          <w:sz w:val="24"/>
          <w:szCs w:val="24"/>
          <w:highlight w:val="yellow"/>
          <w:shd w:val="clear" w:color="auto" w:fill="FFFFFF"/>
        </w:rPr>
        <w:t>Liver</w:t>
      </w:r>
      <w:r w:rsidR="0003124D" w:rsidRPr="003F4765">
        <w:rPr>
          <w:rStyle w:val="apple-converted-space"/>
          <w:rFonts w:asciiTheme="majorBidi" w:hAnsiTheme="majorBidi" w:cstheme="majorBidi"/>
          <w:color w:val="000000" w:themeColor="text1"/>
          <w:sz w:val="24"/>
          <w:szCs w:val="24"/>
          <w:highlight w:val="yellow"/>
          <w:shd w:val="clear" w:color="auto" w:fill="FFFFFF"/>
        </w:rPr>
        <w:t> </w:t>
      </w:r>
      <w:r w:rsidR="0003124D" w:rsidRPr="003F4765">
        <w:rPr>
          <w:rStyle w:val="Hyperlink"/>
          <w:rFonts w:asciiTheme="majorBidi" w:hAnsiTheme="majorBidi" w:cstheme="majorBidi"/>
          <w:color w:val="000000" w:themeColor="text1"/>
          <w:sz w:val="24"/>
          <w:szCs w:val="24"/>
          <w:highlight w:val="yellow"/>
          <w:u w:val="none"/>
          <w:shd w:val="clear" w:color="auto" w:fill="FFFFFF"/>
        </w:rPr>
        <w:t>Transpl</w:t>
      </w:r>
      <w:r w:rsidR="0003124D" w:rsidRPr="0003124D">
        <w:rPr>
          <w:rStyle w:val="Hyperlink"/>
          <w:rFonts w:asciiTheme="majorBidi" w:hAnsiTheme="majorBidi" w:cstheme="majorBidi"/>
          <w:color w:val="000000" w:themeColor="text1"/>
          <w:sz w:val="24"/>
          <w:szCs w:val="24"/>
          <w:u w:val="none"/>
          <w:shd w:val="clear" w:color="auto" w:fill="FFFFFF"/>
        </w:rPr>
        <w:t>.</w:t>
      </w:r>
      <w:r w:rsidR="0003124D" w:rsidRPr="0003124D">
        <w:rPr>
          <w:rFonts w:asciiTheme="majorBidi" w:hAnsiTheme="majorBidi" w:cstheme="majorBidi"/>
          <w:color w:val="000000" w:themeColor="text1"/>
          <w:sz w:val="24"/>
          <w:szCs w:val="24"/>
        </w:rPr>
        <w:fldChar w:fldCharType="end"/>
      </w:r>
      <w:r w:rsidRPr="00F414E0">
        <w:rPr>
          <w:sz w:val="24"/>
          <w:szCs w:val="24"/>
        </w:rPr>
        <w:t xml:space="preserve"> 2005;11(2):218-23.</w:t>
      </w:r>
    </w:p>
    <w:p w:rsidR="00D35863" w:rsidRDefault="00D35863" w:rsidP="001C223A">
      <w:pPr>
        <w:bidi w:val="0"/>
        <w:spacing w:line="480" w:lineRule="auto"/>
        <w:ind w:left="-567"/>
        <w:jc w:val="both"/>
        <w:rPr>
          <w:b/>
          <w:bCs/>
          <w:sz w:val="24"/>
          <w:szCs w:val="24"/>
        </w:rPr>
      </w:pPr>
    </w:p>
    <w:p w:rsidR="00D35863" w:rsidRDefault="00D35863">
      <w:pPr>
        <w:bidi w:val="0"/>
        <w:spacing w:line="480" w:lineRule="auto"/>
        <w:ind w:left="-567"/>
        <w:jc w:val="both"/>
        <w:rPr>
          <w:b/>
          <w:bCs/>
          <w:sz w:val="24"/>
          <w:szCs w:val="24"/>
        </w:rPr>
      </w:pPr>
    </w:p>
    <w:p w:rsidR="00D35863" w:rsidRDefault="00D35863">
      <w:pPr>
        <w:bidi w:val="0"/>
        <w:spacing w:line="480" w:lineRule="auto"/>
        <w:ind w:left="-567"/>
        <w:jc w:val="both"/>
        <w:rPr>
          <w:b/>
          <w:bCs/>
          <w:sz w:val="24"/>
          <w:szCs w:val="24"/>
        </w:rPr>
      </w:pPr>
    </w:p>
    <w:p w:rsidR="00D35863" w:rsidRDefault="00D35863">
      <w:pPr>
        <w:bidi w:val="0"/>
        <w:spacing w:line="480" w:lineRule="auto"/>
        <w:ind w:left="-567"/>
        <w:jc w:val="both"/>
        <w:rPr>
          <w:b/>
          <w:bCs/>
          <w:sz w:val="24"/>
          <w:szCs w:val="24"/>
        </w:rPr>
      </w:pPr>
    </w:p>
    <w:p w:rsidR="00D35863" w:rsidRPr="0080017D" w:rsidRDefault="00D35863">
      <w:pPr>
        <w:bidi w:val="0"/>
        <w:spacing w:line="480" w:lineRule="auto"/>
        <w:ind w:left="-567"/>
        <w:jc w:val="both"/>
        <w:rPr>
          <w:sz w:val="24"/>
          <w:szCs w:val="24"/>
        </w:rPr>
      </w:pPr>
      <w:r>
        <w:rPr>
          <w:b/>
          <w:bCs/>
          <w:sz w:val="24"/>
          <w:szCs w:val="24"/>
        </w:rPr>
        <w:t>Table-1:</w:t>
      </w:r>
      <w:r w:rsidRPr="0080017D">
        <w:rPr>
          <w:sz w:val="24"/>
          <w:szCs w:val="24"/>
        </w:rPr>
        <w:t xml:space="preserve">Demographic </w:t>
      </w:r>
      <w:r>
        <w:rPr>
          <w:sz w:val="24"/>
          <w:szCs w:val="24"/>
        </w:rPr>
        <w:t>and Clinical Characteristics of the Study Population</w:t>
      </w:r>
    </w:p>
    <w:p w:rsidR="00D35863" w:rsidRDefault="00D35863">
      <w:pPr>
        <w:bidi w:val="0"/>
        <w:spacing w:line="480" w:lineRule="auto"/>
        <w:ind w:left="-567"/>
        <w:jc w:val="both"/>
        <w:rPr>
          <w:b/>
          <w:bCs/>
          <w:sz w:val="24"/>
          <w:szCs w:val="24"/>
        </w:rPr>
      </w:pPr>
    </w:p>
    <w:p w:rsidR="00D35863" w:rsidRDefault="00D35863">
      <w:pPr>
        <w:bidi w:val="0"/>
        <w:spacing w:line="480" w:lineRule="auto"/>
        <w:ind w:left="-567"/>
        <w:jc w:val="both"/>
        <w:rPr>
          <w:b/>
          <w:bCs/>
          <w:sz w:val="24"/>
          <w:szCs w:val="24"/>
        </w:rPr>
      </w:pPr>
    </w:p>
    <w:p w:rsidR="00D35863" w:rsidRDefault="00D35863">
      <w:pPr>
        <w:bidi w:val="0"/>
        <w:spacing w:line="480" w:lineRule="auto"/>
        <w:ind w:left="-567"/>
        <w:jc w:val="both"/>
        <w:rPr>
          <w:b/>
          <w:bCs/>
          <w:sz w:val="24"/>
          <w:szCs w:val="24"/>
        </w:rPr>
      </w:pPr>
    </w:p>
    <w:tbl>
      <w:tblPr>
        <w:tblStyle w:val="LightShading"/>
        <w:tblpPr w:leftFromText="180" w:rightFromText="180" w:vertAnchor="text" w:horzAnchor="margin" w:tblpY="-135"/>
        <w:tblW w:w="4600" w:type="pct"/>
        <w:tblLook w:val="04A0"/>
      </w:tblPr>
      <w:tblGrid>
        <w:gridCol w:w="2138"/>
        <w:gridCol w:w="1622"/>
        <w:gridCol w:w="228"/>
        <w:gridCol w:w="2204"/>
        <w:gridCol w:w="2311"/>
      </w:tblGrid>
      <w:tr w:rsidR="00D35863" w:rsidRPr="00733B79" w:rsidTr="001C223A">
        <w:trPr>
          <w:cnfStyle w:val="100000000000"/>
          <w:trHeight w:val="262"/>
        </w:trPr>
        <w:tc>
          <w:tcPr>
            <w:cnfStyle w:val="001000000000"/>
            <w:tcW w:w="1257" w:type="pct"/>
            <w:shd w:val="clear" w:color="auto" w:fill="F2F2F2" w:themeFill="background1" w:themeFillShade="F2"/>
          </w:tcPr>
          <w:p w:rsidR="00D35863" w:rsidRPr="00733B79" w:rsidRDefault="00D35863" w:rsidP="001C223A">
            <w:pPr>
              <w:bidi w:val="0"/>
              <w:rPr>
                <w:rFonts w:asciiTheme="majorBidi" w:hAnsiTheme="majorBidi" w:cstheme="majorBidi"/>
                <w:color w:val="auto"/>
                <w:sz w:val="24"/>
                <w:szCs w:val="24"/>
              </w:rPr>
            </w:pPr>
            <w:r w:rsidRPr="00733B79">
              <w:rPr>
                <w:rFonts w:asciiTheme="majorBidi" w:hAnsiTheme="majorBidi" w:cstheme="majorBidi"/>
                <w:color w:val="auto"/>
                <w:sz w:val="24"/>
                <w:szCs w:val="24"/>
              </w:rPr>
              <w:t>Age (year)</w:t>
            </w:r>
          </w:p>
        </w:tc>
        <w:tc>
          <w:tcPr>
            <w:tcW w:w="954" w:type="pct"/>
            <w:shd w:val="clear" w:color="auto" w:fill="F2F2F2" w:themeFill="background1" w:themeFillShade="F2"/>
          </w:tcPr>
          <w:p w:rsidR="00D35863" w:rsidRPr="00733B79" w:rsidRDefault="00D35863" w:rsidP="001C223A">
            <w:pPr>
              <w:bidi w:val="0"/>
              <w:contextualSpacing/>
              <w:jc w:val="center"/>
              <w:cnfStyle w:val="100000000000"/>
              <w:rPr>
                <w:rFonts w:asciiTheme="majorBidi" w:hAnsiTheme="majorBidi" w:cstheme="majorBidi"/>
                <w:b w:val="0"/>
                <w:bCs w:val="0"/>
                <w:color w:val="auto"/>
                <w:sz w:val="24"/>
                <w:szCs w:val="24"/>
              </w:rPr>
            </w:pPr>
            <w:r w:rsidRPr="00733B79">
              <w:rPr>
                <w:rFonts w:asciiTheme="majorBidi" w:hAnsiTheme="majorBidi" w:cstheme="majorBidi"/>
                <w:b w:val="0"/>
                <w:bCs w:val="0"/>
                <w:color w:val="auto"/>
                <w:sz w:val="24"/>
                <w:szCs w:val="24"/>
              </w:rPr>
              <w:t>41.04 ± 13.54</w:t>
            </w:r>
          </w:p>
        </w:tc>
        <w:tc>
          <w:tcPr>
            <w:tcW w:w="134" w:type="pct"/>
            <w:shd w:val="clear" w:color="auto" w:fill="auto"/>
          </w:tcPr>
          <w:p w:rsidR="00D35863" w:rsidRPr="00733B79" w:rsidRDefault="00D35863" w:rsidP="001C223A">
            <w:pPr>
              <w:bidi w:val="0"/>
              <w:cnfStyle w:val="100000000000"/>
              <w:rPr>
                <w:rFonts w:asciiTheme="majorBidi" w:hAnsiTheme="majorBidi" w:cstheme="majorBidi"/>
                <w:color w:val="auto"/>
                <w:sz w:val="24"/>
                <w:szCs w:val="24"/>
              </w:rPr>
            </w:pPr>
          </w:p>
        </w:tc>
        <w:tc>
          <w:tcPr>
            <w:tcW w:w="1296" w:type="pct"/>
            <w:shd w:val="clear" w:color="auto" w:fill="F2F2F2" w:themeFill="background1" w:themeFillShade="F2"/>
          </w:tcPr>
          <w:p w:rsidR="00D35863" w:rsidRPr="00733B79" w:rsidRDefault="00D35863" w:rsidP="001C223A">
            <w:pPr>
              <w:bidi w:val="0"/>
              <w:cnfStyle w:val="100000000000"/>
              <w:rPr>
                <w:rFonts w:asciiTheme="majorBidi" w:hAnsiTheme="majorBidi" w:cstheme="majorBidi"/>
                <w:b w:val="0"/>
                <w:bCs w:val="0"/>
                <w:color w:val="auto"/>
                <w:sz w:val="24"/>
                <w:szCs w:val="24"/>
              </w:rPr>
            </w:pPr>
            <w:r w:rsidRPr="00733B79">
              <w:rPr>
                <w:rFonts w:asciiTheme="majorBidi" w:hAnsiTheme="majorBidi" w:cstheme="majorBidi"/>
                <w:color w:val="auto"/>
                <w:sz w:val="24"/>
                <w:szCs w:val="24"/>
              </w:rPr>
              <w:t>Educational level</w:t>
            </w:r>
          </w:p>
        </w:tc>
        <w:tc>
          <w:tcPr>
            <w:tcW w:w="1359" w:type="pct"/>
            <w:shd w:val="clear" w:color="auto" w:fill="F2F2F2" w:themeFill="background1" w:themeFillShade="F2"/>
          </w:tcPr>
          <w:p w:rsidR="00D35863" w:rsidRPr="00733B79" w:rsidRDefault="00D35863" w:rsidP="001C223A">
            <w:pPr>
              <w:bidi w:val="0"/>
              <w:contextualSpacing/>
              <w:cnfStyle w:val="100000000000"/>
              <w:rPr>
                <w:rFonts w:asciiTheme="majorBidi" w:hAnsiTheme="majorBidi" w:cstheme="majorBidi"/>
                <w:color w:val="auto"/>
                <w:sz w:val="24"/>
                <w:szCs w:val="24"/>
              </w:rPr>
            </w:pPr>
          </w:p>
        </w:tc>
      </w:tr>
      <w:tr w:rsidR="00D35863" w:rsidRPr="00733B79" w:rsidTr="001C223A">
        <w:trPr>
          <w:cnfStyle w:val="000000100000"/>
          <w:trHeight w:val="262"/>
        </w:trPr>
        <w:tc>
          <w:tcPr>
            <w:cnfStyle w:val="001000000000"/>
            <w:tcW w:w="1257" w:type="pct"/>
          </w:tcPr>
          <w:p w:rsidR="00D35863" w:rsidRPr="00733B79" w:rsidRDefault="00D35863" w:rsidP="001C223A">
            <w:pPr>
              <w:bidi w:val="0"/>
              <w:rPr>
                <w:rFonts w:asciiTheme="majorBidi" w:hAnsiTheme="majorBidi" w:cstheme="majorBidi"/>
                <w:color w:val="auto"/>
                <w:sz w:val="24"/>
                <w:szCs w:val="24"/>
              </w:rPr>
            </w:pPr>
            <w:r w:rsidRPr="00733B79">
              <w:rPr>
                <w:rFonts w:asciiTheme="majorBidi" w:hAnsiTheme="majorBidi" w:cstheme="majorBidi"/>
                <w:color w:val="auto"/>
                <w:sz w:val="24"/>
                <w:szCs w:val="24"/>
              </w:rPr>
              <w:t>Men/women</w:t>
            </w:r>
          </w:p>
        </w:tc>
        <w:tc>
          <w:tcPr>
            <w:tcW w:w="954" w:type="pct"/>
          </w:tcPr>
          <w:p w:rsidR="00D35863" w:rsidRPr="00733B79" w:rsidRDefault="00D35863" w:rsidP="001C223A">
            <w:pPr>
              <w:bidi w:val="0"/>
              <w:contextualSpacing/>
              <w:jc w:val="center"/>
              <w:cnfStyle w:val="000000100000"/>
              <w:rPr>
                <w:rFonts w:asciiTheme="majorBidi" w:hAnsiTheme="majorBidi" w:cstheme="majorBidi"/>
                <w:color w:val="auto"/>
                <w:sz w:val="24"/>
                <w:szCs w:val="24"/>
              </w:rPr>
            </w:pPr>
            <w:r w:rsidRPr="00733B79">
              <w:rPr>
                <w:rFonts w:asciiTheme="majorBidi" w:hAnsiTheme="majorBidi" w:cstheme="majorBidi"/>
                <w:color w:val="auto"/>
                <w:sz w:val="24"/>
                <w:szCs w:val="24"/>
              </w:rPr>
              <w:t>140 (66.7)/70 (33.3)</w:t>
            </w:r>
          </w:p>
        </w:tc>
        <w:tc>
          <w:tcPr>
            <w:tcW w:w="134" w:type="pct"/>
            <w:shd w:val="clear" w:color="auto" w:fill="auto"/>
          </w:tcPr>
          <w:p w:rsidR="00D35863" w:rsidRPr="00733B79" w:rsidRDefault="00D35863" w:rsidP="001C223A">
            <w:pPr>
              <w:bidi w:val="0"/>
              <w:cnfStyle w:val="000000100000"/>
              <w:rPr>
                <w:rFonts w:asciiTheme="majorBidi" w:hAnsiTheme="majorBidi" w:cstheme="majorBidi"/>
                <w:color w:val="auto"/>
                <w:sz w:val="24"/>
                <w:szCs w:val="24"/>
              </w:rPr>
            </w:pPr>
          </w:p>
        </w:tc>
        <w:tc>
          <w:tcPr>
            <w:tcW w:w="1296" w:type="pct"/>
            <w:shd w:val="clear" w:color="auto" w:fill="F2F2F2" w:themeFill="background1" w:themeFillShade="F2"/>
          </w:tcPr>
          <w:p w:rsidR="00D35863" w:rsidRPr="00733B79" w:rsidRDefault="00D35863" w:rsidP="001C223A">
            <w:pPr>
              <w:bidi w:val="0"/>
              <w:cnfStyle w:val="000000100000"/>
              <w:rPr>
                <w:rFonts w:asciiTheme="majorBidi" w:hAnsiTheme="majorBidi" w:cstheme="majorBidi"/>
                <w:color w:val="auto"/>
                <w:sz w:val="24"/>
                <w:szCs w:val="24"/>
              </w:rPr>
            </w:pPr>
            <w:r w:rsidRPr="00733B79">
              <w:rPr>
                <w:rFonts w:asciiTheme="majorBidi" w:hAnsiTheme="majorBidi" w:cstheme="majorBidi"/>
                <w:color w:val="auto"/>
                <w:sz w:val="24"/>
                <w:szCs w:val="24"/>
              </w:rPr>
              <w:t>Illiterate</w:t>
            </w:r>
          </w:p>
        </w:tc>
        <w:tc>
          <w:tcPr>
            <w:tcW w:w="1359" w:type="pct"/>
            <w:shd w:val="clear" w:color="auto" w:fill="F2F2F2" w:themeFill="background1" w:themeFillShade="F2"/>
          </w:tcPr>
          <w:p w:rsidR="00D35863" w:rsidRPr="00733B79" w:rsidRDefault="00D35863" w:rsidP="001C223A">
            <w:pPr>
              <w:bidi w:val="0"/>
              <w:contextualSpacing/>
              <w:jc w:val="center"/>
              <w:cnfStyle w:val="000000100000"/>
              <w:rPr>
                <w:rFonts w:asciiTheme="majorBidi" w:hAnsiTheme="majorBidi" w:cstheme="majorBidi"/>
                <w:color w:val="auto"/>
                <w:sz w:val="24"/>
                <w:szCs w:val="24"/>
              </w:rPr>
            </w:pPr>
            <w:r w:rsidRPr="00733B79">
              <w:rPr>
                <w:rFonts w:asciiTheme="majorBidi" w:hAnsiTheme="majorBidi" w:cstheme="majorBidi"/>
                <w:color w:val="auto"/>
                <w:sz w:val="24"/>
                <w:szCs w:val="24"/>
              </w:rPr>
              <w:t>52 (24.8)</w:t>
            </w:r>
          </w:p>
        </w:tc>
      </w:tr>
      <w:tr w:rsidR="00D35863" w:rsidRPr="00733B79" w:rsidTr="001C223A">
        <w:trPr>
          <w:trHeight w:val="262"/>
        </w:trPr>
        <w:tc>
          <w:tcPr>
            <w:cnfStyle w:val="001000000000"/>
            <w:tcW w:w="1257" w:type="pct"/>
            <w:shd w:val="clear" w:color="auto" w:fill="F2F2F2" w:themeFill="background1" w:themeFillShade="F2"/>
          </w:tcPr>
          <w:p w:rsidR="00D35863" w:rsidRPr="00733B79" w:rsidRDefault="00D35863" w:rsidP="001C223A">
            <w:pPr>
              <w:bidi w:val="0"/>
              <w:rPr>
                <w:rFonts w:asciiTheme="majorBidi" w:hAnsiTheme="majorBidi" w:cstheme="majorBidi"/>
                <w:color w:val="auto"/>
                <w:sz w:val="24"/>
                <w:szCs w:val="24"/>
              </w:rPr>
            </w:pPr>
            <w:r w:rsidRPr="00733B79">
              <w:rPr>
                <w:rFonts w:asciiTheme="majorBidi" w:hAnsiTheme="majorBidi" w:cstheme="majorBidi"/>
                <w:color w:val="auto"/>
                <w:sz w:val="24"/>
                <w:szCs w:val="24"/>
              </w:rPr>
              <w:t>Ethnicity</w:t>
            </w:r>
          </w:p>
        </w:tc>
        <w:tc>
          <w:tcPr>
            <w:tcW w:w="954" w:type="pct"/>
            <w:shd w:val="clear" w:color="auto" w:fill="F2F2F2" w:themeFill="background1" w:themeFillShade="F2"/>
          </w:tcPr>
          <w:p w:rsidR="00D35863" w:rsidRPr="00733B79" w:rsidRDefault="00D35863" w:rsidP="001C223A">
            <w:pPr>
              <w:bidi w:val="0"/>
              <w:contextualSpacing/>
              <w:jc w:val="center"/>
              <w:cnfStyle w:val="000000000000"/>
              <w:rPr>
                <w:rFonts w:asciiTheme="majorBidi" w:hAnsiTheme="majorBidi" w:cstheme="majorBidi"/>
                <w:color w:val="auto"/>
                <w:sz w:val="24"/>
                <w:szCs w:val="24"/>
              </w:rPr>
            </w:pPr>
          </w:p>
        </w:tc>
        <w:tc>
          <w:tcPr>
            <w:tcW w:w="134" w:type="pct"/>
            <w:shd w:val="clear" w:color="auto" w:fill="auto"/>
          </w:tcPr>
          <w:p w:rsidR="00D35863" w:rsidRPr="00733B79" w:rsidRDefault="00D35863" w:rsidP="001C223A">
            <w:pPr>
              <w:bidi w:val="0"/>
              <w:cnfStyle w:val="000000000000"/>
              <w:rPr>
                <w:rFonts w:asciiTheme="majorBidi" w:hAnsiTheme="majorBidi" w:cstheme="majorBidi"/>
                <w:color w:val="auto"/>
                <w:sz w:val="24"/>
                <w:szCs w:val="24"/>
              </w:rPr>
            </w:pPr>
          </w:p>
        </w:tc>
        <w:tc>
          <w:tcPr>
            <w:tcW w:w="1296" w:type="pct"/>
            <w:shd w:val="clear" w:color="auto" w:fill="F2F2F2" w:themeFill="background1" w:themeFillShade="F2"/>
          </w:tcPr>
          <w:p w:rsidR="00D35863" w:rsidRPr="00733B79" w:rsidRDefault="00D35863" w:rsidP="001C223A">
            <w:pPr>
              <w:bidi w:val="0"/>
              <w:cnfStyle w:val="000000000000"/>
              <w:rPr>
                <w:rFonts w:asciiTheme="majorBidi" w:hAnsiTheme="majorBidi" w:cstheme="majorBidi"/>
                <w:color w:val="auto"/>
                <w:sz w:val="24"/>
                <w:szCs w:val="24"/>
              </w:rPr>
            </w:pPr>
            <w:r w:rsidRPr="00733B79">
              <w:rPr>
                <w:rFonts w:asciiTheme="majorBidi" w:hAnsiTheme="majorBidi" w:cstheme="majorBidi"/>
                <w:color w:val="auto"/>
                <w:sz w:val="24"/>
                <w:szCs w:val="24"/>
              </w:rPr>
              <w:t xml:space="preserve">Under Diploma  or </w:t>
            </w:r>
            <w:r w:rsidRPr="00733B79">
              <w:rPr>
                <w:rFonts w:asciiTheme="majorBidi" w:hAnsiTheme="majorBidi" w:cstheme="majorBidi"/>
                <w:color w:val="auto"/>
                <w:sz w:val="24"/>
                <w:szCs w:val="24"/>
              </w:rPr>
              <w:lastRenderedPageBreak/>
              <w:t>Diploma</w:t>
            </w:r>
          </w:p>
        </w:tc>
        <w:tc>
          <w:tcPr>
            <w:tcW w:w="1359" w:type="pct"/>
            <w:shd w:val="clear" w:color="auto" w:fill="F2F2F2" w:themeFill="background1" w:themeFillShade="F2"/>
          </w:tcPr>
          <w:p w:rsidR="00D35863" w:rsidRPr="00733B79" w:rsidRDefault="00D35863" w:rsidP="001C223A">
            <w:pPr>
              <w:bidi w:val="0"/>
              <w:contextualSpacing/>
              <w:jc w:val="center"/>
              <w:cnfStyle w:val="000000000000"/>
              <w:rPr>
                <w:rFonts w:asciiTheme="majorBidi" w:hAnsiTheme="majorBidi" w:cstheme="majorBidi"/>
                <w:color w:val="auto"/>
                <w:sz w:val="24"/>
                <w:szCs w:val="24"/>
              </w:rPr>
            </w:pPr>
            <w:r w:rsidRPr="00733B79">
              <w:rPr>
                <w:rFonts w:asciiTheme="majorBidi" w:hAnsiTheme="majorBidi" w:cstheme="majorBidi"/>
                <w:color w:val="auto"/>
                <w:sz w:val="24"/>
                <w:szCs w:val="24"/>
              </w:rPr>
              <w:lastRenderedPageBreak/>
              <w:t>100 (47.6)</w:t>
            </w:r>
          </w:p>
        </w:tc>
      </w:tr>
      <w:tr w:rsidR="00D35863" w:rsidRPr="00733B79" w:rsidTr="001C223A">
        <w:trPr>
          <w:cnfStyle w:val="000000100000"/>
          <w:trHeight w:val="149"/>
        </w:trPr>
        <w:tc>
          <w:tcPr>
            <w:cnfStyle w:val="001000000000"/>
            <w:tcW w:w="1257" w:type="pct"/>
            <w:shd w:val="clear" w:color="auto" w:fill="F2F2F2" w:themeFill="background1" w:themeFillShade="F2"/>
          </w:tcPr>
          <w:p w:rsidR="00D35863" w:rsidRPr="00733B79" w:rsidRDefault="00D35863" w:rsidP="001C223A">
            <w:pPr>
              <w:bidi w:val="0"/>
              <w:rPr>
                <w:rFonts w:asciiTheme="majorBidi" w:hAnsiTheme="majorBidi" w:cstheme="majorBidi"/>
                <w:b w:val="0"/>
                <w:bCs w:val="0"/>
                <w:color w:val="auto"/>
                <w:sz w:val="24"/>
                <w:szCs w:val="24"/>
              </w:rPr>
            </w:pPr>
            <w:r w:rsidRPr="00733B79">
              <w:rPr>
                <w:rFonts w:asciiTheme="majorBidi" w:hAnsiTheme="majorBidi" w:cstheme="majorBidi"/>
                <w:b w:val="0"/>
                <w:bCs w:val="0"/>
                <w:color w:val="auto"/>
                <w:sz w:val="24"/>
                <w:szCs w:val="24"/>
              </w:rPr>
              <w:lastRenderedPageBreak/>
              <w:t>Fars</w:t>
            </w:r>
          </w:p>
        </w:tc>
        <w:tc>
          <w:tcPr>
            <w:tcW w:w="954" w:type="pct"/>
            <w:shd w:val="clear" w:color="auto" w:fill="F2F2F2" w:themeFill="background1" w:themeFillShade="F2"/>
          </w:tcPr>
          <w:p w:rsidR="00D35863" w:rsidRPr="00733B79" w:rsidRDefault="00D35863" w:rsidP="001C223A">
            <w:pPr>
              <w:bidi w:val="0"/>
              <w:contextualSpacing/>
              <w:jc w:val="center"/>
              <w:cnfStyle w:val="000000100000"/>
              <w:rPr>
                <w:rFonts w:asciiTheme="majorBidi" w:hAnsiTheme="majorBidi" w:cstheme="majorBidi"/>
                <w:color w:val="auto"/>
                <w:sz w:val="24"/>
                <w:szCs w:val="24"/>
              </w:rPr>
            </w:pPr>
            <w:r w:rsidRPr="00733B79">
              <w:rPr>
                <w:rFonts w:asciiTheme="majorBidi" w:hAnsiTheme="majorBidi" w:cstheme="majorBidi"/>
                <w:color w:val="auto"/>
                <w:sz w:val="24"/>
                <w:szCs w:val="24"/>
              </w:rPr>
              <w:t>119 (56.7)</w:t>
            </w:r>
          </w:p>
        </w:tc>
        <w:tc>
          <w:tcPr>
            <w:tcW w:w="134" w:type="pct"/>
            <w:shd w:val="clear" w:color="auto" w:fill="auto"/>
          </w:tcPr>
          <w:p w:rsidR="00D35863" w:rsidRPr="00733B79" w:rsidRDefault="00D35863" w:rsidP="001C223A">
            <w:pPr>
              <w:bidi w:val="0"/>
              <w:cnfStyle w:val="000000100000"/>
              <w:rPr>
                <w:rFonts w:asciiTheme="majorBidi" w:hAnsiTheme="majorBidi" w:cstheme="majorBidi"/>
                <w:color w:val="auto"/>
                <w:sz w:val="24"/>
                <w:szCs w:val="24"/>
              </w:rPr>
            </w:pPr>
          </w:p>
        </w:tc>
        <w:tc>
          <w:tcPr>
            <w:tcW w:w="1296" w:type="pct"/>
            <w:shd w:val="clear" w:color="auto" w:fill="F2F2F2" w:themeFill="background1" w:themeFillShade="F2"/>
          </w:tcPr>
          <w:p w:rsidR="00D35863" w:rsidRPr="00733B79" w:rsidRDefault="00D35863" w:rsidP="001C223A">
            <w:pPr>
              <w:bidi w:val="0"/>
              <w:cnfStyle w:val="000000100000"/>
              <w:rPr>
                <w:rFonts w:asciiTheme="majorBidi" w:hAnsiTheme="majorBidi" w:cstheme="majorBidi"/>
                <w:color w:val="auto"/>
                <w:sz w:val="24"/>
                <w:szCs w:val="24"/>
              </w:rPr>
            </w:pPr>
            <w:r w:rsidRPr="00733B79">
              <w:rPr>
                <w:rFonts w:asciiTheme="majorBidi" w:hAnsiTheme="majorBidi" w:cstheme="majorBidi"/>
                <w:color w:val="auto"/>
                <w:sz w:val="24"/>
                <w:szCs w:val="24"/>
              </w:rPr>
              <w:t>University</w:t>
            </w:r>
          </w:p>
        </w:tc>
        <w:tc>
          <w:tcPr>
            <w:tcW w:w="1359" w:type="pct"/>
            <w:shd w:val="clear" w:color="auto" w:fill="F2F2F2" w:themeFill="background1" w:themeFillShade="F2"/>
          </w:tcPr>
          <w:p w:rsidR="00D35863" w:rsidRPr="00733B79" w:rsidRDefault="00D35863" w:rsidP="001C223A">
            <w:pPr>
              <w:bidi w:val="0"/>
              <w:contextualSpacing/>
              <w:jc w:val="center"/>
              <w:cnfStyle w:val="000000100000"/>
              <w:rPr>
                <w:rFonts w:asciiTheme="majorBidi" w:hAnsiTheme="majorBidi" w:cstheme="majorBidi"/>
                <w:color w:val="auto"/>
                <w:sz w:val="24"/>
                <w:szCs w:val="24"/>
              </w:rPr>
            </w:pPr>
            <w:r w:rsidRPr="00733B79">
              <w:rPr>
                <w:rFonts w:asciiTheme="majorBidi" w:hAnsiTheme="majorBidi" w:cstheme="majorBidi"/>
                <w:color w:val="auto"/>
                <w:sz w:val="24"/>
                <w:szCs w:val="24"/>
              </w:rPr>
              <w:t>58 (27.6)</w:t>
            </w:r>
          </w:p>
        </w:tc>
      </w:tr>
      <w:tr w:rsidR="00D35863" w:rsidRPr="00733B79" w:rsidTr="001C223A">
        <w:trPr>
          <w:trHeight w:val="262"/>
        </w:trPr>
        <w:tc>
          <w:tcPr>
            <w:cnfStyle w:val="001000000000"/>
            <w:tcW w:w="1257" w:type="pct"/>
            <w:shd w:val="clear" w:color="auto" w:fill="F2F2F2" w:themeFill="background1" w:themeFillShade="F2"/>
          </w:tcPr>
          <w:p w:rsidR="00D35863" w:rsidRPr="00733B79" w:rsidRDefault="00D35863" w:rsidP="001C223A">
            <w:pPr>
              <w:bidi w:val="0"/>
              <w:rPr>
                <w:rFonts w:asciiTheme="majorBidi" w:hAnsiTheme="majorBidi" w:cstheme="majorBidi"/>
                <w:b w:val="0"/>
                <w:bCs w:val="0"/>
                <w:color w:val="auto"/>
                <w:sz w:val="24"/>
                <w:szCs w:val="24"/>
              </w:rPr>
            </w:pPr>
            <w:r w:rsidRPr="00733B79">
              <w:rPr>
                <w:rFonts w:asciiTheme="majorBidi" w:hAnsiTheme="majorBidi" w:cstheme="majorBidi"/>
                <w:b w:val="0"/>
                <w:bCs w:val="0"/>
                <w:color w:val="auto"/>
                <w:sz w:val="24"/>
                <w:szCs w:val="24"/>
              </w:rPr>
              <w:t>Others</w:t>
            </w:r>
          </w:p>
        </w:tc>
        <w:tc>
          <w:tcPr>
            <w:tcW w:w="954" w:type="pct"/>
            <w:shd w:val="clear" w:color="auto" w:fill="F2F2F2" w:themeFill="background1" w:themeFillShade="F2"/>
          </w:tcPr>
          <w:p w:rsidR="00D35863" w:rsidRPr="00733B79" w:rsidRDefault="00D35863" w:rsidP="001C223A">
            <w:pPr>
              <w:bidi w:val="0"/>
              <w:contextualSpacing/>
              <w:jc w:val="center"/>
              <w:cnfStyle w:val="000000000000"/>
              <w:rPr>
                <w:rFonts w:asciiTheme="majorBidi" w:hAnsiTheme="majorBidi" w:cstheme="majorBidi"/>
                <w:color w:val="auto"/>
                <w:sz w:val="24"/>
                <w:szCs w:val="24"/>
              </w:rPr>
            </w:pPr>
            <w:r w:rsidRPr="00733B79">
              <w:rPr>
                <w:rFonts w:asciiTheme="majorBidi" w:hAnsiTheme="majorBidi" w:cstheme="majorBidi"/>
                <w:color w:val="auto"/>
                <w:sz w:val="24"/>
                <w:szCs w:val="24"/>
              </w:rPr>
              <w:t>91 (43.3)</w:t>
            </w:r>
          </w:p>
        </w:tc>
        <w:tc>
          <w:tcPr>
            <w:tcW w:w="134" w:type="pct"/>
            <w:shd w:val="clear" w:color="auto" w:fill="auto"/>
          </w:tcPr>
          <w:p w:rsidR="00D35863" w:rsidRPr="00733B79" w:rsidRDefault="00D35863" w:rsidP="001C223A">
            <w:pPr>
              <w:bidi w:val="0"/>
              <w:cnfStyle w:val="000000000000"/>
              <w:rPr>
                <w:rFonts w:asciiTheme="majorBidi" w:hAnsiTheme="majorBidi" w:cstheme="majorBidi"/>
                <w:color w:val="auto"/>
                <w:sz w:val="24"/>
                <w:szCs w:val="24"/>
              </w:rPr>
            </w:pPr>
          </w:p>
        </w:tc>
        <w:tc>
          <w:tcPr>
            <w:tcW w:w="1296" w:type="pct"/>
            <w:shd w:val="clear" w:color="auto" w:fill="auto"/>
          </w:tcPr>
          <w:p w:rsidR="00D35863" w:rsidRPr="00733B79" w:rsidRDefault="00D35863" w:rsidP="001C223A">
            <w:pPr>
              <w:bidi w:val="0"/>
              <w:cnfStyle w:val="000000000000"/>
              <w:rPr>
                <w:rFonts w:asciiTheme="majorBidi" w:hAnsiTheme="majorBidi" w:cstheme="majorBidi"/>
                <w:color w:val="auto"/>
                <w:sz w:val="24"/>
                <w:szCs w:val="24"/>
              </w:rPr>
            </w:pPr>
            <w:r w:rsidRPr="00733B79">
              <w:rPr>
                <w:rFonts w:asciiTheme="majorBidi" w:hAnsiTheme="majorBidi" w:cstheme="majorBidi"/>
                <w:b/>
                <w:bCs/>
                <w:color w:val="auto"/>
                <w:sz w:val="24"/>
                <w:szCs w:val="24"/>
              </w:rPr>
              <w:t>Blood group</w:t>
            </w:r>
            <w:r>
              <w:rPr>
                <w:rFonts w:asciiTheme="majorBidi" w:hAnsiTheme="majorBidi" w:cstheme="majorBidi"/>
                <w:b/>
                <w:bCs/>
                <w:color w:val="auto"/>
                <w:sz w:val="24"/>
                <w:szCs w:val="24"/>
              </w:rPr>
              <w:t xml:space="preserve"> type</w:t>
            </w:r>
          </w:p>
        </w:tc>
        <w:tc>
          <w:tcPr>
            <w:tcW w:w="1359" w:type="pct"/>
            <w:shd w:val="clear" w:color="auto" w:fill="auto"/>
          </w:tcPr>
          <w:p w:rsidR="00D35863" w:rsidRPr="00733B79" w:rsidRDefault="00D35863" w:rsidP="001C223A">
            <w:pPr>
              <w:bidi w:val="0"/>
              <w:contextualSpacing/>
              <w:jc w:val="center"/>
              <w:cnfStyle w:val="000000000000"/>
              <w:rPr>
                <w:rFonts w:asciiTheme="majorBidi" w:hAnsiTheme="majorBidi" w:cstheme="majorBidi"/>
                <w:color w:val="auto"/>
                <w:sz w:val="24"/>
                <w:szCs w:val="24"/>
              </w:rPr>
            </w:pPr>
          </w:p>
        </w:tc>
      </w:tr>
      <w:tr w:rsidR="00D35863" w:rsidRPr="00733B79" w:rsidTr="001C223A">
        <w:trPr>
          <w:cnfStyle w:val="000000100000"/>
          <w:trHeight w:val="262"/>
        </w:trPr>
        <w:tc>
          <w:tcPr>
            <w:cnfStyle w:val="001000000000"/>
            <w:tcW w:w="1257" w:type="pct"/>
            <w:shd w:val="clear" w:color="auto" w:fill="auto"/>
          </w:tcPr>
          <w:p w:rsidR="00D35863" w:rsidRPr="00733B79" w:rsidRDefault="00D35863" w:rsidP="001C223A">
            <w:pPr>
              <w:bidi w:val="0"/>
              <w:rPr>
                <w:rFonts w:asciiTheme="majorBidi" w:hAnsiTheme="majorBidi" w:cstheme="majorBidi"/>
                <w:color w:val="auto"/>
                <w:sz w:val="24"/>
                <w:szCs w:val="24"/>
              </w:rPr>
            </w:pPr>
            <w:r w:rsidRPr="00733B79">
              <w:rPr>
                <w:rFonts w:asciiTheme="majorBidi" w:hAnsiTheme="majorBidi" w:cstheme="majorBidi"/>
                <w:color w:val="auto"/>
                <w:sz w:val="24"/>
                <w:szCs w:val="24"/>
              </w:rPr>
              <w:t>Marital status</w:t>
            </w:r>
          </w:p>
        </w:tc>
        <w:tc>
          <w:tcPr>
            <w:tcW w:w="954" w:type="pct"/>
            <w:shd w:val="clear" w:color="auto" w:fill="auto"/>
          </w:tcPr>
          <w:p w:rsidR="00D35863" w:rsidRPr="00733B79" w:rsidRDefault="00D35863" w:rsidP="001C223A">
            <w:pPr>
              <w:bidi w:val="0"/>
              <w:contextualSpacing/>
              <w:jc w:val="center"/>
              <w:cnfStyle w:val="000000100000"/>
              <w:rPr>
                <w:rFonts w:asciiTheme="majorBidi" w:hAnsiTheme="majorBidi" w:cstheme="majorBidi"/>
                <w:color w:val="auto"/>
                <w:sz w:val="24"/>
                <w:szCs w:val="24"/>
              </w:rPr>
            </w:pPr>
          </w:p>
        </w:tc>
        <w:tc>
          <w:tcPr>
            <w:tcW w:w="134" w:type="pct"/>
            <w:shd w:val="clear" w:color="auto" w:fill="auto"/>
          </w:tcPr>
          <w:p w:rsidR="00D35863" w:rsidRPr="00733B79" w:rsidRDefault="00D35863" w:rsidP="001C223A">
            <w:pPr>
              <w:bidi w:val="0"/>
              <w:cnfStyle w:val="000000100000"/>
              <w:rPr>
                <w:rFonts w:asciiTheme="majorBidi" w:hAnsiTheme="majorBidi" w:cstheme="majorBidi"/>
                <w:color w:val="auto"/>
                <w:sz w:val="24"/>
                <w:szCs w:val="24"/>
              </w:rPr>
            </w:pPr>
          </w:p>
        </w:tc>
        <w:tc>
          <w:tcPr>
            <w:tcW w:w="1296" w:type="pct"/>
            <w:shd w:val="clear" w:color="auto" w:fill="auto"/>
          </w:tcPr>
          <w:p w:rsidR="00D35863" w:rsidRPr="00733B79" w:rsidRDefault="00D35863" w:rsidP="001C223A">
            <w:pPr>
              <w:bidi w:val="0"/>
              <w:cnfStyle w:val="000000100000"/>
              <w:rPr>
                <w:rFonts w:asciiTheme="majorBidi" w:hAnsiTheme="majorBidi" w:cstheme="majorBidi"/>
                <w:color w:val="auto"/>
                <w:sz w:val="24"/>
                <w:szCs w:val="24"/>
              </w:rPr>
            </w:pPr>
            <w:r w:rsidRPr="00733B79">
              <w:rPr>
                <w:rFonts w:asciiTheme="majorBidi" w:hAnsiTheme="majorBidi" w:cstheme="majorBidi"/>
                <w:color w:val="auto"/>
                <w:sz w:val="24"/>
                <w:szCs w:val="24"/>
              </w:rPr>
              <w:t>A</w:t>
            </w:r>
          </w:p>
        </w:tc>
        <w:tc>
          <w:tcPr>
            <w:tcW w:w="1359" w:type="pct"/>
            <w:shd w:val="clear" w:color="auto" w:fill="auto"/>
          </w:tcPr>
          <w:p w:rsidR="00D35863" w:rsidRPr="00733B79" w:rsidRDefault="00D35863" w:rsidP="001C223A">
            <w:pPr>
              <w:bidi w:val="0"/>
              <w:contextualSpacing/>
              <w:jc w:val="center"/>
              <w:cnfStyle w:val="000000100000"/>
              <w:rPr>
                <w:rFonts w:asciiTheme="majorBidi" w:hAnsiTheme="majorBidi" w:cstheme="majorBidi"/>
                <w:color w:val="auto"/>
                <w:sz w:val="24"/>
                <w:szCs w:val="24"/>
              </w:rPr>
            </w:pPr>
            <w:r w:rsidRPr="00733B79">
              <w:rPr>
                <w:rFonts w:asciiTheme="majorBidi" w:hAnsiTheme="majorBidi" w:cstheme="majorBidi"/>
                <w:color w:val="auto"/>
                <w:sz w:val="24"/>
                <w:szCs w:val="24"/>
              </w:rPr>
              <w:t>78 (37.1)</w:t>
            </w:r>
          </w:p>
        </w:tc>
      </w:tr>
      <w:tr w:rsidR="00D35863" w:rsidRPr="00733B79" w:rsidTr="001C223A">
        <w:trPr>
          <w:trHeight w:val="262"/>
        </w:trPr>
        <w:tc>
          <w:tcPr>
            <w:cnfStyle w:val="001000000000"/>
            <w:tcW w:w="1257" w:type="pct"/>
            <w:shd w:val="clear" w:color="auto" w:fill="auto"/>
          </w:tcPr>
          <w:p w:rsidR="00D35863" w:rsidRPr="00733B79" w:rsidRDefault="00D35863" w:rsidP="001C223A">
            <w:pPr>
              <w:bidi w:val="0"/>
              <w:rPr>
                <w:rFonts w:asciiTheme="majorBidi" w:hAnsiTheme="majorBidi" w:cstheme="majorBidi"/>
                <w:b w:val="0"/>
                <w:bCs w:val="0"/>
                <w:color w:val="auto"/>
                <w:sz w:val="24"/>
                <w:szCs w:val="24"/>
              </w:rPr>
            </w:pPr>
            <w:r w:rsidRPr="00733B79">
              <w:rPr>
                <w:rFonts w:asciiTheme="majorBidi" w:hAnsiTheme="majorBidi" w:cstheme="majorBidi"/>
                <w:b w:val="0"/>
                <w:bCs w:val="0"/>
                <w:color w:val="auto"/>
                <w:sz w:val="24"/>
                <w:szCs w:val="24"/>
              </w:rPr>
              <w:t>Single</w:t>
            </w:r>
          </w:p>
        </w:tc>
        <w:tc>
          <w:tcPr>
            <w:tcW w:w="954" w:type="pct"/>
            <w:shd w:val="clear" w:color="auto" w:fill="auto"/>
          </w:tcPr>
          <w:p w:rsidR="00D35863" w:rsidRPr="00733B79" w:rsidRDefault="00D35863" w:rsidP="001C223A">
            <w:pPr>
              <w:bidi w:val="0"/>
              <w:contextualSpacing/>
              <w:jc w:val="center"/>
              <w:cnfStyle w:val="000000000000"/>
              <w:rPr>
                <w:rFonts w:asciiTheme="majorBidi" w:hAnsiTheme="majorBidi" w:cstheme="majorBidi"/>
                <w:color w:val="auto"/>
                <w:sz w:val="24"/>
                <w:szCs w:val="24"/>
              </w:rPr>
            </w:pPr>
            <w:r w:rsidRPr="00733B79">
              <w:rPr>
                <w:rFonts w:asciiTheme="majorBidi" w:hAnsiTheme="majorBidi" w:cstheme="majorBidi"/>
                <w:color w:val="auto"/>
                <w:sz w:val="24"/>
                <w:szCs w:val="24"/>
              </w:rPr>
              <w:t>39 (18.6)</w:t>
            </w:r>
          </w:p>
        </w:tc>
        <w:tc>
          <w:tcPr>
            <w:tcW w:w="134" w:type="pct"/>
            <w:shd w:val="clear" w:color="auto" w:fill="auto"/>
          </w:tcPr>
          <w:p w:rsidR="00D35863" w:rsidRPr="00733B79" w:rsidRDefault="00D35863" w:rsidP="001C223A">
            <w:pPr>
              <w:bidi w:val="0"/>
              <w:cnfStyle w:val="000000000000"/>
              <w:rPr>
                <w:rFonts w:asciiTheme="majorBidi" w:hAnsiTheme="majorBidi" w:cstheme="majorBidi"/>
                <w:color w:val="auto"/>
                <w:sz w:val="24"/>
                <w:szCs w:val="24"/>
              </w:rPr>
            </w:pPr>
          </w:p>
        </w:tc>
        <w:tc>
          <w:tcPr>
            <w:tcW w:w="1296" w:type="pct"/>
            <w:shd w:val="clear" w:color="auto" w:fill="auto"/>
          </w:tcPr>
          <w:p w:rsidR="00D35863" w:rsidRPr="00733B79" w:rsidRDefault="00D35863" w:rsidP="001C223A">
            <w:pPr>
              <w:bidi w:val="0"/>
              <w:cnfStyle w:val="000000000000"/>
              <w:rPr>
                <w:rFonts w:asciiTheme="majorBidi" w:hAnsiTheme="majorBidi" w:cstheme="majorBidi"/>
                <w:color w:val="auto"/>
                <w:sz w:val="24"/>
                <w:szCs w:val="24"/>
              </w:rPr>
            </w:pPr>
            <w:r w:rsidRPr="00733B79">
              <w:rPr>
                <w:rFonts w:asciiTheme="majorBidi" w:hAnsiTheme="majorBidi" w:cstheme="majorBidi"/>
                <w:color w:val="auto"/>
                <w:sz w:val="24"/>
                <w:szCs w:val="24"/>
              </w:rPr>
              <w:t>B</w:t>
            </w:r>
          </w:p>
        </w:tc>
        <w:tc>
          <w:tcPr>
            <w:tcW w:w="1359" w:type="pct"/>
            <w:shd w:val="clear" w:color="auto" w:fill="auto"/>
          </w:tcPr>
          <w:p w:rsidR="00D35863" w:rsidRPr="00733B79" w:rsidRDefault="00D35863" w:rsidP="001C223A">
            <w:pPr>
              <w:bidi w:val="0"/>
              <w:contextualSpacing/>
              <w:jc w:val="center"/>
              <w:cnfStyle w:val="000000000000"/>
              <w:rPr>
                <w:rFonts w:asciiTheme="majorBidi" w:hAnsiTheme="majorBidi" w:cstheme="majorBidi"/>
                <w:color w:val="auto"/>
                <w:sz w:val="24"/>
                <w:szCs w:val="24"/>
              </w:rPr>
            </w:pPr>
            <w:r w:rsidRPr="00733B79">
              <w:rPr>
                <w:rFonts w:asciiTheme="majorBidi" w:hAnsiTheme="majorBidi" w:cstheme="majorBidi"/>
                <w:color w:val="auto"/>
                <w:sz w:val="24"/>
                <w:szCs w:val="24"/>
              </w:rPr>
              <w:t>41 (19.5)</w:t>
            </w:r>
          </w:p>
        </w:tc>
      </w:tr>
      <w:tr w:rsidR="00D35863" w:rsidRPr="00733B79" w:rsidTr="001C223A">
        <w:trPr>
          <w:cnfStyle w:val="000000100000"/>
          <w:trHeight w:val="262"/>
        </w:trPr>
        <w:tc>
          <w:tcPr>
            <w:cnfStyle w:val="001000000000"/>
            <w:tcW w:w="1257" w:type="pct"/>
            <w:shd w:val="clear" w:color="auto" w:fill="auto"/>
          </w:tcPr>
          <w:p w:rsidR="00D35863" w:rsidRPr="00733B79" w:rsidRDefault="00D35863" w:rsidP="001C223A">
            <w:pPr>
              <w:bidi w:val="0"/>
              <w:rPr>
                <w:rFonts w:asciiTheme="majorBidi" w:hAnsiTheme="majorBidi" w:cstheme="majorBidi"/>
                <w:b w:val="0"/>
                <w:bCs w:val="0"/>
                <w:color w:val="auto"/>
                <w:sz w:val="24"/>
                <w:szCs w:val="24"/>
              </w:rPr>
            </w:pPr>
            <w:r w:rsidRPr="00733B79">
              <w:rPr>
                <w:rFonts w:asciiTheme="majorBidi" w:hAnsiTheme="majorBidi" w:cstheme="majorBidi"/>
                <w:b w:val="0"/>
                <w:bCs w:val="0"/>
                <w:color w:val="auto"/>
                <w:sz w:val="24"/>
                <w:szCs w:val="24"/>
              </w:rPr>
              <w:t>Married</w:t>
            </w:r>
          </w:p>
        </w:tc>
        <w:tc>
          <w:tcPr>
            <w:tcW w:w="954" w:type="pct"/>
            <w:shd w:val="clear" w:color="auto" w:fill="auto"/>
          </w:tcPr>
          <w:p w:rsidR="00D35863" w:rsidRPr="00733B79" w:rsidRDefault="00D35863" w:rsidP="001C223A">
            <w:pPr>
              <w:bidi w:val="0"/>
              <w:contextualSpacing/>
              <w:jc w:val="center"/>
              <w:cnfStyle w:val="000000100000"/>
              <w:rPr>
                <w:rFonts w:asciiTheme="majorBidi" w:hAnsiTheme="majorBidi" w:cstheme="majorBidi"/>
                <w:color w:val="auto"/>
                <w:sz w:val="24"/>
                <w:szCs w:val="24"/>
              </w:rPr>
            </w:pPr>
            <w:r w:rsidRPr="00733B79">
              <w:rPr>
                <w:rFonts w:asciiTheme="majorBidi" w:hAnsiTheme="majorBidi" w:cstheme="majorBidi"/>
                <w:color w:val="auto"/>
                <w:sz w:val="24"/>
                <w:szCs w:val="24"/>
              </w:rPr>
              <w:t>171 (81.4)</w:t>
            </w:r>
          </w:p>
        </w:tc>
        <w:tc>
          <w:tcPr>
            <w:tcW w:w="134" w:type="pct"/>
            <w:shd w:val="clear" w:color="auto" w:fill="auto"/>
          </w:tcPr>
          <w:p w:rsidR="00D35863" w:rsidRPr="00733B79" w:rsidRDefault="00D35863" w:rsidP="001C223A">
            <w:pPr>
              <w:bidi w:val="0"/>
              <w:cnfStyle w:val="000000100000"/>
              <w:rPr>
                <w:rFonts w:asciiTheme="majorBidi" w:hAnsiTheme="majorBidi" w:cstheme="majorBidi"/>
                <w:color w:val="auto"/>
                <w:sz w:val="24"/>
                <w:szCs w:val="24"/>
              </w:rPr>
            </w:pPr>
          </w:p>
        </w:tc>
        <w:tc>
          <w:tcPr>
            <w:tcW w:w="1296" w:type="pct"/>
            <w:shd w:val="clear" w:color="auto" w:fill="auto"/>
          </w:tcPr>
          <w:p w:rsidR="00D35863" w:rsidRPr="00733B79" w:rsidRDefault="00D35863" w:rsidP="001C223A">
            <w:pPr>
              <w:bidi w:val="0"/>
              <w:cnfStyle w:val="000000100000"/>
              <w:rPr>
                <w:rFonts w:asciiTheme="majorBidi" w:hAnsiTheme="majorBidi" w:cstheme="majorBidi"/>
                <w:color w:val="auto"/>
                <w:sz w:val="24"/>
                <w:szCs w:val="24"/>
              </w:rPr>
            </w:pPr>
            <w:r w:rsidRPr="00733B79">
              <w:rPr>
                <w:rFonts w:asciiTheme="majorBidi" w:hAnsiTheme="majorBidi" w:cstheme="majorBidi"/>
                <w:color w:val="auto"/>
                <w:sz w:val="24"/>
                <w:szCs w:val="24"/>
              </w:rPr>
              <w:t>O</w:t>
            </w:r>
          </w:p>
        </w:tc>
        <w:tc>
          <w:tcPr>
            <w:tcW w:w="1359" w:type="pct"/>
            <w:shd w:val="clear" w:color="auto" w:fill="auto"/>
          </w:tcPr>
          <w:p w:rsidR="00D35863" w:rsidRPr="00733B79" w:rsidRDefault="00D35863" w:rsidP="001C223A">
            <w:pPr>
              <w:bidi w:val="0"/>
              <w:contextualSpacing/>
              <w:jc w:val="center"/>
              <w:cnfStyle w:val="000000100000"/>
              <w:rPr>
                <w:rFonts w:asciiTheme="majorBidi" w:hAnsiTheme="majorBidi" w:cstheme="majorBidi"/>
                <w:color w:val="auto"/>
                <w:sz w:val="24"/>
                <w:szCs w:val="24"/>
              </w:rPr>
            </w:pPr>
            <w:r w:rsidRPr="00733B79">
              <w:rPr>
                <w:rFonts w:asciiTheme="majorBidi" w:hAnsiTheme="majorBidi" w:cstheme="majorBidi"/>
                <w:color w:val="auto"/>
                <w:sz w:val="24"/>
                <w:szCs w:val="24"/>
              </w:rPr>
              <w:t>77 (36.7)</w:t>
            </w:r>
          </w:p>
        </w:tc>
      </w:tr>
      <w:tr w:rsidR="00D35863" w:rsidRPr="00733B79" w:rsidTr="001C223A">
        <w:trPr>
          <w:trHeight w:val="262"/>
        </w:trPr>
        <w:tc>
          <w:tcPr>
            <w:cnfStyle w:val="001000000000"/>
            <w:tcW w:w="1257" w:type="pct"/>
            <w:shd w:val="clear" w:color="auto" w:fill="F2F2F2" w:themeFill="background1" w:themeFillShade="F2"/>
          </w:tcPr>
          <w:p w:rsidR="00D35863" w:rsidRPr="00733B79" w:rsidRDefault="00D35863" w:rsidP="001C223A">
            <w:pPr>
              <w:bidi w:val="0"/>
              <w:rPr>
                <w:rFonts w:asciiTheme="majorBidi" w:hAnsiTheme="majorBidi" w:cstheme="majorBidi"/>
                <w:color w:val="auto"/>
                <w:sz w:val="24"/>
                <w:szCs w:val="24"/>
              </w:rPr>
            </w:pPr>
            <w:r w:rsidRPr="00733B79">
              <w:rPr>
                <w:rFonts w:asciiTheme="majorBidi" w:hAnsiTheme="majorBidi" w:cstheme="majorBidi"/>
                <w:color w:val="auto"/>
                <w:sz w:val="24"/>
                <w:szCs w:val="24"/>
              </w:rPr>
              <w:t>Job</w:t>
            </w:r>
          </w:p>
        </w:tc>
        <w:tc>
          <w:tcPr>
            <w:tcW w:w="954" w:type="pct"/>
            <w:shd w:val="clear" w:color="auto" w:fill="F2F2F2" w:themeFill="background1" w:themeFillShade="F2"/>
          </w:tcPr>
          <w:p w:rsidR="00D35863" w:rsidRPr="00733B79" w:rsidRDefault="00D35863" w:rsidP="001C223A">
            <w:pPr>
              <w:bidi w:val="0"/>
              <w:contextualSpacing/>
              <w:jc w:val="center"/>
              <w:cnfStyle w:val="000000000000"/>
              <w:rPr>
                <w:rFonts w:asciiTheme="majorBidi" w:hAnsiTheme="majorBidi" w:cstheme="majorBidi"/>
                <w:color w:val="auto"/>
                <w:sz w:val="24"/>
                <w:szCs w:val="24"/>
              </w:rPr>
            </w:pPr>
          </w:p>
        </w:tc>
        <w:tc>
          <w:tcPr>
            <w:tcW w:w="134" w:type="pct"/>
            <w:shd w:val="clear" w:color="auto" w:fill="auto"/>
          </w:tcPr>
          <w:p w:rsidR="00D35863" w:rsidRPr="00733B79" w:rsidRDefault="00D35863" w:rsidP="001C223A">
            <w:pPr>
              <w:bidi w:val="0"/>
              <w:cnfStyle w:val="000000000000"/>
              <w:rPr>
                <w:rFonts w:asciiTheme="majorBidi" w:hAnsiTheme="majorBidi" w:cstheme="majorBidi"/>
                <w:color w:val="auto"/>
                <w:sz w:val="24"/>
                <w:szCs w:val="24"/>
              </w:rPr>
            </w:pPr>
          </w:p>
        </w:tc>
        <w:tc>
          <w:tcPr>
            <w:tcW w:w="1296" w:type="pct"/>
            <w:shd w:val="clear" w:color="auto" w:fill="auto"/>
          </w:tcPr>
          <w:p w:rsidR="00D35863" w:rsidRPr="00733B79" w:rsidRDefault="00D35863" w:rsidP="001C223A">
            <w:pPr>
              <w:bidi w:val="0"/>
              <w:cnfStyle w:val="000000000000"/>
              <w:rPr>
                <w:rFonts w:asciiTheme="majorBidi" w:hAnsiTheme="majorBidi" w:cstheme="majorBidi"/>
                <w:color w:val="auto"/>
                <w:sz w:val="24"/>
                <w:szCs w:val="24"/>
              </w:rPr>
            </w:pPr>
            <w:r w:rsidRPr="00733B79">
              <w:rPr>
                <w:rFonts w:asciiTheme="majorBidi" w:hAnsiTheme="majorBidi" w:cstheme="majorBidi"/>
                <w:color w:val="auto"/>
                <w:sz w:val="24"/>
                <w:szCs w:val="24"/>
              </w:rPr>
              <w:t>AB</w:t>
            </w:r>
          </w:p>
        </w:tc>
        <w:tc>
          <w:tcPr>
            <w:tcW w:w="1359" w:type="pct"/>
            <w:shd w:val="clear" w:color="auto" w:fill="auto"/>
          </w:tcPr>
          <w:p w:rsidR="00D35863" w:rsidRPr="00733B79" w:rsidRDefault="00D35863" w:rsidP="001C223A">
            <w:pPr>
              <w:bidi w:val="0"/>
              <w:contextualSpacing/>
              <w:jc w:val="center"/>
              <w:cnfStyle w:val="000000000000"/>
              <w:rPr>
                <w:rFonts w:asciiTheme="majorBidi" w:hAnsiTheme="majorBidi" w:cstheme="majorBidi"/>
                <w:color w:val="auto"/>
                <w:sz w:val="24"/>
                <w:szCs w:val="24"/>
              </w:rPr>
            </w:pPr>
            <w:r w:rsidRPr="00733B79">
              <w:rPr>
                <w:rFonts w:asciiTheme="majorBidi" w:hAnsiTheme="majorBidi" w:cstheme="majorBidi"/>
                <w:color w:val="auto"/>
                <w:sz w:val="24"/>
                <w:szCs w:val="24"/>
              </w:rPr>
              <w:t>14 (6.7)</w:t>
            </w:r>
          </w:p>
        </w:tc>
      </w:tr>
      <w:tr w:rsidR="00D35863" w:rsidRPr="00733B79" w:rsidTr="001C223A">
        <w:trPr>
          <w:cnfStyle w:val="000000100000"/>
          <w:trHeight w:val="262"/>
        </w:trPr>
        <w:tc>
          <w:tcPr>
            <w:cnfStyle w:val="001000000000"/>
            <w:tcW w:w="1257" w:type="pct"/>
            <w:shd w:val="clear" w:color="auto" w:fill="F2F2F2" w:themeFill="background1" w:themeFillShade="F2"/>
          </w:tcPr>
          <w:p w:rsidR="00D35863" w:rsidRPr="00733B79" w:rsidRDefault="00D35863" w:rsidP="001C223A">
            <w:pPr>
              <w:bidi w:val="0"/>
              <w:rPr>
                <w:rFonts w:asciiTheme="majorBidi" w:hAnsiTheme="majorBidi" w:cstheme="majorBidi"/>
                <w:b w:val="0"/>
                <w:bCs w:val="0"/>
                <w:color w:val="auto"/>
                <w:sz w:val="24"/>
                <w:szCs w:val="24"/>
              </w:rPr>
            </w:pPr>
            <w:bookmarkStart w:id="3" w:name="OLE_LINK3"/>
            <w:bookmarkStart w:id="4" w:name="OLE_LINK4"/>
            <w:r w:rsidRPr="00733B79">
              <w:rPr>
                <w:rFonts w:asciiTheme="majorBidi" w:hAnsiTheme="majorBidi" w:cstheme="majorBidi"/>
                <w:b w:val="0"/>
                <w:bCs w:val="0"/>
                <w:color w:val="auto"/>
                <w:sz w:val="24"/>
                <w:szCs w:val="24"/>
              </w:rPr>
              <w:t>Employee</w:t>
            </w:r>
            <w:bookmarkEnd w:id="3"/>
            <w:bookmarkEnd w:id="4"/>
          </w:p>
        </w:tc>
        <w:tc>
          <w:tcPr>
            <w:tcW w:w="954" w:type="pct"/>
            <w:shd w:val="clear" w:color="auto" w:fill="F2F2F2" w:themeFill="background1" w:themeFillShade="F2"/>
          </w:tcPr>
          <w:p w:rsidR="00D35863" w:rsidRPr="00733B79" w:rsidRDefault="00D35863" w:rsidP="001C223A">
            <w:pPr>
              <w:bidi w:val="0"/>
              <w:contextualSpacing/>
              <w:jc w:val="center"/>
              <w:cnfStyle w:val="000000100000"/>
              <w:rPr>
                <w:rFonts w:asciiTheme="majorBidi" w:hAnsiTheme="majorBidi" w:cstheme="majorBidi"/>
                <w:color w:val="auto"/>
                <w:sz w:val="24"/>
                <w:szCs w:val="24"/>
              </w:rPr>
            </w:pPr>
            <w:r w:rsidRPr="00733B79">
              <w:rPr>
                <w:rFonts w:asciiTheme="majorBidi" w:hAnsiTheme="majorBidi" w:cstheme="majorBidi"/>
                <w:color w:val="auto"/>
                <w:sz w:val="24"/>
                <w:szCs w:val="24"/>
              </w:rPr>
              <w:t>39 (18.6)</w:t>
            </w:r>
          </w:p>
        </w:tc>
        <w:tc>
          <w:tcPr>
            <w:tcW w:w="134" w:type="pct"/>
            <w:shd w:val="clear" w:color="auto" w:fill="auto"/>
          </w:tcPr>
          <w:p w:rsidR="00D35863" w:rsidRPr="00733B79" w:rsidRDefault="00D35863" w:rsidP="001C223A">
            <w:pPr>
              <w:bidi w:val="0"/>
              <w:cnfStyle w:val="000000100000"/>
              <w:rPr>
                <w:rFonts w:asciiTheme="majorBidi" w:hAnsiTheme="majorBidi" w:cstheme="majorBidi"/>
                <w:color w:val="auto"/>
                <w:sz w:val="24"/>
                <w:szCs w:val="24"/>
              </w:rPr>
            </w:pPr>
          </w:p>
        </w:tc>
        <w:tc>
          <w:tcPr>
            <w:tcW w:w="1296" w:type="pct"/>
            <w:shd w:val="clear" w:color="auto" w:fill="F2F2F2" w:themeFill="background1" w:themeFillShade="F2"/>
          </w:tcPr>
          <w:p w:rsidR="00D35863" w:rsidRPr="00733B79" w:rsidRDefault="00D35863" w:rsidP="001C223A">
            <w:pPr>
              <w:bidi w:val="0"/>
              <w:cnfStyle w:val="000000100000"/>
              <w:rPr>
                <w:rFonts w:asciiTheme="majorBidi" w:hAnsiTheme="majorBidi" w:cstheme="majorBidi"/>
                <w:color w:val="auto"/>
                <w:sz w:val="24"/>
                <w:szCs w:val="24"/>
              </w:rPr>
            </w:pPr>
            <w:r w:rsidRPr="00733B79">
              <w:rPr>
                <w:rFonts w:asciiTheme="majorBidi" w:hAnsiTheme="majorBidi" w:cstheme="majorBidi"/>
                <w:b/>
                <w:bCs/>
                <w:color w:val="auto"/>
                <w:sz w:val="24"/>
                <w:szCs w:val="24"/>
              </w:rPr>
              <w:t>Etiology of disease</w:t>
            </w:r>
          </w:p>
        </w:tc>
        <w:tc>
          <w:tcPr>
            <w:tcW w:w="1359" w:type="pct"/>
            <w:shd w:val="clear" w:color="auto" w:fill="F2F2F2" w:themeFill="background1" w:themeFillShade="F2"/>
          </w:tcPr>
          <w:p w:rsidR="00D35863" w:rsidRPr="00733B79" w:rsidRDefault="00D35863" w:rsidP="001C223A">
            <w:pPr>
              <w:bidi w:val="0"/>
              <w:contextualSpacing/>
              <w:jc w:val="center"/>
              <w:cnfStyle w:val="000000100000"/>
              <w:rPr>
                <w:rFonts w:asciiTheme="majorBidi" w:hAnsiTheme="majorBidi" w:cstheme="majorBidi"/>
                <w:color w:val="auto"/>
                <w:sz w:val="24"/>
                <w:szCs w:val="24"/>
              </w:rPr>
            </w:pPr>
          </w:p>
        </w:tc>
      </w:tr>
      <w:tr w:rsidR="00D35863" w:rsidRPr="00733B79" w:rsidTr="001C223A">
        <w:trPr>
          <w:trHeight w:val="132"/>
        </w:trPr>
        <w:tc>
          <w:tcPr>
            <w:cnfStyle w:val="001000000000"/>
            <w:tcW w:w="1257" w:type="pct"/>
            <w:shd w:val="clear" w:color="auto" w:fill="F2F2F2" w:themeFill="background1" w:themeFillShade="F2"/>
          </w:tcPr>
          <w:p w:rsidR="00D35863" w:rsidRPr="00733B79" w:rsidRDefault="00D35863" w:rsidP="001C223A">
            <w:pPr>
              <w:bidi w:val="0"/>
              <w:rPr>
                <w:rFonts w:asciiTheme="majorBidi" w:hAnsiTheme="majorBidi" w:cstheme="majorBidi"/>
                <w:b w:val="0"/>
                <w:bCs w:val="0"/>
                <w:color w:val="auto"/>
                <w:sz w:val="24"/>
                <w:szCs w:val="24"/>
              </w:rPr>
            </w:pPr>
            <w:r w:rsidRPr="00733B79">
              <w:rPr>
                <w:rFonts w:asciiTheme="majorBidi" w:hAnsiTheme="majorBidi" w:cstheme="majorBidi"/>
                <w:b w:val="0"/>
                <w:bCs w:val="0"/>
                <w:color w:val="auto"/>
                <w:sz w:val="24"/>
                <w:szCs w:val="24"/>
              </w:rPr>
              <w:t>Self-employed</w:t>
            </w:r>
          </w:p>
        </w:tc>
        <w:tc>
          <w:tcPr>
            <w:tcW w:w="954" w:type="pct"/>
            <w:shd w:val="clear" w:color="auto" w:fill="F2F2F2" w:themeFill="background1" w:themeFillShade="F2"/>
          </w:tcPr>
          <w:p w:rsidR="00D35863" w:rsidRPr="00733B79" w:rsidRDefault="00D35863" w:rsidP="001C223A">
            <w:pPr>
              <w:bidi w:val="0"/>
              <w:contextualSpacing/>
              <w:jc w:val="center"/>
              <w:cnfStyle w:val="000000000000"/>
              <w:rPr>
                <w:rFonts w:asciiTheme="majorBidi" w:hAnsiTheme="majorBidi" w:cstheme="majorBidi"/>
                <w:color w:val="auto"/>
                <w:sz w:val="24"/>
                <w:szCs w:val="24"/>
              </w:rPr>
            </w:pPr>
            <w:r w:rsidRPr="00733B79">
              <w:rPr>
                <w:rFonts w:asciiTheme="majorBidi" w:hAnsiTheme="majorBidi" w:cstheme="majorBidi"/>
                <w:color w:val="auto"/>
                <w:sz w:val="24"/>
                <w:szCs w:val="24"/>
              </w:rPr>
              <w:t>54 (25.7)</w:t>
            </w:r>
          </w:p>
        </w:tc>
        <w:tc>
          <w:tcPr>
            <w:tcW w:w="134" w:type="pct"/>
            <w:shd w:val="clear" w:color="auto" w:fill="auto"/>
          </w:tcPr>
          <w:p w:rsidR="00D35863" w:rsidRPr="00733B79" w:rsidRDefault="00D35863" w:rsidP="001C223A">
            <w:pPr>
              <w:bidi w:val="0"/>
              <w:cnfStyle w:val="000000000000"/>
              <w:rPr>
                <w:rFonts w:asciiTheme="majorBidi" w:hAnsiTheme="majorBidi" w:cstheme="majorBidi"/>
                <w:color w:val="auto"/>
                <w:sz w:val="24"/>
                <w:szCs w:val="24"/>
              </w:rPr>
            </w:pPr>
          </w:p>
        </w:tc>
        <w:tc>
          <w:tcPr>
            <w:tcW w:w="1296" w:type="pct"/>
            <w:shd w:val="clear" w:color="auto" w:fill="F2F2F2" w:themeFill="background1" w:themeFillShade="F2"/>
          </w:tcPr>
          <w:p w:rsidR="00D35863" w:rsidRPr="00733B79" w:rsidRDefault="00D35863" w:rsidP="001C223A">
            <w:pPr>
              <w:bidi w:val="0"/>
              <w:cnfStyle w:val="000000000000"/>
              <w:rPr>
                <w:rFonts w:asciiTheme="majorBidi" w:hAnsiTheme="majorBidi" w:cstheme="majorBidi"/>
                <w:color w:val="auto"/>
                <w:sz w:val="24"/>
                <w:szCs w:val="24"/>
              </w:rPr>
            </w:pPr>
            <w:r w:rsidRPr="00733B79">
              <w:rPr>
                <w:rFonts w:asciiTheme="majorBidi" w:hAnsiTheme="majorBidi" w:cstheme="majorBidi"/>
                <w:color w:val="auto"/>
                <w:sz w:val="24"/>
                <w:szCs w:val="24"/>
              </w:rPr>
              <w:t>Cirrhosis</w:t>
            </w:r>
          </w:p>
        </w:tc>
        <w:tc>
          <w:tcPr>
            <w:tcW w:w="1359" w:type="pct"/>
            <w:shd w:val="clear" w:color="auto" w:fill="F2F2F2" w:themeFill="background1" w:themeFillShade="F2"/>
          </w:tcPr>
          <w:p w:rsidR="00D35863" w:rsidRPr="00733B79" w:rsidRDefault="00D35863" w:rsidP="001C223A">
            <w:pPr>
              <w:bidi w:val="0"/>
              <w:contextualSpacing/>
              <w:jc w:val="center"/>
              <w:cnfStyle w:val="000000000000"/>
              <w:rPr>
                <w:rFonts w:asciiTheme="majorBidi" w:hAnsiTheme="majorBidi" w:cstheme="majorBidi"/>
                <w:color w:val="auto"/>
                <w:sz w:val="24"/>
                <w:szCs w:val="24"/>
              </w:rPr>
            </w:pPr>
            <w:r w:rsidRPr="00733B79">
              <w:rPr>
                <w:rFonts w:asciiTheme="majorBidi" w:hAnsiTheme="majorBidi" w:cstheme="majorBidi"/>
                <w:color w:val="auto"/>
                <w:sz w:val="24"/>
                <w:szCs w:val="24"/>
              </w:rPr>
              <w:t>120 (57.1)</w:t>
            </w:r>
          </w:p>
        </w:tc>
      </w:tr>
      <w:tr w:rsidR="00D35863" w:rsidRPr="00733B79" w:rsidTr="001C223A">
        <w:trPr>
          <w:cnfStyle w:val="000000100000"/>
          <w:trHeight w:val="262"/>
        </w:trPr>
        <w:tc>
          <w:tcPr>
            <w:cnfStyle w:val="001000000000"/>
            <w:tcW w:w="1257" w:type="pct"/>
            <w:shd w:val="clear" w:color="auto" w:fill="F2F2F2" w:themeFill="background1" w:themeFillShade="F2"/>
          </w:tcPr>
          <w:p w:rsidR="00D35863" w:rsidRPr="00733B79" w:rsidRDefault="00D35863" w:rsidP="001C223A">
            <w:pPr>
              <w:bidi w:val="0"/>
              <w:rPr>
                <w:rFonts w:asciiTheme="majorBidi" w:hAnsiTheme="majorBidi" w:cstheme="majorBidi"/>
                <w:b w:val="0"/>
                <w:bCs w:val="0"/>
                <w:color w:val="auto"/>
                <w:sz w:val="24"/>
                <w:szCs w:val="24"/>
              </w:rPr>
            </w:pPr>
            <w:bookmarkStart w:id="5" w:name="OLE_LINK5"/>
            <w:bookmarkStart w:id="6" w:name="OLE_LINK6"/>
            <w:r w:rsidRPr="00733B79">
              <w:rPr>
                <w:rFonts w:asciiTheme="majorBidi" w:hAnsiTheme="majorBidi" w:cstheme="majorBidi"/>
                <w:b w:val="0"/>
                <w:bCs w:val="0"/>
                <w:color w:val="auto"/>
                <w:sz w:val="24"/>
                <w:szCs w:val="24"/>
              </w:rPr>
              <w:t>Housekeeper</w:t>
            </w:r>
            <w:bookmarkEnd w:id="5"/>
            <w:bookmarkEnd w:id="6"/>
          </w:p>
        </w:tc>
        <w:tc>
          <w:tcPr>
            <w:tcW w:w="954" w:type="pct"/>
            <w:shd w:val="clear" w:color="auto" w:fill="F2F2F2" w:themeFill="background1" w:themeFillShade="F2"/>
          </w:tcPr>
          <w:p w:rsidR="00D35863" w:rsidRPr="00733B79" w:rsidRDefault="00D35863" w:rsidP="001C223A">
            <w:pPr>
              <w:bidi w:val="0"/>
              <w:contextualSpacing/>
              <w:jc w:val="center"/>
              <w:cnfStyle w:val="000000100000"/>
              <w:rPr>
                <w:rFonts w:asciiTheme="majorBidi" w:hAnsiTheme="majorBidi" w:cstheme="majorBidi"/>
                <w:color w:val="auto"/>
                <w:sz w:val="24"/>
                <w:szCs w:val="24"/>
              </w:rPr>
            </w:pPr>
            <w:r w:rsidRPr="00733B79">
              <w:rPr>
                <w:rFonts w:asciiTheme="majorBidi" w:hAnsiTheme="majorBidi" w:cstheme="majorBidi"/>
                <w:color w:val="auto"/>
                <w:sz w:val="24"/>
                <w:szCs w:val="24"/>
              </w:rPr>
              <w:t>44 (21.0)</w:t>
            </w:r>
          </w:p>
        </w:tc>
        <w:tc>
          <w:tcPr>
            <w:tcW w:w="134" w:type="pct"/>
            <w:shd w:val="clear" w:color="auto" w:fill="auto"/>
          </w:tcPr>
          <w:p w:rsidR="00D35863" w:rsidRPr="00733B79" w:rsidRDefault="00D35863" w:rsidP="001C223A">
            <w:pPr>
              <w:bidi w:val="0"/>
              <w:cnfStyle w:val="000000100000"/>
              <w:rPr>
                <w:rFonts w:asciiTheme="majorBidi" w:hAnsiTheme="majorBidi" w:cstheme="majorBidi"/>
                <w:color w:val="auto"/>
                <w:sz w:val="24"/>
                <w:szCs w:val="24"/>
              </w:rPr>
            </w:pPr>
          </w:p>
        </w:tc>
        <w:tc>
          <w:tcPr>
            <w:tcW w:w="1296" w:type="pct"/>
            <w:shd w:val="clear" w:color="auto" w:fill="F2F2F2" w:themeFill="background1" w:themeFillShade="F2"/>
          </w:tcPr>
          <w:p w:rsidR="00D35863" w:rsidRPr="00733B79" w:rsidRDefault="00D35863" w:rsidP="001C223A">
            <w:pPr>
              <w:bidi w:val="0"/>
              <w:cnfStyle w:val="000000100000"/>
              <w:rPr>
                <w:rFonts w:asciiTheme="majorBidi" w:hAnsiTheme="majorBidi" w:cstheme="majorBidi"/>
                <w:color w:val="auto"/>
                <w:sz w:val="24"/>
                <w:szCs w:val="24"/>
              </w:rPr>
            </w:pPr>
            <w:r w:rsidRPr="00733B79">
              <w:rPr>
                <w:rFonts w:asciiTheme="majorBidi" w:hAnsiTheme="majorBidi" w:cstheme="majorBidi"/>
                <w:color w:val="auto"/>
                <w:sz w:val="24"/>
                <w:szCs w:val="24"/>
              </w:rPr>
              <w:t>Hepatitis B</w:t>
            </w:r>
          </w:p>
        </w:tc>
        <w:tc>
          <w:tcPr>
            <w:tcW w:w="1359" w:type="pct"/>
            <w:shd w:val="clear" w:color="auto" w:fill="F2F2F2" w:themeFill="background1" w:themeFillShade="F2"/>
          </w:tcPr>
          <w:p w:rsidR="00D35863" w:rsidRPr="00733B79" w:rsidRDefault="00D35863" w:rsidP="001C223A">
            <w:pPr>
              <w:bidi w:val="0"/>
              <w:contextualSpacing/>
              <w:jc w:val="center"/>
              <w:cnfStyle w:val="000000100000"/>
              <w:rPr>
                <w:rFonts w:asciiTheme="majorBidi" w:hAnsiTheme="majorBidi" w:cstheme="majorBidi"/>
                <w:color w:val="auto"/>
                <w:sz w:val="24"/>
                <w:szCs w:val="24"/>
              </w:rPr>
            </w:pPr>
            <w:r w:rsidRPr="00733B79">
              <w:rPr>
                <w:rFonts w:asciiTheme="majorBidi" w:hAnsiTheme="majorBidi" w:cstheme="majorBidi"/>
                <w:color w:val="auto"/>
                <w:sz w:val="24"/>
                <w:szCs w:val="24"/>
              </w:rPr>
              <w:t>32 (15.2)</w:t>
            </w:r>
          </w:p>
        </w:tc>
      </w:tr>
      <w:tr w:rsidR="00D35863" w:rsidRPr="00733B79" w:rsidTr="001C223A">
        <w:trPr>
          <w:trHeight w:val="262"/>
        </w:trPr>
        <w:tc>
          <w:tcPr>
            <w:cnfStyle w:val="001000000000"/>
            <w:tcW w:w="1257" w:type="pct"/>
            <w:shd w:val="clear" w:color="auto" w:fill="F2F2F2" w:themeFill="background1" w:themeFillShade="F2"/>
          </w:tcPr>
          <w:p w:rsidR="00D35863" w:rsidRPr="00733B79" w:rsidRDefault="00D35863" w:rsidP="001C223A">
            <w:pPr>
              <w:bidi w:val="0"/>
              <w:rPr>
                <w:rFonts w:asciiTheme="majorBidi" w:hAnsiTheme="majorBidi" w:cstheme="majorBidi"/>
                <w:b w:val="0"/>
                <w:bCs w:val="0"/>
                <w:color w:val="auto"/>
                <w:sz w:val="24"/>
                <w:szCs w:val="24"/>
              </w:rPr>
            </w:pPr>
            <w:bookmarkStart w:id="7" w:name="OLE_LINK7"/>
            <w:bookmarkStart w:id="8" w:name="OLE_LINK8"/>
            <w:r w:rsidRPr="00733B79">
              <w:rPr>
                <w:rFonts w:asciiTheme="majorBidi" w:hAnsiTheme="majorBidi" w:cstheme="majorBidi"/>
                <w:b w:val="0"/>
                <w:bCs w:val="0"/>
                <w:color w:val="auto"/>
                <w:sz w:val="24"/>
                <w:szCs w:val="24"/>
              </w:rPr>
              <w:t>Retired</w:t>
            </w:r>
            <w:bookmarkEnd w:id="7"/>
            <w:bookmarkEnd w:id="8"/>
          </w:p>
        </w:tc>
        <w:tc>
          <w:tcPr>
            <w:tcW w:w="954" w:type="pct"/>
            <w:shd w:val="clear" w:color="auto" w:fill="F2F2F2" w:themeFill="background1" w:themeFillShade="F2"/>
          </w:tcPr>
          <w:p w:rsidR="00D35863" w:rsidRPr="00733B79" w:rsidRDefault="00D35863" w:rsidP="001C223A">
            <w:pPr>
              <w:bidi w:val="0"/>
              <w:contextualSpacing/>
              <w:jc w:val="center"/>
              <w:cnfStyle w:val="000000000000"/>
              <w:rPr>
                <w:rFonts w:asciiTheme="majorBidi" w:hAnsiTheme="majorBidi" w:cstheme="majorBidi"/>
                <w:color w:val="auto"/>
                <w:sz w:val="24"/>
                <w:szCs w:val="24"/>
              </w:rPr>
            </w:pPr>
            <w:r w:rsidRPr="00733B79">
              <w:rPr>
                <w:rFonts w:asciiTheme="majorBidi" w:hAnsiTheme="majorBidi" w:cstheme="majorBidi"/>
                <w:color w:val="auto"/>
                <w:sz w:val="24"/>
                <w:szCs w:val="24"/>
              </w:rPr>
              <w:t>34 (16.2)</w:t>
            </w:r>
          </w:p>
        </w:tc>
        <w:tc>
          <w:tcPr>
            <w:tcW w:w="134" w:type="pct"/>
            <w:shd w:val="clear" w:color="auto" w:fill="auto"/>
          </w:tcPr>
          <w:p w:rsidR="00D35863" w:rsidRPr="00733B79" w:rsidRDefault="00D35863" w:rsidP="001C223A">
            <w:pPr>
              <w:bidi w:val="0"/>
              <w:cnfStyle w:val="000000000000"/>
              <w:rPr>
                <w:rFonts w:asciiTheme="majorBidi" w:hAnsiTheme="majorBidi" w:cstheme="majorBidi"/>
                <w:color w:val="auto"/>
                <w:sz w:val="24"/>
                <w:szCs w:val="24"/>
              </w:rPr>
            </w:pPr>
          </w:p>
        </w:tc>
        <w:tc>
          <w:tcPr>
            <w:tcW w:w="1296" w:type="pct"/>
            <w:shd w:val="clear" w:color="auto" w:fill="F2F2F2" w:themeFill="background1" w:themeFillShade="F2"/>
          </w:tcPr>
          <w:p w:rsidR="00D35863" w:rsidRPr="00733B79" w:rsidRDefault="00D35863" w:rsidP="001C223A">
            <w:pPr>
              <w:bidi w:val="0"/>
              <w:cnfStyle w:val="000000000000"/>
              <w:rPr>
                <w:rFonts w:asciiTheme="majorBidi" w:hAnsiTheme="majorBidi" w:cstheme="majorBidi"/>
                <w:color w:val="auto"/>
                <w:sz w:val="24"/>
                <w:szCs w:val="24"/>
              </w:rPr>
            </w:pPr>
            <w:r w:rsidRPr="00733B79">
              <w:rPr>
                <w:rFonts w:asciiTheme="majorBidi" w:hAnsiTheme="majorBidi" w:cstheme="majorBidi"/>
                <w:color w:val="auto"/>
                <w:sz w:val="24"/>
                <w:szCs w:val="24"/>
              </w:rPr>
              <w:t>PSC</w:t>
            </w:r>
          </w:p>
        </w:tc>
        <w:tc>
          <w:tcPr>
            <w:tcW w:w="1359" w:type="pct"/>
            <w:shd w:val="clear" w:color="auto" w:fill="F2F2F2" w:themeFill="background1" w:themeFillShade="F2"/>
          </w:tcPr>
          <w:p w:rsidR="00D35863" w:rsidRPr="00733B79" w:rsidRDefault="00D35863" w:rsidP="001C223A">
            <w:pPr>
              <w:bidi w:val="0"/>
              <w:contextualSpacing/>
              <w:jc w:val="center"/>
              <w:cnfStyle w:val="000000000000"/>
              <w:rPr>
                <w:rFonts w:asciiTheme="majorBidi" w:hAnsiTheme="majorBidi" w:cstheme="majorBidi"/>
                <w:color w:val="auto"/>
                <w:sz w:val="24"/>
                <w:szCs w:val="24"/>
              </w:rPr>
            </w:pPr>
            <w:r w:rsidRPr="00733B79">
              <w:rPr>
                <w:rFonts w:asciiTheme="majorBidi" w:hAnsiTheme="majorBidi" w:cstheme="majorBidi"/>
                <w:color w:val="auto"/>
                <w:sz w:val="24"/>
                <w:szCs w:val="24"/>
              </w:rPr>
              <w:t>14 (6.7)</w:t>
            </w:r>
          </w:p>
        </w:tc>
      </w:tr>
      <w:tr w:rsidR="00D35863" w:rsidRPr="00733B79" w:rsidTr="001C223A">
        <w:trPr>
          <w:cnfStyle w:val="000000100000"/>
          <w:trHeight w:val="262"/>
        </w:trPr>
        <w:tc>
          <w:tcPr>
            <w:cnfStyle w:val="001000000000"/>
            <w:tcW w:w="1257" w:type="pct"/>
            <w:shd w:val="clear" w:color="auto" w:fill="F2F2F2" w:themeFill="background1" w:themeFillShade="F2"/>
          </w:tcPr>
          <w:p w:rsidR="00D35863" w:rsidRPr="00733B79" w:rsidRDefault="00D35863" w:rsidP="001C223A">
            <w:pPr>
              <w:bidi w:val="0"/>
              <w:rPr>
                <w:rFonts w:asciiTheme="majorBidi" w:hAnsiTheme="majorBidi" w:cstheme="majorBidi"/>
                <w:b w:val="0"/>
                <w:bCs w:val="0"/>
                <w:color w:val="auto"/>
                <w:sz w:val="24"/>
                <w:szCs w:val="24"/>
              </w:rPr>
            </w:pPr>
            <w:r w:rsidRPr="00733B79">
              <w:rPr>
                <w:rFonts w:asciiTheme="majorBidi" w:hAnsiTheme="majorBidi" w:cstheme="majorBidi"/>
                <w:b w:val="0"/>
                <w:bCs w:val="0"/>
                <w:color w:val="auto"/>
                <w:sz w:val="24"/>
                <w:szCs w:val="24"/>
              </w:rPr>
              <w:t>Others</w:t>
            </w:r>
          </w:p>
        </w:tc>
        <w:tc>
          <w:tcPr>
            <w:tcW w:w="954" w:type="pct"/>
            <w:shd w:val="clear" w:color="auto" w:fill="F2F2F2" w:themeFill="background1" w:themeFillShade="F2"/>
          </w:tcPr>
          <w:p w:rsidR="00D35863" w:rsidRPr="00733B79" w:rsidRDefault="00D35863" w:rsidP="001C223A">
            <w:pPr>
              <w:bidi w:val="0"/>
              <w:contextualSpacing/>
              <w:jc w:val="center"/>
              <w:cnfStyle w:val="000000100000"/>
              <w:rPr>
                <w:rFonts w:asciiTheme="majorBidi" w:hAnsiTheme="majorBidi" w:cstheme="majorBidi"/>
                <w:color w:val="auto"/>
                <w:sz w:val="24"/>
                <w:szCs w:val="24"/>
              </w:rPr>
            </w:pPr>
            <w:r w:rsidRPr="00733B79">
              <w:rPr>
                <w:rFonts w:asciiTheme="majorBidi" w:hAnsiTheme="majorBidi" w:cstheme="majorBidi"/>
                <w:color w:val="auto"/>
                <w:sz w:val="24"/>
                <w:szCs w:val="24"/>
              </w:rPr>
              <w:t>39 (18.6)</w:t>
            </w:r>
          </w:p>
        </w:tc>
        <w:tc>
          <w:tcPr>
            <w:tcW w:w="134" w:type="pct"/>
            <w:shd w:val="clear" w:color="auto" w:fill="auto"/>
          </w:tcPr>
          <w:p w:rsidR="00D35863" w:rsidRPr="00733B79" w:rsidRDefault="00D35863" w:rsidP="001C223A">
            <w:pPr>
              <w:bidi w:val="0"/>
              <w:cnfStyle w:val="000000100000"/>
              <w:rPr>
                <w:rFonts w:asciiTheme="majorBidi" w:hAnsiTheme="majorBidi" w:cstheme="majorBidi"/>
                <w:color w:val="auto"/>
                <w:sz w:val="24"/>
                <w:szCs w:val="24"/>
              </w:rPr>
            </w:pPr>
          </w:p>
        </w:tc>
        <w:tc>
          <w:tcPr>
            <w:tcW w:w="1296" w:type="pct"/>
            <w:shd w:val="clear" w:color="auto" w:fill="F2F2F2" w:themeFill="background1" w:themeFillShade="F2"/>
          </w:tcPr>
          <w:p w:rsidR="00D35863" w:rsidRPr="00733B79" w:rsidRDefault="00D35863" w:rsidP="001C223A">
            <w:pPr>
              <w:bidi w:val="0"/>
              <w:cnfStyle w:val="000000100000"/>
              <w:rPr>
                <w:rFonts w:asciiTheme="majorBidi" w:hAnsiTheme="majorBidi" w:cstheme="majorBidi"/>
                <w:color w:val="auto"/>
                <w:sz w:val="24"/>
                <w:szCs w:val="24"/>
              </w:rPr>
            </w:pPr>
            <w:r w:rsidRPr="00733B79">
              <w:rPr>
                <w:rFonts w:asciiTheme="majorBidi" w:hAnsiTheme="majorBidi" w:cstheme="majorBidi"/>
                <w:color w:val="auto"/>
                <w:sz w:val="24"/>
                <w:szCs w:val="24"/>
              </w:rPr>
              <w:t>Wilson disease</w:t>
            </w:r>
          </w:p>
        </w:tc>
        <w:tc>
          <w:tcPr>
            <w:tcW w:w="1359" w:type="pct"/>
            <w:shd w:val="clear" w:color="auto" w:fill="F2F2F2" w:themeFill="background1" w:themeFillShade="F2"/>
          </w:tcPr>
          <w:p w:rsidR="00D35863" w:rsidRPr="00733B79" w:rsidRDefault="00D35863" w:rsidP="001C223A">
            <w:pPr>
              <w:bidi w:val="0"/>
              <w:contextualSpacing/>
              <w:jc w:val="center"/>
              <w:cnfStyle w:val="000000100000"/>
              <w:rPr>
                <w:rFonts w:asciiTheme="majorBidi" w:hAnsiTheme="majorBidi" w:cstheme="majorBidi"/>
                <w:color w:val="auto"/>
                <w:sz w:val="24"/>
                <w:szCs w:val="24"/>
              </w:rPr>
            </w:pPr>
            <w:r w:rsidRPr="00733B79">
              <w:rPr>
                <w:rFonts w:asciiTheme="majorBidi" w:hAnsiTheme="majorBidi" w:cstheme="majorBidi"/>
                <w:color w:val="auto"/>
                <w:sz w:val="24"/>
                <w:szCs w:val="24"/>
              </w:rPr>
              <w:t>11 (5.2)</w:t>
            </w:r>
          </w:p>
        </w:tc>
      </w:tr>
      <w:tr w:rsidR="00D35863" w:rsidRPr="00733B79" w:rsidTr="001C223A">
        <w:trPr>
          <w:trHeight w:val="262"/>
        </w:trPr>
        <w:tc>
          <w:tcPr>
            <w:cnfStyle w:val="001000000000"/>
            <w:tcW w:w="1257" w:type="pct"/>
            <w:shd w:val="clear" w:color="auto" w:fill="auto"/>
          </w:tcPr>
          <w:p w:rsidR="00D35863" w:rsidRPr="00733B79" w:rsidRDefault="00D35863" w:rsidP="001C223A">
            <w:pPr>
              <w:bidi w:val="0"/>
              <w:rPr>
                <w:rFonts w:asciiTheme="majorBidi" w:hAnsiTheme="majorBidi" w:cstheme="majorBidi"/>
                <w:color w:val="auto"/>
                <w:sz w:val="24"/>
                <w:szCs w:val="24"/>
              </w:rPr>
            </w:pPr>
            <w:r w:rsidRPr="00733B79">
              <w:rPr>
                <w:rFonts w:asciiTheme="majorBidi" w:hAnsiTheme="majorBidi" w:cstheme="majorBidi"/>
                <w:color w:val="auto"/>
                <w:sz w:val="24"/>
                <w:szCs w:val="24"/>
              </w:rPr>
              <w:t>Family head</w:t>
            </w:r>
          </w:p>
        </w:tc>
        <w:tc>
          <w:tcPr>
            <w:tcW w:w="954" w:type="pct"/>
            <w:shd w:val="clear" w:color="auto" w:fill="auto"/>
          </w:tcPr>
          <w:p w:rsidR="00D35863" w:rsidRPr="00733B79" w:rsidRDefault="00D35863" w:rsidP="001C223A">
            <w:pPr>
              <w:bidi w:val="0"/>
              <w:contextualSpacing/>
              <w:jc w:val="center"/>
              <w:cnfStyle w:val="000000000000"/>
              <w:rPr>
                <w:rFonts w:asciiTheme="majorBidi" w:hAnsiTheme="majorBidi" w:cstheme="majorBidi"/>
                <w:color w:val="auto"/>
                <w:sz w:val="24"/>
                <w:szCs w:val="24"/>
              </w:rPr>
            </w:pPr>
          </w:p>
        </w:tc>
        <w:tc>
          <w:tcPr>
            <w:tcW w:w="134" w:type="pct"/>
            <w:shd w:val="clear" w:color="auto" w:fill="auto"/>
          </w:tcPr>
          <w:p w:rsidR="00D35863" w:rsidRPr="00733B79" w:rsidRDefault="00D35863" w:rsidP="001C223A">
            <w:pPr>
              <w:bidi w:val="0"/>
              <w:cnfStyle w:val="000000000000"/>
              <w:rPr>
                <w:rFonts w:asciiTheme="majorBidi" w:hAnsiTheme="majorBidi" w:cstheme="majorBidi"/>
                <w:color w:val="auto"/>
                <w:sz w:val="24"/>
                <w:szCs w:val="24"/>
              </w:rPr>
            </w:pPr>
          </w:p>
        </w:tc>
        <w:tc>
          <w:tcPr>
            <w:tcW w:w="1296" w:type="pct"/>
            <w:shd w:val="clear" w:color="auto" w:fill="F2F2F2" w:themeFill="background1" w:themeFillShade="F2"/>
          </w:tcPr>
          <w:p w:rsidR="00D35863" w:rsidRPr="00733B79" w:rsidRDefault="00D35863" w:rsidP="001C223A">
            <w:pPr>
              <w:bidi w:val="0"/>
              <w:cnfStyle w:val="000000000000"/>
              <w:rPr>
                <w:rFonts w:asciiTheme="majorBidi" w:hAnsiTheme="majorBidi" w:cstheme="majorBidi"/>
                <w:color w:val="auto"/>
                <w:sz w:val="24"/>
                <w:szCs w:val="24"/>
              </w:rPr>
            </w:pPr>
            <w:r w:rsidRPr="00733B79">
              <w:rPr>
                <w:rFonts w:asciiTheme="majorBidi" w:hAnsiTheme="majorBidi" w:cstheme="majorBidi"/>
                <w:color w:val="auto"/>
                <w:sz w:val="24"/>
                <w:szCs w:val="24"/>
              </w:rPr>
              <w:t>Hepatitis C</w:t>
            </w:r>
          </w:p>
        </w:tc>
        <w:tc>
          <w:tcPr>
            <w:tcW w:w="1359" w:type="pct"/>
            <w:shd w:val="clear" w:color="auto" w:fill="F2F2F2" w:themeFill="background1" w:themeFillShade="F2"/>
          </w:tcPr>
          <w:p w:rsidR="00D35863" w:rsidRPr="00733B79" w:rsidRDefault="00D35863" w:rsidP="001C223A">
            <w:pPr>
              <w:bidi w:val="0"/>
              <w:contextualSpacing/>
              <w:jc w:val="center"/>
              <w:cnfStyle w:val="000000000000"/>
              <w:rPr>
                <w:rFonts w:asciiTheme="majorBidi" w:hAnsiTheme="majorBidi" w:cstheme="majorBidi"/>
                <w:color w:val="auto"/>
                <w:sz w:val="24"/>
                <w:szCs w:val="24"/>
              </w:rPr>
            </w:pPr>
            <w:r w:rsidRPr="00733B79">
              <w:rPr>
                <w:rFonts w:asciiTheme="majorBidi" w:hAnsiTheme="majorBidi" w:cstheme="majorBidi"/>
                <w:color w:val="auto"/>
                <w:sz w:val="24"/>
                <w:szCs w:val="24"/>
              </w:rPr>
              <w:t>7 (3.3)</w:t>
            </w:r>
          </w:p>
        </w:tc>
      </w:tr>
      <w:tr w:rsidR="00D35863" w:rsidRPr="00733B79" w:rsidTr="001C223A">
        <w:trPr>
          <w:cnfStyle w:val="000000100000"/>
          <w:trHeight w:val="262"/>
        </w:trPr>
        <w:tc>
          <w:tcPr>
            <w:cnfStyle w:val="001000000000"/>
            <w:tcW w:w="1257" w:type="pct"/>
            <w:shd w:val="clear" w:color="auto" w:fill="auto"/>
          </w:tcPr>
          <w:p w:rsidR="00D35863" w:rsidRPr="00733B79" w:rsidRDefault="00D35863" w:rsidP="001C223A">
            <w:pPr>
              <w:bidi w:val="0"/>
              <w:rPr>
                <w:rFonts w:asciiTheme="majorBidi" w:hAnsiTheme="majorBidi" w:cstheme="majorBidi"/>
                <w:b w:val="0"/>
                <w:bCs w:val="0"/>
                <w:color w:val="auto"/>
                <w:sz w:val="24"/>
                <w:szCs w:val="24"/>
              </w:rPr>
            </w:pPr>
            <w:r w:rsidRPr="00733B79">
              <w:rPr>
                <w:rFonts w:asciiTheme="majorBidi" w:hAnsiTheme="majorBidi" w:cstheme="majorBidi"/>
                <w:b w:val="0"/>
                <w:bCs w:val="0"/>
                <w:color w:val="auto"/>
                <w:sz w:val="24"/>
                <w:szCs w:val="24"/>
              </w:rPr>
              <w:t>Yes</w:t>
            </w:r>
          </w:p>
        </w:tc>
        <w:tc>
          <w:tcPr>
            <w:tcW w:w="954" w:type="pct"/>
            <w:shd w:val="clear" w:color="auto" w:fill="auto"/>
          </w:tcPr>
          <w:p w:rsidR="00D35863" w:rsidRPr="00733B79" w:rsidRDefault="00D35863" w:rsidP="001C223A">
            <w:pPr>
              <w:bidi w:val="0"/>
              <w:contextualSpacing/>
              <w:jc w:val="center"/>
              <w:cnfStyle w:val="000000100000"/>
              <w:rPr>
                <w:rFonts w:asciiTheme="majorBidi" w:hAnsiTheme="majorBidi" w:cstheme="majorBidi"/>
                <w:color w:val="auto"/>
                <w:sz w:val="24"/>
                <w:szCs w:val="24"/>
              </w:rPr>
            </w:pPr>
            <w:r w:rsidRPr="00733B79">
              <w:rPr>
                <w:rFonts w:asciiTheme="majorBidi" w:hAnsiTheme="majorBidi" w:cstheme="majorBidi"/>
                <w:color w:val="auto"/>
                <w:sz w:val="24"/>
                <w:szCs w:val="24"/>
              </w:rPr>
              <w:t>129 (61.4)</w:t>
            </w:r>
          </w:p>
        </w:tc>
        <w:tc>
          <w:tcPr>
            <w:tcW w:w="134" w:type="pct"/>
            <w:shd w:val="clear" w:color="auto" w:fill="auto"/>
          </w:tcPr>
          <w:p w:rsidR="00D35863" w:rsidRPr="00733B79" w:rsidRDefault="00D35863" w:rsidP="001C223A">
            <w:pPr>
              <w:bidi w:val="0"/>
              <w:cnfStyle w:val="000000100000"/>
              <w:rPr>
                <w:rFonts w:asciiTheme="majorBidi" w:hAnsiTheme="majorBidi" w:cstheme="majorBidi"/>
                <w:color w:val="auto"/>
                <w:sz w:val="24"/>
                <w:szCs w:val="24"/>
              </w:rPr>
            </w:pPr>
          </w:p>
        </w:tc>
        <w:tc>
          <w:tcPr>
            <w:tcW w:w="1296" w:type="pct"/>
            <w:shd w:val="clear" w:color="auto" w:fill="F2F2F2" w:themeFill="background1" w:themeFillShade="F2"/>
          </w:tcPr>
          <w:p w:rsidR="00D35863" w:rsidRPr="00733B79" w:rsidRDefault="00D35863" w:rsidP="001C223A">
            <w:pPr>
              <w:bidi w:val="0"/>
              <w:cnfStyle w:val="000000100000"/>
              <w:rPr>
                <w:rFonts w:asciiTheme="majorBidi" w:hAnsiTheme="majorBidi" w:cstheme="majorBidi"/>
                <w:color w:val="auto"/>
                <w:sz w:val="24"/>
                <w:szCs w:val="24"/>
              </w:rPr>
            </w:pPr>
            <w:r w:rsidRPr="00733B79">
              <w:rPr>
                <w:rFonts w:asciiTheme="majorBidi" w:hAnsiTheme="majorBidi" w:cstheme="majorBidi"/>
                <w:color w:val="auto"/>
                <w:sz w:val="24"/>
                <w:szCs w:val="24"/>
              </w:rPr>
              <w:t>Malignancy</w:t>
            </w:r>
          </w:p>
        </w:tc>
        <w:tc>
          <w:tcPr>
            <w:tcW w:w="1359" w:type="pct"/>
            <w:shd w:val="clear" w:color="auto" w:fill="F2F2F2" w:themeFill="background1" w:themeFillShade="F2"/>
          </w:tcPr>
          <w:p w:rsidR="00D35863" w:rsidRPr="00733B79" w:rsidRDefault="00D35863" w:rsidP="001C223A">
            <w:pPr>
              <w:bidi w:val="0"/>
              <w:contextualSpacing/>
              <w:jc w:val="center"/>
              <w:cnfStyle w:val="000000100000"/>
              <w:rPr>
                <w:rFonts w:asciiTheme="majorBidi" w:hAnsiTheme="majorBidi" w:cstheme="majorBidi"/>
                <w:color w:val="auto"/>
                <w:sz w:val="24"/>
                <w:szCs w:val="24"/>
              </w:rPr>
            </w:pPr>
            <w:r w:rsidRPr="00733B79">
              <w:rPr>
                <w:rFonts w:asciiTheme="majorBidi" w:hAnsiTheme="majorBidi" w:cstheme="majorBidi"/>
                <w:color w:val="auto"/>
                <w:sz w:val="24"/>
                <w:szCs w:val="24"/>
              </w:rPr>
              <w:t>7 (3.3)</w:t>
            </w:r>
          </w:p>
        </w:tc>
      </w:tr>
      <w:tr w:rsidR="00D35863" w:rsidRPr="00733B79" w:rsidTr="001C223A">
        <w:trPr>
          <w:trHeight w:val="262"/>
        </w:trPr>
        <w:tc>
          <w:tcPr>
            <w:cnfStyle w:val="001000000000"/>
            <w:tcW w:w="1257" w:type="pct"/>
            <w:shd w:val="clear" w:color="auto" w:fill="auto"/>
          </w:tcPr>
          <w:p w:rsidR="00D35863" w:rsidRPr="00733B79" w:rsidRDefault="00D35863" w:rsidP="001C223A">
            <w:pPr>
              <w:bidi w:val="0"/>
              <w:rPr>
                <w:rFonts w:asciiTheme="majorBidi" w:hAnsiTheme="majorBidi" w:cstheme="majorBidi"/>
                <w:b w:val="0"/>
                <w:bCs w:val="0"/>
                <w:color w:val="auto"/>
                <w:sz w:val="24"/>
                <w:szCs w:val="24"/>
              </w:rPr>
            </w:pPr>
            <w:r w:rsidRPr="00733B79">
              <w:rPr>
                <w:rFonts w:asciiTheme="majorBidi" w:hAnsiTheme="majorBidi" w:cstheme="majorBidi"/>
                <w:b w:val="0"/>
                <w:bCs w:val="0"/>
                <w:color w:val="auto"/>
                <w:sz w:val="24"/>
                <w:szCs w:val="24"/>
              </w:rPr>
              <w:t>No</w:t>
            </w:r>
          </w:p>
        </w:tc>
        <w:tc>
          <w:tcPr>
            <w:tcW w:w="954" w:type="pct"/>
            <w:shd w:val="clear" w:color="auto" w:fill="auto"/>
          </w:tcPr>
          <w:p w:rsidR="00D35863" w:rsidRPr="00733B79" w:rsidRDefault="00D35863" w:rsidP="001C223A">
            <w:pPr>
              <w:bidi w:val="0"/>
              <w:contextualSpacing/>
              <w:jc w:val="center"/>
              <w:cnfStyle w:val="000000000000"/>
              <w:rPr>
                <w:rFonts w:asciiTheme="majorBidi" w:hAnsiTheme="majorBidi" w:cstheme="majorBidi"/>
                <w:color w:val="auto"/>
                <w:sz w:val="24"/>
                <w:szCs w:val="24"/>
              </w:rPr>
            </w:pPr>
            <w:r w:rsidRPr="00733B79">
              <w:rPr>
                <w:rFonts w:asciiTheme="majorBidi" w:hAnsiTheme="majorBidi" w:cstheme="majorBidi"/>
                <w:color w:val="auto"/>
                <w:sz w:val="24"/>
                <w:szCs w:val="24"/>
              </w:rPr>
              <w:t>81 (38.6)</w:t>
            </w:r>
          </w:p>
        </w:tc>
        <w:tc>
          <w:tcPr>
            <w:tcW w:w="134" w:type="pct"/>
            <w:shd w:val="clear" w:color="auto" w:fill="auto"/>
          </w:tcPr>
          <w:p w:rsidR="00D35863" w:rsidRPr="00733B79" w:rsidRDefault="00D35863" w:rsidP="001C223A">
            <w:pPr>
              <w:bidi w:val="0"/>
              <w:cnfStyle w:val="000000000000"/>
              <w:rPr>
                <w:rFonts w:asciiTheme="majorBidi" w:hAnsiTheme="majorBidi" w:cstheme="majorBidi"/>
                <w:color w:val="auto"/>
                <w:sz w:val="24"/>
                <w:szCs w:val="24"/>
              </w:rPr>
            </w:pPr>
          </w:p>
        </w:tc>
        <w:tc>
          <w:tcPr>
            <w:tcW w:w="1296" w:type="pct"/>
            <w:shd w:val="clear" w:color="auto" w:fill="F2F2F2" w:themeFill="background1" w:themeFillShade="F2"/>
          </w:tcPr>
          <w:p w:rsidR="00D35863" w:rsidRPr="00733B79" w:rsidRDefault="00D35863" w:rsidP="001C223A">
            <w:pPr>
              <w:bidi w:val="0"/>
              <w:cnfStyle w:val="000000000000"/>
              <w:rPr>
                <w:rFonts w:asciiTheme="majorBidi" w:hAnsiTheme="majorBidi" w:cstheme="majorBidi"/>
                <w:color w:val="auto"/>
                <w:sz w:val="24"/>
                <w:szCs w:val="24"/>
              </w:rPr>
            </w:pPr>
            <w:r w:rsidRPr="00733B79">
              <w:rPr>
                <w:rFonts w:asciiTheme="majorBidi" w:hAnsiTheme="majorBidi" w:cstheme="majorBidi"/>
                <w:color w:val="auto"/>
                <w:sz w:val="24"/>
                <w:szCs w:val="24"/>
              </w:rPr>
              <w:t>Autoimmune hepatitis</w:t>
            </w:r>
          </w:p>
        </w:tc>
        <w:tc>
          <w:tcPr>
            <w:tcW w:w="1359" w:type="pct"/>
            <w:shd w:val="clear" w:color="auto" w:fill="F2F2F2" w:themeFill="background1" w:themeFillShade="F2"/>
          </w:tcPr>
          <w:p w:rsidR="00D35863" w:rsidRPr="00733B79" w:rsidRDefault="00D35863" w:rsidP="001C223A">
            <w:pPr>
              <w:bidi w:val="0"/>
              <w:contextualSpacing/>
              <w:jc w:val="center"/>
              <w:cnfStyle w:val="000000000000"/>
              <w:rPr>
                <w:rFonts w:asciiTheme="majorBidi" w:hAnsiTheme="majorBidi" w:cstheme="majorBidi"/>
                <w:color w:val="auto"/>
                <w:sz w:val="24"/>
                <w:szCs w:val="24"/>
              </w:rPr>
            </w:pPr>
            <w:r w:rsidRPr="00733B79">
              <w:rPr>
                <w:rFonts w:asciiTheme="majorBidi" w:hAnsiTheme="majorBidi" w:cstheme="majorBidi"/>
                <w:color w:val="auto"/>
                <w:sz w:val="24"/>
                <w:szCs w:val="24"/>
              </w:rPr>
              <w:t>5 (2.4)</w:t>
            </w:r>
          </w:p>
        </w:tc>
      </w:tr>
      <w:tr w:rsidR="00D35863" w:rsidRPr="00733B79" w:rsidTr="001C223A">
        <w:trPr>
          <w:cnfStyle w:val="000000100000"/>
          <w:trHeight w:val="262"/>
        </w:trPr>
        <w:tc>
          <w:tcPr>
            <w:cnfStyle w:val="001000000000"/>
            <w:tcW w:w="1257" w:type="pct"/>
            <w:shd w:val="clear" w:color="auto" w:fill="F2F2F2" w:themeFill="background1" w:themeFillShade="F2"/>
          </w:tcPr>
          <w:p w:rsidR="00D35863" w:rsidRPr="00733B79" w:rsidRDefault="00D35863" w:rsidP="001C223A">
            <w:pPr>
              <w:bidi w:val="0"/>
              <w:rPr>
                <w:rFonts w:asciiTheme="majorBidi" w:hAnsiTheme="majorBidi" w:cstheme="majorBidi"/>
                <w:color w:val="auto"/>
                <w:sz w:val="24"/>
                <w:szCs w:val="24"/>
              </w:rPr>
            </w:pPr>
            <w:r w:rsidRPr="00733B79">
              <w:rPr>
                <w:rFonts w:asciiTheme="majorBidi" w:hAnsiTheme="majorBidi" w:cstheme="majorBidi"/>
                <w:color w:val="auto"/>
                <w:sz w:val="24"/>
                <w:szCs w:val="24"/>
              </w:rPr>
              <w:t>Monthly income (MT)</w:t>
            </w:r>
          </w:p>
        </w:tc>
        <w:tc>
          <w:tcPr>
            <w:tcW w:w="954" w:type="pct"/>
            <w:shd w:val="clear" w:color="auto" w:fill="F2F2F2" w:themeFill="background1" w:themeFillShade="F2"/>
          </w:tcPr>
          <w:p w:rsidR="00D35863" w:rsidRPr="00733B79" w:rsidRDefault="00D35863" w:rsidP="001C223A">
            <w:pPr>
              <w:bidi w:val="0"/>
              <w:contextualSpacing/>
              <w:jc w:val="center"/>
              <w:cnfStyle w:val="000000100000"/>
              <w:rPr>
                <w:rFonts w:asciiTheme="majorBidi" w:hAnsiTheme="majorBidi" w:cstheme="majorBidi"/>
                <w:color w:val="auto"/>
                <w:sz w:val="24"/>
                <w:szCs w:val="24"/>
              </w:rPr>
            </w:pPr>
          </w:p>
        </w:tc>
        <w:tc>
          <w:tcPr>
            <w:tcW w:w="134" w:type="pct"/>
            <w:shd w:val="clear" w:color="auto" w:fill="auto"/>
          </w:tcPr>
          <w:p w:rsidR="00D35863" w:rsidRPr="00733B79" w:rsidRDefault="00D35863" w:rsidP="001C223A">
            <w:pPr>
              <w:bidi w:val="0"/>
              <w:cnfStyle w:val="000000100000"/>
              <w:rPr>
                <w:rFonts w:asciiTheme="majorBidi" w:hAnsiTheme="majorBidi" w:cstheme="majorBidi"/>
                <w:color w:val="auto"/>
                <w:sz w:val="24"/>
                <w:szCs w:val="24"/>
              </w:rPr>
            </w:pPr>
          </w:p>
        </w:tc>
        <w:tc>
          <w:tcPr>
            <w:tcW w:w="1296" w:type="pct"/>
            <w:shd w:val="clear" w:color="auto" w:fill="F2F2F2" w:themeFill="background1" w:themeFillShade="F2"/>
          </w:tcPr>
          <w:p w:rsidR="00D35863" w:rsidRPr="00733B79" w:rsidRDefault="00D35863" w:rsidP="001C223A">
            <w:pPr>
              <w:bidi w:val="0"/>
              <w:cnfStyle w:val="000000100000"/>
              <w:rPr>
                <w:rFonts w:asciiTheme="majorBidi" w:hAnsiTheme="majorBidi" w:cstheme="majorBidi"/>
                <w:color w:val="auto"/>
                <w:sz w:val="24"/>
                <w:szCs w:val="24"/>
              </w:rPr>
            </w:pPr>
            <w:r w:rsidRPr="00733B79">
              <w:rPr>
                <w:rFonts w:asciiTheme="majorBidi" w:hAnsiTheme="majorBidi" w:cstheme="majorBidi"/>
                <w:color w:val="auto"/>
                <w:sz w:val="24"/>
                <w:szCs w:val="24"/>
              </w:rPr>
              <w:t>Cryptogenic</w:t>
            </w:r>
          </w:p>
        </w:tc>
        <w:tc>
          <w:tcPr>
            <w:tcW w:w="1359" w:type="pct"/>
            <w:shd w:val="clear" w:color="auto" w:fill="F2F2F2" w:themeFill="background1" w:themeFillShade="F2"/>
          </w:tcPr>
          <w:p w:rsidR="00D35863" w:rsidRPr="00733B79" w:rsidRDefault="00D35863" w:rsidP="001C223A">
            <w:pPr>
              <w:bidi w:val="0"/>
              <w:contextualSpacing/>
              <w:jc w:val="center"/>
              <w:cnfStyle w:val="000000100000"/>
              <w:rPr>
                <w:rFonts w:asciiTheme="majorBidi" w:hAnsiTheme="majorBidi" w:cstheme="majorBidi"/>
                <w:color w:val="auto"/>
                <w:sz w:val="24"/>
                <w:szCs w:val="24"/>
              </w:rPr>
            </w:pPr>
            <w:r w:rsidRPr="00733B79">
              <w:rPr>
                <w:rFonts w:asciiTheme="majorBidi" w:hAnsiTheme="majorBidi" w:cstheme="majorBidi"/>
                <w:color w:val="auto"/>
                <w:sz w:val="24"/>
                <w:szCs w:val="24"/>
              </w:rPr>
              <w:t>1 (0.5)</w:t>
            </w:r>
          </w:p>
        </w:tc>
      </w:tr>
      <w:tr w:rsidR="00D35863" w:rsidRPr="00733B79" w:rsidTr="001C223A">
        <w:trPr>
          <w:trHeight w:val="262"/>
        </w:trPr>
        <w:tc>
          <w:tcPr>
            <w:cnfStyle w:val="001000000000"/>
            <w:tcW w:w="1257" w:type="pct"/>
            <w:shd w:val="clear" w:color="auto" w:fill="F2F2F2" w:themeFill="background1" w:themeFillShade="F2"/>
          </w:tcPr>
          <w:p w:rsidR="00D35863" w:rsidRPr="00733B79" w:rsidRDefault="00D35863" w:rsidP="001C223A">
            <w:pPr>
              <w:bidi w:val="0"/>
              <w:rPr>
                <w:rFonts w:asciiTheme="majorBidi" w:hAnsiTheme="majorBidi" w:cstheme="majorBidi"/>
                <w:b w:val="0"/>
                <w:bCs w:val="0"/>
                <w:color w:val="auto"/>
                <w:sz w:val="24"/>
                <w:szCs w:val="24"/>
              </w:rPr>
            </w:pPr>
            <w:bookmarkStart w:id="9" w:name="OLE_LINK9"/>
            <w:bookmarkStart w:id="10" w:name="OLE_LINK10"/>
            <w:r w:rsidRPr="00733B79">
              <w:rPr>
                <w:rFonts w:asciiTheme="majorBidi" w:hAnsiTheme="majorBidi" w:cstheme="majorBidi"/>
                <w:b w:val="0"/>
                <w:bCs w:val="0"/>
                <w:color w:val="auto"/>
                <w:sz w:val="24"/>
                <w:szCs w:val="24"/>
              </w:rPr>
              <w:t>Under 1</w:t>
            </w:r>
            <w:bookmarkEnd w:id="9"/>
            <w:bookmarkEnd w:id="10"/>
          </w:p>
        </w:tc>
        <w:tc>
          <w:tcPr>
            <w:tcW w:w="954" w:type="pct"/>
            <w:shd w:val="clear" w:color="auto" w:fill="F2F2F2" w:themeFill="background1" w:themeFillShade="F2"/>
          </w:tcPr>
          <w:p w:rsidR="00D35863" w:rsidRPr="00733B79" w:rsidRDefault="00D35863" w:rsidP="001C223A">
            <w:pPr>
              <w:bidi w:val="0"/>
              <w:contextualSpacing/>
              <w:jc w:val="center"/>
              <w:cnfStyle w:val="000000000000"/>
              <w:rPr>
                <w:rFonts w:asciiTheme="majorBidi" w:hAnsiTheme="majorBidi" w:cstheme="majorBidi"/>
                <w:color w:val="auto"/>
                <w:sz w:val="24"/>
                <w:szCs w:val="24"/>
              </w:rPr>
            </w:pPr>
            <w:r w:rsidRPr="00733B79">
              <w:rPr>
                <w:rFonts w:asciiTheme="majorBidi" w:hAnsiTheme="majorBidi" w:cstheme="majorBidi"/>
                <w:color w:val="auto"/>
                <w:sz w:val="24"/>
                <w:szCs w:val="24"/>
              </w:rPr>
              <w:t>127 (60.5)</w:t>
            </w:r>
          </w:p>
        </w:tc>
        <w:tc>
          <w:tcPr>
            <w:tcW w:w="134" w:type="pct"/>
            <w:shd w:val="clear" w:color="auto" w:fill="auto"/>
          </w:tcPr>
          <w:p w:rsidR="00D35863" w:rsidRPr="00733B79" w:rsidRDefault="00D35863" w:rsidP="001C223A">
            <w:pPr>
              <w:bidi w:val="0"/>
              <w:cnfStyle w:val="000000000000"/>
              <w:rPr>
                <w:rFonts w:asciiTheme="majorBidi" w:hAnsiTheme="majorBidi" w:cstheme="majorBidi"/>
                <w:color w:val="auto"/>
                <w:sz w:val="24"/>
                <w:szCs w:val="24"/>
              </w:rPr>
            </w:pPr>
          </w:p>
        </w:tc>
        <w:tc>
          <w:tcPr>
            <w:tcW w:w="1296" w:type="pct"/>
            <w:shd w:val="clear" w:color="auto" w:fill="F2F2F2" w:themeFill="background1" w:themeFillShade="F2"/>
          </w:tcPr>
          <w:p w:rsidR="00D35863" w:rsidRPr="00733B79" w:rsidRDefault="00D35863" w:rsidP="001C223A">
            <w:pPr>
              <w:bidi w:val="0"/>
              <w:cnfStyle w:val="000000000000"/>
              <w:rPr>
                <w:rFonts w:asciiTheme="majorBidi" w:hAnsiTheme="majorBidi" w:cstheme="majorBidi"/>
                <w:color w:val="auto"/>
                <w:sz w:val="24"/>
                <w:szCs w:val="24"/>
              </w:rPr>
            </w:pPr>
            <w:r w:rsidRPr="00733B79">
              <w:rPr>
                <w:rFonts w:asciiTheme="majorBidi" w:hAnsiTheme="majorBidi" w:cstheme="majorBidi"/>
                <w:color w:val="auto"/>
                <w:sz w:val="24"/>
                <w:szCs w:val="24"/>
              </w:rPr>
              <w:t>Others</w:t>
            </w:r>
          </w:p>
        </w:tc>
        <w:tc>
          <w:tcPr>
            <w:tcW w:w="1359" w:type="pct"/>
            <w:shd w:val="clear" w:color="auto" w:fill="F2F2F2" w:themeFill="background1" w:themeFillShade="F2"/>
          </w:tcPr>
          <w:p w:rsidR="00D35863" w:rsidRPr="00733B79" w:rsidRDefault="00D35863" w:rsidP="001C223A">
            <w:pPr>
              <w:tabs>
                <w:tab w:val="left" w:pos="195"/>
                <w:tab w:val="center" w:pos="727"/>
              </w:tabs>
              <w:bidi w:val="0"/>
              <w:contextualSpacing/>
              <w:jc w:val="center"/>
              <w:cnfStyle w:val="000000000000"/>
              <w:rPr>
                <w:rFonts w:asciiTheme="majorBidi" w:hAnsiTheme="majorBidi" w:cstheme="majorBidi"/>
                <w:color w:val="auto"/>
                <w:sz w:val="24"/>
                <w:szCs w:val="24"/>
              </w:rPr>
            </w:pPr>
            <w:r w:rsidRPr="00733B79">
              <w:rPr>
                <w:rFonts w:asciiTheme="majorBidi" w:hAnsiTheme="majorBidi" w:cstheme="majorBidi"/>
                <w:color w:val="auto"/>
                <w:sz w:val="24"/>
                <w:szCs w:val="24"/>
              </w:rPr>
              <w:t>13 (6.2)</w:t>
            </w:r>
          </w:p>
        </w:tc>
      </w:tr>
      <w:tr w:rsidR="00D35863" w:rsidRPr="00733B79" w:rsidTr="001C223A">
        <w:trPr>
          <w:cnfStyle w:val="000000100000"/>
          <w:trHeight w:val="262"/>
        </w:trPr>
        <w:tc>
          <w:tcPr>
            <w:cnfStyle w:val="001000000000"/>
            <w:tcW w:w="1257" w:type="pct"/>
            <w:shd w:val="clear" w:color="auto" w:fill="F2F2F2" w:themeFill="background1" w:themeFillShade="F2"/>
          </w:tcPr>
          <w:p w:rsidR="00D35863" w:rsidRPr="00733B79" w:rsidRDefault="00D35863" w:rsidP="001C223A">
            <w:pPr>
              <w:bidi w:val="0"/>
              <w:rPr>
                <w:rFonts w:asciiTheme="majorBidi" w:hAnsiTheme="majorBidi" w:cstheme="majorBidi"/>
                <w:b w:val="0"/>
                <w:bCs w:val="0"/>
                <w:color w:val="auto"/>
                <w:sz w:val="24"/>
                <w:szCs w:val="24"/>
              </w:rPr>
            </w:pPr>
            <w:r w:rsidRPr="00733B79">
              <w:rPr>
                <w:rFonts w:asciiTheme="majorBidi" w:hAnsiTheme="majorBidi" w:cstheme="majorBidi"/>
                <w:b w:val="0"/>
                <w:bCs w:val="0"/>
                <w:color w:val="auto"/>
                <w:sz w:val="24"/>
                <w:szCs w:val="24"/>
              </w:rPr>
              <w:t>1 to 2</w:t>
            </w:r>
          </w:p>
        </w:tc>
        <w:tc>
          <w:tcPr>
            <w:tcW w:w="954" w:type="pct"/>
            <w:shd w:val="clear" w:color="auto" w:fill="F2F2F2" w:themeFill="background1" w:themeFillShade="F2"/>
          </w:tcPr>
          <w:p w:rsidR="00D35863" w:rsidRPr="00733B79" w:rsidRDefault="00D35863" w:rsidP="001C223A">
            <w:pPr>
              <w:bidi w:val="0"/>
              <w:contextualSpacing/>
              <w:jc w:val="center"/>
              <w:cnfStyle w:val="000000100000"/>
              <w:rPr>
                <w:rFonts w:asciiTheme="majorBidi" w:hAnsiTheme="majorBidi" w:cstheme="majorBidi"/>
                <w:color w:val="auto"/>
                <w:sz w:val="24"/>
                <w:szCs w:val="24"/>
              </w:rPr>
            </w:pPr>
            <w:r w:rsidRPr="00733B79">
              <w:rPr>
                <w:rFonts w:asciiTheme="majorBidi" w:hAnsiTheme="majorBidi" w:cstheme="majorBidi"/>
                <w:color w:val="auto"/>
                <w:sz w:val="24"/>
                <w:szCs w:val="24"/>
              </w:rPr>
              <w:t>63 (30.0)</w:t>
            </w:r>
          </w:p>
        </w:tc>
        <w:tc>
          <w:tcPr>
            <w:tcW w:w="134" w:type="pct"/>
            <w:shd w:val="clear" w:color="auto" w:fill="auto"/>
          </w:tcPr>
          <w:p w:rsidR="00D35863" w:rsidRPr="00733B79" w:rsidRDefault="00D35863" w:rsidP="001C223A">
            <w:pPr>
              <w:bidi w:val="0"/>
              <w:cnfStyle w:val="000000100000"/>
              <w:rPr>
                <w:rFonts w:asciiTheme="majorBidi" w:hAnsiTheme="majorBidi" w:cstheme="majorBidi"/>
                <w:color w:val="auto"/>
                <w:sz w:val="24"/>
                <w:szCs w:val="24"/>
              </w:rPr>
            </w:pPr>
          </w:p>
        </w:tc>
        <w:tc>
          <w:tcPr>
            <w:tcW w:w="1296" w:type="pct"/>
            <w:shd w:val="clear" w:color="auto" w:fill="auto"/>
          </w:tcPr>
          <w:p w:rsidR="00D35863" w:rsidRPr="00733B79" w:rsidRDefault="00D35863" w:rsidP="001C223A">
            <w:pPr>
              <w:bidi w:val="0"/>
              <w:cnfStyle w:val="000000100000"/>
              <w:rPr>
                <w:rFonts w:asciiTheme="majorBidi" w:hAnsiTheme="majorBidi" w:cstheme="majorBidi"/>
                <w:color w:val="auto"/>
                <w:sz w:val="24"/>
                <w:szCs w:val="24"/>
              </w:rPr>
            </w:pPr>
            <w:r w:rsidRPr="00733B79">
              <w:rPr>
                <w:rFonts w:asciiTheme="majorBidi" w:hAnsiTheme="majorBidi" w:cstheme="majorBidi"/>
                <w:b/>
                <w:bCs/>
                <w:color w:val="auto"/>
                <w:sz w:val="24"/>
                <w:szCs w:val="24"/>
              </w:rPr>
              <w:t>Depression/ anxiety/ Stress</w:t>
            </w:r>
          </w:p>
        </w:tc>
        <w:tc>
          <w:tcPr>
            <w:tcW w:w="1359" w:type="pct"/>
            <w:shd w:val="clear" w:color="auto" w:fill="auto"/>
          </w:tcPr>
          <w:p w:rsidR="00D35863" w:rsidRPr="00733B79" w:rsidRDefault="00D35863" w:rsidP="001C223A">
            <w:pPr>
              <w:tabs>
                <w:tab w:val="left" w:pos="195"/>
                <w:tab w:val="center" w:pos="727"/>
              </w:tabs>
              <w:bidi w:val="0"/>
              <w:contextualSpacing/>
              <w:jc w:val="center"/>
              <w:cnfStyle w:val="000000100000"/>
              <w:rPr>
                <w:rFonts w:asciiTheme="majorBidi" w:hAnsiTheme="majorBidi" w:cstheme="majorBidi"/>
                <w:color w:val="auto"/>
                <w:sz w:val="24"/>
                <w:szCs w:val="24"/>
              </w:rPr>
            </w:pPr>
          </w:p>
        </w:tc>
      </w:tr>
      <w:tr w:rsidR="00D35863" w:rsidRPr="00733B79" w:rsidTr="001C223A">
        <w:trPr>
          <w:trHeight w:val="214"/>
        </w:trPr>
        <w:tc>
          <w:tcPr>
            <w:cnfStyle w:val="001000000000"/>
            <w:tcW w:w="1257" w:type="pct"/>
            <w:shd w:val="clear" w:color="auto" w:fill="F2F2F2" w:themeFill="background1" w:themeFillShade="F2"/>
          </w:tcPr>
          <w:p w:rsidR="00D35863" w:rsidRPr="00733B79" w:rsidRDefault="00D35863" w:rsidP="001C223A">
            <w:pPr>
              <w:bidi w:val="0"/>
              <w:rPr>
                <w:rFonts w:asciiTheme="majorBidi" w:hAnsiTheme="majorBidi" w:cstheme="majorBidi"/>
                <w:b w:val="0"/>
                <w:bCs w:val="0"/>
                <w:color w:val="auto"/>
                <w:sz w:val="24"/>
                <w:szCs w:val="24"/>
              </w:rPr>
            </w:pPr>
            <w:r w:rsidRPr="00733B79">
              <w:rPr>
                <w:rFonts w:asciiTheme="majorBidi" w:hAnsiTheme="majorBidi" w:cstheme="majorBidi"/>
                <w:b w:val="0"/>
                <w:bCs w:val="0"/>
                <w:color w:val="auto"/>
                <w:sz w:val="24"/>
                <w:szCs w:val="24"/>
              </w:rPr>
              <w:t>2 to 3</w:t>
            </w:r>
          </w:p>
        </w:tc>
        <w:tc>
          <w:tcPr>
            <w:tcW w:w="954" w:type="pct"/>
            <w:shd w:val="clear" w:color="auto" w:fill="F2F2F2" w:themeFill="background1" w:themeFillShade="F2"/>
          </w:tcPr>
          <w:p w:rsidR="00D35863" w:rsidRPr="00733B79" w:rsidRDefault="00D35863" w:rsidP="001C223A">
            <w:pPr>
              <w:bidi w:val="0"/>
              <w:contextualSpacing/>
              <w:jc w:val="center"/>
              <w:cnfStyle w:val="000000000000"/>
              <w:rPr>
                <w:rFonts w:asciiTheme="majorBidi" w:hAnsiTheme="majorBidi" w:cstheme="majorBidi"/>
                <w:color w:val="auto"/>
                <w:sz w:val="24"/>
                <w:szCs w:val="24"/>
              </w:rPr>
            </w:pPr>
            <w:r w:rsidRPr="00733B79">
              <w:rPr>
                <w:rFonts w:asciiTheme="majorBidi" w:hAnsiTheme="majorBidi" w:cstheme="majorBidi"/>
                <w:color w:val="auto"/>
                <w:sz w:val="24"/>
                <w:szCs w:val="24"/>
              </w:rPr>
              <w:t>20 (9.5)</w:t>
            </w:r>
          </w:p>
        </w:tc>
        <w:tc>
          <w:tcPr>
            <w:tcW w:w="134" w:type="pct"/>
            <w:shd w:val="clear" w:color="auto" w:fill="auto"/>
          </w:tcPr>
          <w:p w:rsidR="00D35863" w:rsidRPr="00733B79" w:rsidRDefault="00D35863" w:rsidP="001C223A">
            <w:pPr>
              <w:bidi w:val="0"/>
              <w:cnfStyle w:val="000000000000"/>
              <w:rPr>
                <w:rFonts w:asciiTheme="majorBidi" w:hAnsiTheme="majorBidi" w:cstheme="majorBidi"/>
                <w:color w:val="auto"/>
                <w:sz w:val="24"/>
                <w:szCs w:val="24"/>
              </w:rPr>
            </w:pPr>
          </w:p>
        </w:tc>
        <w:tc>
          <w:tcPr>
            <w:tcW w:w="1296" w:type="pct"/>
            <w:shd w:val="clear" w:color="auto" w:fill="auto"/>
          </w:tcPr>
          <w:p w:rsidR="00D35863" w:rsidRPr="00733B79" w:rsidRDefault="00D35863" w:rsidP="001C223A">
            <w:pPr>
              <w:bidi w:val="0"/>
              <w:cnfStyle w:val="000000000000"/>
              <w:rPr>
                <w:rFonts w:asciiTheme="majorBidi" w:hAnsiTheme="majorBidi" w:cstheme="majorBidi"/>
                <w:color w:val="auto"/>
                <w:sz w:val="24"/>
                <w:szCs w:val="24"/>
              </w:rPr>
            </w:pPr>
            <w:r w:rsidRPr="00733B79">
              <w:rPr>
                <w:rFonts w:asciiTheme="majorBidi" w:hAnsiTheme="majorBidi" w:cstheme="majorBidi"/>
                <w:color w:val="auto"/>
                <w:sz w:val="24"/>
                <w:szCs w:val="24"/>
              </w:rPr>
              <w:t xml:space="preserve">Normal </w:t>
            </w:r>
          </w:p>
        </w:tc>
        <w:tc>
          <w:tcPr>
            <w:tcW w:w="1359" w:type="pct"/>
            <w:shd w:val="clear" w:color="auto" w:fill="auto"/>
          </w:tcPr>
          <w:p w:rsidR="00D35863" w:rsidRPr="00733B79" w:rsidRDefault="00D35863" w:rsidP="001C223A">
            <w:pPr>
              <w:bidi w:val="0"/>
              <w:contextualSpacing/>
              <w:jc w:val="center"/>
              <w:cnfStyle w:val="000000000000"/>
              <w:rPr>
                <w:rFonts w:asciiTheme="majorBidi" w:hAnsiTheme="majorBidi" w:cstheme="majorBidi"/>
                <w:color w:val="auto"/>
                <w:sz w:val="24"/>
                <w:szCs w:val="24"/>
              </w:rPr>
            </w:pPr>
            <w:r w:rsidRPr="00733B79">
              <w:rPr>
                <w:rFonts w:asciiTheme="majorBidi" w:hAnsiTheme="majorBidi" w:cstheme="majorBidi"/>
                <w:color w:val="auto"/>
                <w:sz w:val="24"/>
                <w:szCs w:val="24"/>
              </w:rPr>
              <w:t>69(32.9)/ 48(22.9)/ 74(35.2)</w:t>
            </w:r>
          </w:p>
        </w:tc>
      </w:tr>
      <w:tr w:rsidR="00D35863" w:rsidRPr="00733B79" w:rsidTr="001C223A">
        <w:trPr>
          <w:cnfStyle w:val="000000100000"/>
          <w:trHeight w:val="262"/>
        </w:trPr>
        <w:tc>
          <w:tcPr>
            <w:cnfStyle w:val="001000000000"/>
            <w:tcW w:w="1257" w:type="pct"/>
            <w:shd w:val="clear" w:color="auto" w:fill="auto"/>
          </w:tcPr>
          <w:p w:rsidR="00D35863" w:rsidRPr="00733B79" w:rsidRDefault="00D35863" w:rsidP="001C223A">
            <w:pPr>
              <w:bidi w:val="0"/>
              <w:rPr>
                <w:rFonts w:asciiTheme="majorBidi" w:hAnsiTheme="majorBidi" w:cstheme="majorBidi"/>
                <w:color w:val="auto"/>
                <w:sz w:val="24"/>
                <w:szCs w:val="24"/>
              </w:rPr>
            </w:pPr>
            <w:r w:rsidRPr="00733B79">
              <w:rPr>
                <w:rFonts w:asciiTheme="majorBidi" w:hAnsiTheme="majorBidi" w:cstheme="majorBidi"/>
                <w:color w:val="auto"/>
                <w:sz w:val="24"/>
                <w:szCs w:val="24"/>
              </w:rPr>
              <w:t>Housing</w:t>
            </w:r>
          </w:p>
        </w:tc>
        <w:tc>
          <w:tcPr>
            <w:tcW w:w="954" w:type="pct"/>
            <w:shd w:val="clear" w:color="auto" w:fill="auto"/>
          </w:tcPr>
          <w:p w:rsidR="00D35863" w:rsidRPr="00733B79" w:rsidRDefault="00D35863" w:rsidP="001C223A">
            <w:pPr>
              <w:bidi w:val="0"/>
              <w:contextualSpacing/>
              <w:jc w:val="center"/>
              <w:cnfStyle w:val="000000100000"/>
              <w:rPr>
                <w:rFonts w:asciiTheme="majorBidi" w:hAnsiTheme="majorBidi" w:cstheme="majorBidi"/>
                <w:color w:val="auto"/>
                <w:sz w:val="24"/>
                <w:szCs w:val="24"/>
              </w:rPr>
            </w:pPr>
          </w:p>
        </w:tc>
        <w:tc>
          <w:tcPr>
            <w:tcW w:w="134" w:type="pct"/>
            <w:shd w:val="clear" w:color="auto" w:fill="auto"/>
          </w:tcPr>
          <w:p w:rsidR="00D35863" w:rsidRPr="00733B79" w:rsidRDefault="00D35863" w:rsidP="001C223A">
            <w:pPr>
              <w:bidi w:val="0"/>
              <w:cnfStyle w:val="000000100000"/>
              <w:rPr>
                <w:rFonts w:asciiTheme="majorBidi" w:hAnsiTheme="majorBidi" w:cstheme="majorBidi"/>
                <w:color w:val="auto"/>
                <w:sz w:val="24"/>
                <w:szCs w:val="24"/>
              </w:rPr>
            </w:pPr>
          </w:p>
        </w:tc>
        <w:tc>
          <w:tcPr>
            <w:tcW w:w="1296" w:type="pct"/>
            <w:shd w:val="clear" w:color="auto" w:fill="auto"/>
          </w:tcPr>
          <w:p w:rsidR="00D35863" w:rsidRPr="00733B79" w:rsidRDefault="00D35863" w:rsidP="001C223A">
            <w:pPr>
              <w:bidi w:val="0"/>
              <w:cnfStyle w:val="000000100000"/>
              <w:rPr>
                <w:rFonts w:asciiTheme="majorBidi" w:hAnsiTheme="majorBidi" w:cstheme="majorBidi"/>
                <w:color w:val="auto"/>
                <w:sz w:val="24"/>
                <w:szCs w:val="24"/>
              </w:rPr>
            </w:pPr>
            <w:r w:rsidRPr="00733B79">
              <w:rPr>
                <w:rFonts w:asciiTheme="majorBidi" w:hAnsiTheme="majorBidi" w:cstheme="majorBidi"/>
                <w:color w:val="auto"/>
                <w:sz w:val="24"/>
                <w:szCs w:val="24"/>
              </w:rPr>
              <w:t>Mild</w:t>
            </w:r>
          </w:p>
        </w:tc>
        <w:tc>
          <w:tcPr>
            <w:tcW w:w="1359" w:type="pct"/>
            <w:shd w:val="clear" w:color="auto" w:fill="auto"/>
          </w:tcPr>
          <w:p w:rsidR="00D35863" w:rsidRPr="00733B79" w:rsidRDefault="00D35863" w:rsidP="001C223A">
            <w:pPr>
              <w:bidi w:val="0"/>
              <w:contextualSpacing/>
              <w:jc w:val="center"/>
              <w:cnfStyle w:val="000000100000"/>
              <w:rPr>
                <w:rFonts w:asciiTheme="majorBidi" w:hAnsiTheme="majorBidi" w:cstheme="majorBidi"/>
                <w:color w:val="auto"/>
                <w:sz w:val="24"/>
                <w:szCs w:val="24"/>
              </w:rPr>
            </w:pPr>
            <w:r w:rsidRPr="00733B79">
              <w:rPr>
                <w:rFonts w:asciiTheme="majorBidi" w:hAnsiTheme="majorBidi" w:cstheme="majorBidi"/>
                <w:color w:val="auto"/>
                <w:sz w:val="24"/>
                <w:szCs w:val="24"/>
              </w:rPr>
              <w:t>31(14.8)/ 14(6.7)/ 24(11.4)</w:t>
            </w:r>
          </w:p>
        </w:tc>
      </w:tr>
      <w:tr w:rsidR="00D35863" w:rsidRPr="00733B79" w:rsidTr="001C223A">
        <w:trPr>
          <w:trHeight w:val="262"/>
        </w:trPr>
        <w:tc>
          <w:tcPr>
            <w:cnfStyle w:val="001000000000"/>
            <w:tcW w:w="1257" w:type="pct"/>
            <w:shd w:val="clear" w:color="auto" w:fill="auto"/>
          </w:tcPr>
          <w:p w:rsidR="00D35863" w:rsidRPr="00733B79" w:rsidRDefault="00D35863" w:rsidP="001C223A">
            <w:pPr>
              <w:bidi w:val="0"/>
              <w:rPr>
                <w:rFonts w:asciiTheme="majorBidi" w:hAnsiTheme="majorBidi" w:cstheme="majorBidi"/>
                <w:b w:val="0"/>
                <w:bCs w:val="0"/>
                <w:color w:val="auto"/>
                <w:sz w:val="24"/>
                <w:szCs w:val="24"/>
              </w:rPr>
            </w:pPr>
            <w:r w:rsidRPr="00733B79">
              <w:rPr>
                <w:rFonts w:asciiTheme="majorBidi" w:hAnsiTheme="majorBidi" w:cstheme="majorBidi"/>
                <w:b w:val="0"/>
                <w:bCs w:val="0"/>
                <w:color w:val="auto"/>
                <w:sz w:val="24"/>
                <w:szCs w:val="24"/>
              </w:rPr>
              <w:t>Personal</w:t>
            </w:r>
          </w:p>
        </w:tc>
        <w:tc>
          <w:tcPr>
            <w:tcW w:w="954" w:type="pct"/>
            <w:shd w:val="clear" w:color="auto" w:fill="auto"/>
          </w:tcPr>
          <w:p w:rsidR="00D35863" w:rsidRPr="00733B79" w:rsidRDefault="00D35863" w:rsidP="001C223A">
            <w:pPr>
              <w:bidi w:val="0"/>
              <w:contextualSpacing/>
              <w:jc w:val="center"/>
              <w:cnfStyle w:val="000000000000"/>
              <w:rPr>
                <w:rFonts w:asciiTheme="majorBidi" w:hAnsiTheme="majorBidi" w:cstheme="majorBidi"/>
                <w:color w:val="auto"/>
                <w:sz w:val="24"/>
                <w:szCs w:val="24"/>
              </w:rPr>
            </w:pPr>
            <w:r w:rsidRPr="00733B79">
              <w:rPr>
                <w:rFonts w:asciiTheme="majorBidi" w:hAnsiTheme="majorBidi" w:cstheme="majorBidi"/>
                <w:color w:val="auto"/>
                <w:sz w:val="24"/>
                <w:szCs w:val="24"/>
              </w:rPr>
              <w:t>148 (70.5)</w:t>
            </w:r>
          </w:p>
        </w:tc>
        <w:tc>
          <w:tcPr>
            <w:tcW w:w="134" w:type="pct"/>
            <w:shd w:val="clear" w:color="auto" w:fill="auto"/>
          </w:tcPr>
          <w:p w:rsidR="00D35863" w:rsidRPr="00733B79" w:rsidRDefault="00D35863" w:rsidP="001C223A">
            <w:pPr>
              <w:bidi w:val="0"/>
              <w:cnfStyle w:val="000000000000"/>
              <w:rPr>
                <w:rFonts w:asciiTheme="majorBidi" w:hAnsiTheme="majorBidi" w:cstheme="majorBidi"/>
                <w:color w:val="auto"/>
                <w:sz w:val="24"/>
                <w:szCs w:val="24"/>
              </w:rPr>
            </w:pPr>
          </w:p>
        </w:tc>
        <w:tc>
          <w:tcPr>
            <w:tcW w:w="1296" w:type="pct"/>
            <w:shd w:val="clear" w:color="auto" w:fill="auto"/>
          </w:tcPr>
          <w:p w:rsidR="00D35863" w:rsidRPr="00733B79" w:rsidRDefault="00D35863" w:rsidP="001C223A">
            <w:pPr>
              <w:bidi w:val="0"/>
              <w:cnfStyle w:val="000000000000"/>
              <w:rPr>
                <w:rFonts w:asciiTheme="majorBidi" w:hAnsiTheme="majorBidi" w:cstheme="majorBidi"/>
                <w:color w:val="auto"/>
                <w:sz w:val="24"/>
                <w:szCs w:val="24"/>
              </w:rPr>
            </w:pPr>
            <w:r w:rsidRPr="00733B79">
              <w:rPr>
                <w:rFonts w:asciiTheme="majorBidi" w:hAnsiTheme="majorBidi" w:cstheme="majorBidi"/>
                <w:color w:val="auto"/>
                <w:sz w:val="24"/>
                <w:szCs w:val="24"/>
              </w:rPr>
              <w:t>Medium</w:t>
            </w:r>
          </w:p>
        </w:tc>
        <w:tc>
          <w:tcPr>
            <w:tcW w:w="1359" w:type="pct"/>
            <w:shd w:val="clear" w:color="auto" w:fill="auto"/>
          </w:tcPr>
          <w:p w:rsidR="00D35863" w:rsidRPr="00733B79" w:rsidRDefault="00D35863" w:rsidP="001C223A">
            <w:pPr>
              <w:bidi w:val="0"/>
              <w:contextualSpacing/>
              <w:jc w:val="center"/>
              <w:cnfStyle w:val="000000000000"/>
              <w:rPr>
                <w:rFonts w:asciiTheme="majorBidi" w:hAnsiTheme="majorBidi" w:cstheme="majorBidi"/>
                <w:color w:val="auto"/>
                <w:sz w:val="24"/>
                <w:szCs w:val="24"/>
              </w:rPr>
            </w:pPr>
            <w:r w:rsidRPr="00733B79">
              <w:rPr>
                <w:rFonts w:asciiTheme="majorBidi" w:hAnsiTheme="majorBidi" w:cstheme="majorBidi"/>
                <w:color w:val="auto"/>
                <w:sz w:val="24"/>
                <w:szCs w:val="24"/>
              </w:rPr>
              <w:t>52(24.8)/ 53(25.2)/ 42(20.0)</w:t>
            </w:r>
          </w:p>
        </w:tc>
      </w:tr>
      <w:tr w:rsidR="00D35863" w:rsidRPr="00733B79" w:rsidTr="001C223A">
        <w:trPr>
          <w:cnfStyle w:val="000000100000"/>
          <w:trHeight w:val="262"/>
        </w:trPr>
        <w:tc>
          <w:tcPr>
            <w:cnfStyle w:val="001000000000"/>
            <w:tcW w:w="1257" w:type="pct"/>
            <w:shd w:val="clear" w:color="auto" w:fill="auto"/>
          </w:tcPr>
          <w:p w:rsidR="00D35863" w:rsidRPr="00733B79" w:rsidRDefault="00D35863" w:rsidP="001C223A">
            <w:pPr>
              <w:bidi w:val="0"/>
              <w:rPr>
                <w:rFonts w:asciiTheme="majorBidi" w:hAnsiTheme="majorBidi" w:cstheme="majorBidi"/>
                <w:b w:val="0"/>
                <w:bCs w:val="0"/>
                <w:color w:val="auto"/>
                <w:sz w:val="24"/>
                <w:szCs w:val="24"/>
              </w:rPr>
            </w:pPr>
            <w:r w:rsidRPr="00733B79">
              <w:rPr>
                <w:rFonts w:asciiTheme="majorBidi" w:hAnsiTheme="majorBidi" w:cstheme="majorBidi"/>
                <w:b w:val="0"/>
                <w:bCs w:val="0"/>
                <w:color w:val="auto"/>
                <w:sz w:val="24"/>
                <w:szCs w:val="24"/>
              </w:rPr>
              <w:t>Rental</w:t>
            </w:r>
          </w:p>
        </w:tc>
        <w:tc>
          <w:tcPr>
            <w:tcW w:w="954" w:type="pct"/>
            <w:shd w:val="clear" w:color="auto" w:fill="auto"/>
          </w:tcPr>
          <w:p w:rsidR="00D35863" w:rsidRPr="00733B79" w:rsidRDefault="00D35863" w:rsidP="001C223A">
            <w:pPr>
              <w:bidi w:val="0"/>
              <w:contextualSpacing/>
              <w:jc w:val="center"/>
              <w:cnfStyle w:val="000000100000"/>
              <w:rPr>
                <w:rFonts w:asciiTheme="majorBidi" w:hAnsiTheme="majorBidi" w:cstheme="majorBidi"/>
                <w:color w:val="auto"/>
                <w:sz w:val="24"/>
                <w:szCs w:val="24"/>
              </w:rPr>
            </w:pPr>
            <w:r w:rsidRPr="00733B79">
              <w:rPr>
                <w:rFonts w:asciiTheme="majorBidi" w:hAnsiTheme="majorBidi" w:cstheme="majorBidi"/>
                <w:color w:val="auto"/>
                <w:sz w:val="24"/>
                <w:szCs w:val="24"/>
              </w:rPr>
              <w:t>62 (29.5)</w:t>
            </w:r>
          </w:p>
        </w:tc>
        <w:tc>
          <w:tcPr>
            <w:tcW w:w="134" w:type="pct"/>
            <w:shd w:val="clear" w:color="auto" w:fill="auto"/>
          </w:tcPr>
          <w:p w:rsidR="00D35863" w:rsidRPr="00733B79" w:rsidRDefault="00D35863" w:rsidP="001C223A">
            <w:pPr>
              <w:bidi w:val="0"/>
              <w:cnfStyle w:val="000000100000"/>
              <w:rPr>
                <w:rFonts w:asciiTheme="majorBidi" w:hAnsiTheme="majorBidi" w:cstheme="majorBidi"/>
                <w:color w:val="auto"/>
                <w:sz w:val="24"/>
                <w:szCs w:val="24"/>
              </w:rPr>
            </w:pPr>
          </w:p>
        </w:tc>
        <w:tc>
          <w:tcPr>
            <w:tcW w:w="1296" w:type="pct"/>
            <w:shd w:val="clear" w:color="auto" w:fill="auto"/>
          </w:tcPr>
          <w:p w:rsidR="00D35863" w:rsidRPr="00733B79" w:rsidRDefault="00D35863" w:rsidP="001C223A">
            <w:pPr>
              <w:bidi w:val="0"/>
              <w:cnfStyle w:val="000000100000"/>
              <w:rPr>
                <w:rFonts w:asciiTheme="majorBidi" w:hAnsiTheme="majorBidi" w:cstheme="majorBidi"/>
                <w:color w:val="auto"/>
                <w:sz w:val="24"/>
                <w:szCs w:val="24"/>
              </w:rPr>
            </w:pPr>
            <w:r w:rsidRPr="00733B79">
              <w:rPr>
                <w:rFonts w:asciiTheme="majorBidi" w:hAnsiTheme="majorBidi" w:cstheme="majorBidi"/>
                <w:color w:val="auto"/>
                <w:sz w:val="24"/>
                <w:szCs w:val="24"/>
              </w:rPr>
              <w:t>Sever</w:t>
            </w:r>
          </w:p>
        </w:tc>
        <w:tc>
          <w:tcPr>
            <w:tcW w:w="1359" w:type="pct"/>
            <w:shd w:val="clear" w:color="auto" w:fill="auto"/>
          </w:tcPr>
          <w:p w:rsidR="00D35863" w:rsidRPr="00733B79" w:rsidRDefault="00D35863" w:rsidP="001C223A">
            <w:pPr>
              <w:bidi w:val="0"/>
              <w:contextualSpacing/>
              <w:jc w:val="center"/>
              <w:cnfStyle w:val="000000100000"/>
              <w:rPr>
                <w:rFonts w:asciiTheme="majorBidi" w:hAnsiTheme="majorBidi" w:cstheme="majorBidi"/>
                <w:color w:val="auto"/>
                <w:sz w:val="24"/>
                <w:szCs w:val="24"/>
              </w:rPr>
            </w:pPr>
            <w:r w:rsidRPr="00733B79">
              <w:rPr>
                <w:rFonts w:asciiTheme="majorBidi" w:hAnsiTheme="majorBidi" w:cstheme="majorBidi"/>
                <w:color w:val="auto"/>
                <w:sz w:val="24"/>
                <w:szCs w:val="24"/>
              </w:rPr>
              <w:t>22(10.5)/ 25(11.9)/ 33(15.7)</w:t>
            </w:r>
          </w:p>
        </w:tc>
      </w:tr>
      <w:tr w:rsidR="00D35863" w:rsidRPr="00733B79" w:rsidTr="001C223A">
        <w:trPr>
          <w:trHeight w:val="262"/>
        </w:trPr>
        <w:tc>
          <w:tcPr>
            <w:cnfStyle w:val="001000000000"/>
            <w:tcW w:w="1257" w:type="pct"/>
            <w:shd w:val="clear" w:color="auto" w:fill="F2F2F2" w:themeFill="background1" w:themeFillShade="F2"/>
          </w:tcPr>
          <w:p w:rsidR="00D35863" w:rsidRPr="00733B79" w:rsidRDefault="00D35863" w:rsidP="001C223A">
            <w:pPr>
              <w:bidi w:val="0"/>
              <w:rPr>
                <w:rFonts w:asciiTheme="majorBidi" w:hAnsiTheme="majorBidi" w:cstheme="majorBidi"/>
                <w:color w:val="auto"/>
                <w:sz w:val="24"/>
                <w:szCs w:val="24"/>
              </w:rPr>
            </w:pPr>
            <w:r w:rsidRPr="00733B79">
              <w:rPr>
                <w:rFonts w:asciiTheme="majorBidi" w:hAnsiTheme="majorBidi" w:cstheme="majorBidi"/>
                <w:color w:val="auto"/>
                <w:sz w:val="24"/>
                <w:szCs w:val="24"/>
              </w:rPr>
              <w:t>Insurance type</w:t>
            </w:r>
          </w:p>
        </w:tc>
        <w:tc>
          <w:tcPr>
            <w:tcW w:w="954" w:type="pct"/>
            <w:shd w:val="clear" w:color="auto" w:fill="F2F2F2" w:themeFill="background1" w:themeFillShade="F2"/>
          </w:tcPr>
          <w:p w:rsidR="00D35863" w:rsidRPr="00733B79" w:rsidRDefault="00D35863" w:rsidP="001C223A">
            <w:pPr>
              <w:bidi w:val="0"/>
              <w:contextualSpacing/>
              <w:jc w:val="center"/>
              <w:cnfStyle w:val="000000000000"/>
              <w:rPr>
                <w:rFonts w:asciiTheme="majorBidi" w:hAnsiTheme="majorBidi" w:cstheme="majorBidi"/>
                <w:color w:val="auto"/>
                <w:sz w:val="24"/>
                <w:szCs w:val="24"/>
              </w:rPr>
            </w:pPr>
          </w:p>
        </w:tc>
        <w:tc>
          <w:tcPr>
            <w:tcW w:w="134" w:type="pct"/>
            <w:shd w:val="clear" w:color="auto" w:fill="auto"/>
          </w:tcPr>
          <w:p w:rsidR="00D35863" w:rsidRPr="00733B79" w:rsidRDefault="00D35863" w:rsidP="001C223A">
            <w:pPr>
              <w:bidi w:val="0"/>
              <w:cnfStyle w:val="000000000000"/>
              <w:rPr>
                <w:rFonts w:asciiTheme="majorBidi" w:hAnsiTheme="majorBidi" w:cstheme="majorBidi"/>
                <w:color w:val="auto"/>
                <w:sz w:val="24"/>
                <w:szCs w:val="24"/>
              </w:rPr>
            </w:pPr>
          </w:p>
        </w:tc>
        <w:tc>
          <w:tcPr>
            <w:tcW w:w="1296" w:type="pct"/>
            <w:shd w:val="clear" w:color="auto" w:fill="auto"/>
          </w:tcPr>
          <w:p w:rsidR="00D35863" w:rsidRPr="00733B79" w:rsidRDefault="00D35863" w:rsidP="001C223A">
            <w:pPr>
              <w:bidi w:val="0"/>
              <w:cnfStyle w:val="000000000000"/>
              <w:rPr>
                <w:rFonts w:asciiTheme="majorBidi" w:hAnsiTheme="majorBidi" w:cstheme="majorBidi"/>
                <w:color w:val="auto"/>
                <w:sz w:val="24"/>
                <w:szCs w:val="24"/>
              </w:rPr>
            </w:pPr>
            <w:r w:rsidRPr="00733B79">
              <w:rPr>
                <w:rFonts w:asciiTheme="majorBidi" w:hAnsiTheme="majorBidi" w:cstheme="majorBidi"/>
                <w:color w:val="auto"/>
                <w:sz w:val="24"/>
                <w:szCs w:val="24"/>
              </w:rPr>
              <w:t>Extremely severe</w:t>
            </w:r>
          </w:p>
        </w:tc>
        <w:tc>
          <w:tcPr>
            <w:tcW w:w="1359" w:type="pct"/>
            <w:shd w:val="clear" w:color="auto" w:fill="auto"/>
          </w:tcPr>
          <w:p w:rsidR="00D35863" w:rsidRPr="00733B79" w:rsidRDefault="00D35863" w:rsidP="001C223A">
            <w:pPr>
              <w:bidi w:val="0"/>
              <w:contextualSpacing/>
              <w:jc w:val="center"/>
              <w:cnfStyle w:val="000000000000"/>
              <w:rPr>
                <w:rFonts w:asciiTheme="majorBidi" w:hAnsiTheme="majorBidi" w:cstheme="majorBidi"/>
                <w:color w:val="auto"/>
                <w:sz w:val="24"/>
                <w:szCs w:val="24"/>
              </w:rPr>
            </w:pPr>
            <w:r w:rsidRPr="00733B79">
              <w:rPr>
                <w:rFonts w:asciiTheme="majorBidi" w:hAnsiTheme="majorBidi" w:cstheme="majorBidi"/>
                <w:color w:val="auto"/>
                <w:sz w:val="24"/>
                <w:szCs w:val="24"/>
              </w:rPr>
              <w:t>36 (17.1)/ 70(33.3)/ 37(17.6)</w:t>
            </w:r>
          </w:p>
          <w:p w:rsidR="00D35863" w:rsidRPr="00733B79" w:rsidRDefault="00D35863" w:rsidP="001C223A">
            <w:pPr>
              <w:bidi w:val="0"/>
              <w:contextualSpacing/>
              <w:jc w:val="center"/>
              <w:cnfStyle w:val="000000000000"/>
              <w:rPr>
                <w:rFonts w:asciiTheme="majorBidi" w:hAnsiTheme="majorBidi" w:cstheme="majorBidi"/>
                <w:color w:val="auto"/>
                <w:sz w:val="24"/>
                <w:szCs w:val="24"/>
              </w:rPr>
            </w:pPr>
          </w:p>
        </w:tc>
      </w:tr>
      <w:tr w:rsidR="00D35863" w:rsidRPr="00733B79" w:rsidTr="001C223A">
        <w:trPr>
          <w:cnfStyle w:val="000000100000"/>
          <w:trHeight w:val="262"/>
        </w:trPr>
        <w:tc>
          <w:tcPr>
            <w:cnfStyle w:val="001000000000"/>
            <w:tcW w:w="1257" w:type="pct"/>
            <w:shd w:val="clear" w:color="auto" w:fill="F2F2F2" w:themeFill="background1" w:themeFillShade="F2"/>
          </w:tcPr>
          <w:p w:rsidR="00D35863" w:rsidRPr="00733B79" w:rsidRDefault="00D35863" w:rsidP="001C223A">
            <w:pPr>
              <w:bidi w:val="0"/>
              <w:rPr>
                <w:rFonts w:asciiTheme="majorBidi" w:hAnsiTheme="majorBidi" w:cstheme="majorBidi"/>
                <w:b w:val="0"/>
                <w:bCs w:val="0"/>
                <w:color w:val="auto"/>
                <w:sz w:val="24"/>
                <w:szCs w:val="24"/>
              </w:rPr>
            </w:pPr>
            <w:r w:rsidRPr="00733B79">
              <w:rPr>
                <w:rFonts w:asciiTheme="majorBidi" w:hAnsiTheme="majorBidi" w:cstheme="majorBidi"/>
                <w:b w:val="0"/>
                <w:bCs w:val="0"/>
                <w:color w:val="auto"/>
                <w:sz w:val="24"/>
                <w:szCs w:val="24"/>
              </w:rPr>
              <w:t>Governmental health insurance</w:t>
            </w:r>
          </w:p>
        </w:tc>
        <w:tc>
          <w:tcPr>
            <w:tcW w:w="954" w:type="pct"/>
            <w:shd w:val="clear" w:color="auto" w:fill="F2F2F2" w:themeFill="background1" w:themeFillShade="F2"/>
          </w:tcPr>
          <w:p w:rsidR="00D35863" w:rsidRPr="00733B79" w:rsidRDefault="00D35863" w:rsidP="001C223A">
            <w:pPr>
              <w:bidi w:val="0"/>
              <w:contextualSpacing/>
              <w:jc w:val="center"/>
              <w:cnfStyle w:val="000000100000"/>
              <w:rPr>
                <w:rFonts w:asciiTheme="majorBidi" w:hAnsiTheme="majorBidi" w:cstheme="majorBidi"/>
                <w:color w:val="auto"/>
                <w:sz w:val="24"/>
                <w:szCs w:val="24"/>
              </w:rPr>
            </w:pPr>
            <w:r w:rsidRPr="00733B79">
              <w:rPr>
                <w:rFonts w:asciiTheme="majorBidi" w:hAnsiTheme="majorBidi" w:cstheme="majorBidi"/>
                <w:color w:val="auto"/>
                <w:sz w:val="24"/>
                <w:szCs w:val="24"/>
              </w:rPr>
              <w:t>43 (20.5)</w:t>
            </w:r>
          </w:p>
        </w:tc>
        <w:tc>
          <w:tcPr>
            <w:tcW w:w="134" w:type="pct"/>
            <w:shd w:val="clear" w:color="auto" w:fill="auto"/>
          </w:tcPr>
          <w:p w:rsidR="00D35863" w:rsidRPr="00733B79" w:rsidRDefault="00D35863" w:rsidP="001C223A">
            <w:pPr>
              <w:bidi w:val="0"/>
              <w:cnfStyle w:val="000000100000"/>
              <w:rPr>
                <w:rFonts w:asciiTheme="majorBidi" w:hAnsiTheme="majorBidi" w:cstheme="majorBidi"/>
                <w:color w:val="auto"/>
                <w:sz w:val="24"/>
                <w:szCs w:val="24"/>
              </w:rPr>
            </w:pPr>
          </w:p>
        </w:tc>
        <w:tc>
          <w:tcPr>
            <w:tcW w:w="1296" w:type="pct"/>
            <w:shd w:val="clear" w:color="auto" w:fill="F2F2F2" w:themeFill="background1" w:themeFillShade="F2"/>
          </w:tcPr>
          <w:p w:rsidR="00D35863" w:rsidRPr="00733B79" w:rsidRDefault="00D35863" w:rsidP="001C223A">
            <w:pPr>
              <w:bidi w:val="0"/>
              <w:cnfStyle w:val="000000100000"/>
              <w:rPr>
                <w:rFonts w:asciiTheme="majorBidi" w:hAnsiTheme="majorBidi" w:cstheme="majorBidi"/>
                <w:color w:val="auto"/>
                <w:sz w:val="24"/>
                <w:szCs w:val="24"/>
              </w:rPr>
            </w:pPr>
            <w:r w:rsidRPr="00733B79">
              <w:rPr>
                <w:rFonts w:asciiTheme="majorBidi" w:hAnsiTheme="majorBidi" w:cstheme="majorBidi"/>
                <w:b/>
                <w:bCs/>
                <w:color w:val="auto"/>
                <w:sz w:val="24"/>
                <w:szCs w:val="24"/>
              </w:rPr>
              <w:t>CLDQ score</w:t>
            </w:r>
          </w:p>
        </w:tc>
        <w:tc>
          <w:tcPr>
            <w:tcW w:w="1359" w:type="pct"/>
            <w:shd w:val="clear" w:color="auto" w:fill="F2F2F2" w:themeFill="background1" w:themeFillShade="F2"/>
          </w:tcPr>
          <w:p w:rsidR="00D35863" w:rsidRPr="00733B79" w:rsidRDefault="00D35863" w:rsidP="001C223A">
            <w:pPr>
              <w:bidi w:val="0"/>
              <w:jc w:val="center"/>
              <w:cnfStyle w:val="000000100000"/>
              <w:rPr>
                <w:rFonts w:asciiTheme="majorBidi" w:hAnsiTheme="majorBidi" w:cstheme="majorBidi"/>
                <w:color w:val="auto"/>
                <w:sz w:val="24"/>
                <w:szCs w:val="24"/>
              </w:rPr>
            </w:pPr>
            <w:r w:rsidRPr="00733B79">
              <w:rPr>
                <w:rFonts w:asciiTheme="majorBidi" w:hAnsiTheme="majorBidi" w:cstheme="majorBidi"/>
                <w:color w:val="auto"/>
                <w:sz w:val="24"/>
                <w:szCs w:val="24"/>
              </w:rPr>
              <w:t>3.59 ± 0.33</w:t>
            </w:r>
          </w:p>
        </w:tc>
      </w:tr>
      <w:tr w:rsidR="00D35863" w:rsidRPr="00733B79" w:rsidTr="001C223A">
        <w:trPr>
          <w:trHeight w:val="262"/>
        </w:trPr>
        <w:tc>
          <w:tcPr>
            <w:cnfStyle w:val="001000000000"/>
            <w:tcW w:w="1257" w:type="pct"/>
            <w:shd w:val="clear" w:color="auto" w:fill="F2F2F2" w:themeFill="background1" w:themeFillShade="F2"/>
          </w:tcPr>
          <w:p w:rsidR="00D35863" w:rsidRPr="00733B79" w:rsidRDefault="00D35863" w:rsidP="001C223A">
            <w:pPr>
              <w:bidi w:val="0"/>
              <w:rPr>
                <w:rFonts w:asciiTheme="majorBidi" w:hAnsiTheme="majorBidi" w:cstheme="majorBidi"/>
                <w:b w:val="0"/>
                <w:bCs w:val="0"/>
                <w:color w:val="auto"/>
                <w:sz w:val="24"/>
                <w:szCs w:val="24"/>
              </w:rPr>
            </w:pPr>
            <w:r w:rsidRPr="00733B79">
              <w:rPr>
                <w:rFonts w:asciiTheme="majorBidi" w:hAnsiTheme="majorBidi" w:cstheme="majorBidi"/>
                <w:b w:val="0"/>
                <w:bCs w:val="0"/>
                <w:color w:val="auto"/>
                <w:sz w:val="24"/>
                <w:szCs w:val="24"/>
              </w:rPr>
              <w:t>Medical insurance</w:t>
            </w:r>
          </w:p>
        </w:tc>
        <w:tc>
          <w:tcPr>
            <w:tcW w:w="954" w:type="pct"/>
            <w:shd w:val="clear" w:color="auto" w:fill="F2F2F2" w:themeFill="background1" w:themeFillShade="F2"/>
          </w:tcPr>
          <w:p w:rsidR="00D35863" w:rsidRPr="00733B79" w:rsidRDefault="00D35863" w:rsidP="001C223A">
            <w:pPr>
              <w:bidi w:val="0"/>
              <w:contextualSpacing/>
              <w:jc w:val="center"/>
              <w:cnfStyle w:val="000000000000"/>
              <w:rPr>
                <w:rFonts w:asciiTheme="majorBidi" w:hAnsiTheme="majorBidi" w:cstheme="majorBidi"/>
                <w:color w:val="auto"/>
                <w:sz w:val="24"/>
                <w:szCs w:val="24"/>
              </w:rPr>
            </w:pPr>
            <w:r w:rsidRPr="00733B79">
              <w:rPr>
                <w:rFonts w:asciiTheme="majorBidi" w:hAnsiTheme="majorBidi" w:cstheme="majorBidi"/>
                <w:color w:val="auto"/>
                <w:sz w:val="24"/>
                <w:szCs w:val="24"/>
              </w:rPr>
              <w:t>49 (23.3)</w:t>
            </w:r>
          </w:p>
        </w:tc>
        <w:tc>
          <w:tcPr>
            <w:tcW w:w="134" w:type="pct"/>
            <w:shd w:val="clear" w:color="auto" w:fill="auto"/>
          </w:tcPr>
          <w:p w:rsidR="00D35863" w:rsidRPr="00733B79" w:rsidRDefault="00D35863" w:rsidP="001C223A">
            <w:pPr>
              <w:bidi w:val="0"/>
              <w:cnfStyle w:val="000000000000"/>
              <w:rPr>
                <w:rFonts w:asciiTheme="majorBidi" w:hAnsiTheme="majorBidi" w:cstheme="majorBidi"/>
                <w:color w:val="auto"/>
                <w:sz w:val="24"/>
                <w:szCs w:val="24"/>
              </w:rPr>
            </w:pPr>
          </w:p>
        </w:tc>
        <w:tc>
          <w:tcPr>
            <w:tcW w:w="1296" w:type="pct"/>
            <w:shd w:val="clear" w:color="auto" w:fill="F2F2F2" w:themeFill="background1" w:themeFillShade="F2"/>
          </w:tcPr>
          <w:p w:rsidR="00D35863" w:rsidRPr="00733B79" w:rsidRDefault="00D35863" w:rsidP="001C223A">
            <w:pPr>
              <w:bidi w:val="0"/>
              <w:cnfStyle w:val="000000000000"/>
              <w:rPr>
                <w:rFonts w:asciiTheme="majorBidi" w:hAnsiTheme="majorBidi" w:cstheme="majorBidi"/>
                <w:color w:val="auto"/>
                <w:sz w:val="24"/>
                <w:szCs w:val="24"/>
              </w:rPr>
            </w:pPr>
            <w:bookmarkStart w:id="11" w:name="OLE_LINK87"/>
            <w:bookmarkStart w:id="12" w:name="OLE_LINK88"/>
            <w:r w:rsidRPr="00733B79">
              <w:rPr>
                <w:rFonts w:asciiTheme="majorBidi" w:hAnsiTheme="majorBidi" w:cstheme="majorBidi"/>
                <w:color w:val="auto"/>
                <w:sz w:val="24"/>
                <w:szCs w:val="24"/>
              </w:rPr>
              <w:t>Abdominal</w:t>
            </w:r>
            <w:bookmarkEnd w:id="11"/>
            <w:bookmarkEnd w:id="12"/>
          </w:p>
        </w:tc>
        <w:tc>
          <w:tcPr>
            <w:tcW w:w="1359" w:type="pct"/>
            <w:shd w:val="clear" w:color="auto" w:fill="F2F2F2" w:themeFill="background1" w:themeFillShade="F2"/>
          </w:tcPr>
          <w:p w:rsidR="00D35863" w:rsidRPr="00733B79" w:rsidRDefault="00D35863" w:rsidP="001C223A">
            <w:pPr>
              <w:bidi w:val="0"/>
              <w:jc w:val="center"/>
              <w:cnfStyle w:val="000000000000"/>
              <w:rPr>
                <w:rFonts w:asciiTheme="majorBidi" w:hAnsiTheme="majorBidi" w:cstheme="majorBidi"/>
                <w:color w:val="auto"/>
                <w:sz w:val="24"/>
                <w:szCs w:val="24"/>
              </w:rPr>
            </w:pPr>
            <w:r w:rsidRPr="00733B79">
              <w:rPr>
                <w:rFonts w:asciiTheme="majorBidi" w:hAnsiTheme="majorBidi" w:cstheme="majorBidi"/>
                <w:color w:val="auto"/>
                <w:sz w:val="24"/>
                <w:szCs w:val="24"/>
              </w:rPr>
              <w:t>4.01 ± 1.97</w:t>
            </w:r>
          </w:p>
        </w:tc>
      </w:tr>
      <w:tr w:rsidR="00D35863" w:rsidRPr="00733B79" w:rsidTr="001C223A">
        <w:trPr>
          <w:cnfStyle w:val="000000100000"/>
          <w:trHeight w:val="226"/>
        </w:trPr>
        <w:tc>
          <w:tcPr>
            <w:cnfStyle w:val="001000000000"/>
            <w:tcW w:w="1257" w:type="pct"/>
            <w:shd w:val="clear" w:color="auto" w:fill="F2F2F2" w:themeFill="background1" w:themeFillShade="F2"/>
          </w:tcPr>
          <w:p w:rsidR="00D35863" w:rsidRPr="00733B79" w:rsidRDefault="00D35863" w:rsidP="001C223A">
            <w:pPr>
              <w:bidi w:val="0"/>
              <w:rPr>
                <w:rFonts w:asciiTheme="majorBidi" w:hAnsiTheme="majorBidi" w:cstheme="majorBidi"/>
                <w:b w:val="0"/>
                <w:bCs w:val="0"/>
                <w:color w:val="auto"/>
                <w:sz w:val="24"/>
                <w:szCs w:val="24"/>
              </w:rPr>
            </w:pPr>
            <w:r w:rsidRPr="00733B79">
              <w:rPr>
                <w:rFonts w:asciiTheme="majorBidi" w:hAnsiTheme="majorBidi" w:cstheme="majorBidi"/>
                <w:b w:val="0"/>
                <w:bCs w:val="0"/>
                <w:color w:val="auto"/>
                <w:sz w:val="24"/>
                <w:szCs w:val="24"/>
              </w:rPr>
              <w:t>Social Security Insurance</w:t>
            </w:r>
          </w:p>
        </w:tc>
        <w:tc>
          <w:tcPr>
            <w:tcW w:w="954" w:type="pct"/>
            <w:shd w:val="clear" w:color="auto" w:fill="F2F2F2" w:themeFill="background1" w:themeFillShade="F2"/>
          </w:tcPr>
          <w:p w:rsidR="00D35863" w:rsidRPr="00733B79" w:rsidRDefault="00D35863" w:rsidP="001C223A">
            <w:pPr>
              <w:bidi w:val="0"/>
              <w:contextualSpacing/>
              <w:jc w:val="center"/>
              <w:cnfStyle w:val="000000100000"/>
              <w:rPr>
                <w:rFonts w:asciiTheme="majorBidi" w:hAnsiTheme="majorBidi" w:cstheme="majorBidi"/>
                <w:color w:val="auto"/>
                <w:sz w:val="24"/>
                <w:szCs w:val="24"/>
              </w:rPr>
            </w:pPr>
            <w:r w:rsidRPr="00733B79">
              <w:rPr>
                <w:rFonts w:asciiTheme="majorBidi" w:hAnsiTheme="majorBidi" w:cstheme="majorBidi"/>
                <w:color w:val="auto"/>
                <w:sz w:val="24"/>
                <w:szCs w:val="24"/>
              </w:rPr>
              <w:t>118 (56.2)</w:t>
            </w:r>
          </w:p>
        </w:tc>
        <w:tc>
          <w:tcPr>
            <w:tcW w:w="134" w:type="pct"/>
            <w:shd w:val="clear" w:color="auto" w:fill="auto"/>
          </w:tcPr>
          <w:p w:rsidR="00D35863" w:rsidRPr="00733B79" w:rsidRDefault="00D35863" w:rsidP="001C223A">
            <w:pPr>
              <w:bidi w:val="0"/>
              <w:cnfStyle w:val="000000100000"/>
              <w:rPr>
                <w:rFonts w:asciiTheme="majorBidi" w:hAnsiTheme="majorBidi" w:cstheme="majorBidi"/>
                <w:color w:val="auto"/>
                <w:sz w:val="24"/>
                <w:szCs w:val="24"/>
              </w:rPr>
            </w:pPr>
          </w:p>
        </w:tc>
        <w:tc>
          <w:tcPr>
            <w:tcW w:w="1296" w:type="pct"/>
            <w:shd w:val="clear" w:color="auto" w:fill="F2F2F2" w:themeFill="background1" w:themeFillShade="F2"/>
          </w:tcPr>
          <w:p w:rsidR="00D35863" w:rsidRPr="00733B79" w:rsidRDefault="00D35863" w:rsidP="001C223A">
            <w:pPr>
              <w:bidi w:val="0"/>
              <w:cnfStyle w:val="000000100000"/>
              <w:rPr>
                <w:rFonts w:asciiTheme="majorBidi" w:hAnsiTheme="majorBidi" w:cstheme="majorBidi"/>
                <w:color w:val="auto"/>
                <w:sz w:val="24"/>
                <w:szCs w:val="24"/>
              </w:rPr>
            </w:pPr>
            <w:r w:rsidRPr="00733B79">
              <w:rPr>
                <w:rFonts w:asciiTheme="majorBidi" w:hAnsiTheme="majorBidi" w:cstheme="majorBidi"/>
                <w:color w:val="auto"/>
                <w:sz w:val="24"/>
                <w:szCs w:val="24"/>
              </w:rPr>
              <w:t>Fatigue</w:t>
            </w:r>
          </w:p>
        </w:tc>
        <w:tc>
          <w:tcPr>
            <w:tcW w:w="1359" w:type="pct"/>
            <w:shd w:val="clear" w:color="auto" w:fill="F2F2F2" w:themeFill="background1" w:themeFillShade="F2"/>
          </w:tcPr>
          <w:p w:rsidR="00D35863" w:rsidRPr="00733B79" w:rsidRDefault="00D35863" w:rsidP="001C223A">
            <w:pPr>
              <w:bidi w:val="0"/>
              <w:jc w:val="center"/>
              <w:cnfStyle w:val="000000100000"/>
              <w:rPr>
                <w:rFonts w:asciiTheme="majorBidi" w:hAnsiTheme="majorBidi" w:cstheme="majorBidi"/>
                <w:color w:val="auto"/>
                <w:sz w:val="24"/>
                <w:szCs w:val="24"/>
              </w:rPr>
            </w:pPr>
            <w:r w:rsidRPr="00733B79">
              <w:rPr>
                <w:rFonts w:asciiTheme="majorBidi" w:hAnsiTheme="majorBidi" w:cstheme="majorBidi"/>
                <w:color w:val="auto"/>
                <w:sz w:val="24"/>
                <w:szCs w:val="24"/>
              </w:rPr>
              <w:t>3.12 ± 1.66</w:t>
            </w:r>
          </w:p>
        </w:tc>
      </w:tr>
      <w:tr w:rsidR="00D35863" w:rsidRPr="00733B79" w:rsidTr="001C223A">
        <w:trPr>
          <w:trHeight w:val="262"/>
        </w:trPr>
        <w:tc>
          <w:tcPr>
            <w:cnfStyle w:val="001000000000"/>
            <w:tcW w:w="1257" w:type="pct"/>
            <w:shd w:val="clear" w:color="auto" w:fill="auto"/>
          </w:tcPr>
          <w:p w:rsidR="00D35863" w:rsidRPr="00733B79" w:rsidRDefault="00D35863" w:rsidP="001C223A">
            <w:pPr>
              <w:bidi w:val="0"/>
              <w:rPr>
                <w:rFonts w:asciiTheme="majorBidi" w:hAnsiTheme="majorBidi" w:cstheme="majorBidi"/>
                <w:b w:val="0"/>
                <w:bCs w:val="0"/>
                <w:color w:val="auto"/>
                <w:sz w:val="24"/>
                <w:szCs w:val="24"/>
              </w:rPr>
            </w:pPr>
            <w:r w:rsidRPr="00733B79">
              <w:rPr>
                <w:rFonts w:asciiTheme="majorBidi" w:hAnsiTheme="majorBidi" w:cstheme="majorBidi"/>
                <w:color w:val="auto"/>
                <w:sz w:val="24"/>
                <w:szCs w:val="24"/>
              </w:rPr>
              <w:t>Supplemental insurance</w:t>
            </w:r>
          </w:p>
        </w:tc>
        <w:tc>
          <w:tcPr>
            <w:tcW w:w="954" w:type="pct"/>
            <w:shd w:val="clear" w:color="auto" w:fill="auto"/>
          </w:tcPr>
          <w:p w:rsidR="00D35863" w:rsidRPr="00733B79" w:rsidRDefault="00D35863" w:rsidP="001C223A">
            <w:pPr>
              <w:bidi w:val="0"/>
              <w:contextualSpacing/>
              <w:jc w:val="center"/>
              <w:cnfStyle w:val="000000000000"/>
              <w:rPr>
                <w:rFonts w:asciiTheme="majorBidi" w:hAnsiTheme="majorBidi" w:cstheme="majorBidi"/>
                <w:color w:val="auto"/>
                <w:sz w:val="24"/>
                <w:szCs w:val="24"/>
              </w:rPr>
            </w:pPr>
          </w:p>
        </w:tc>
        <w:tc>
          <w:tcPr>
            <w:tcW w:w="134" w:type="pct"/>
            <w:shd w:val="clear" w:color="auto" w:fill="auto"/>
          </w:tcPr>
          <w:p w:rsidR="00D35863" w:rsidRPr="00733B79" w:rsidRDefault="00D35863" w:rsidP="001C223A">
            <w:pPr>
              <w:bidi w:val="0"/>
              <w:cnfStyle w:val="000000000000"/>
              <w:rPr>
                <w:rFonts w:asciiTheme="majorBidi" w:hAnsiTheme="majorBidi" w:cstheme="majorBidi"/>
                <w:color w:val="auto"/>
                <w:sz w:val="24"/>
                <w:szCs w:val="24"/>
              </w:rPr>
            </w:pPr>
          </w:p>
        </w:tc>
        <w:tc>
          <w:tcPr>
            <w:tcW w:w="1296" w:type="pct"/>
            <w:shd w:val="clear" w:color="auto" w:fill="F2F2F2" w:themeFill="background1" w:themeFillShade="F2"/>
          </w:tcPr>
          <w:p w:rsidR="00D35863" w:rsidRPr="00733B79" w:rsidRDefault="00D35863" w:rsidP="001C223A">
            <w:pPr>
              <w:bidi w:val="0"/>
              <w:cnfStyle w:val="000000000000"/>
              <w:rPr>
                <w:rFonts w:asciiTheme="majorBidi" w:hAnsiTheme="majorBidi" w:cstheme="majorBidi"/>
                <w:color w:val="auto"/>
                <w:sz w:val="24"/>
                <w:szCs w:val="24"/>
              </w:rPr>
            </w:pPr>
            <w:r w:rsidRPr="00733B79">
              <w:rPr>
                <w:rFonts w:asciiTheme="majorBidi" w:hAnsiTheme="majorBidi" w:cstheme="majorBidi"/>
                <w:color w:val="auto"/>
                <w:sz w:val="24"/>
                <w:szCs w:val="24"/>
              </w:rPr>
              <w:t>Systematic</w:t>
            </w:r>
          </w:p>
        </w:tc>
        <w:tc>
          <w:tcPr>
            <w:tcW w:w="1359" w:type="pct"/>
            <w:shd w:val="clear" w:color="auto" w:fill="F2F2F2" w:themeFill="background1" w:themeFillShade="F2"/>
          </w:tcPr>
          <w:p w:rsidR="00D35863" w:rsidRPr="00733B79" w:rsidRDefault="00D35863" w:rsidP="001C223A">
            <w:pPr>
              <w:bidi w:val="0"/>
              <w:jc w:val="center"/>
              <w:cnfStyle w:val="000000000000"/>
              <w:rPr>
                <w:rFonts w:asciiTheme="majorBidi" w:hAnsiTheme="majorBidi" w:cstheme="majorBidi"/>
                <w:color w:val="auto"/>
                <w:sz w:val="24"/>
                <w:szCs w:val="24"/>
              </w:rPr>
            </w:pPr>
            <w:r w:rsidRPr="00733B79">
              <w:rPr>
                <w:rFonts w:asciiTheme="majorBidi" w:hAnsiTheme="majorBidi" w:cstheme="majorBidi"/>
                <w:color w:val="auto"/>
                <w:sz w:val="24"/>
                <w:szCs w:val="24"/>
              </w:rPr>
              <w:t>3.96 ± 1.53</w:t>
            </w:r>
          </w:p>
        </w:tc>
      </w:tr>
      <w:tr w:rsidR="00D35863" w:rsidRPr="00733B79" w:rsidTr="001C223A">
        <w:trPr>
          <w:cnfStyle w:val="000000100000"/>
          <w:trHeight w:val="228"/>
        </w:trPr>
        <w:tc>
          <w:tcPr>
            <w:cnfStyle w:val="001000000000"/>
            <w:tcW w:w="1257" w:type="pct"/>
            <w:shd w:val="clear" w:color="auto" w:fill="auto"/>
          </w:tcPr>
          <w:p w:rsidR="00D35863" w:rsidRPr="00733B79" w:rsidRDefault="00D35863" w:rsidP="001C223A">
            <w:pPr>
              <w:bidi w:val="0"/>
              <w:rPr>
                <w:rFonts w:asciiTheme="majorBidi" w:hAnsiTheme="majorBidi" w:cstheme="majorBidi"/>
                <w:b w:val="0"/>
                <w:bCs w:val="0"/>
                <w:color w:val="auto"/>
                <w:sz w:val="24"/>
                <w:szCs w:val="24"/>
              </w:rPr>
            </w:pPr>
            <w:r w:rsidRPr="00733B79">
              <w:rPr>
                <w:rFonts w:asciiTheme="majorBidi" w:hAnsiTheme="majorBidi" w:cstheme="majorBidi"/>
                <w:b w:val="0"/>
                <w:bCs w:val="0"/>
                <w:color w:val="auto"/>
                <w:sz w:val="24"/>
                <w:szCs w:val="24"/>
              </w:rPr>
              <w:t>Yes</w:t>
            </w:r>
          </w:p>
        </w:tc>
        <w:tc>
          <w:tcPr>
            <w:tcW w:w="954" w:type="pct"/>
            <w:shd w:val="clear" w:color="auto" w:fill="auto"/>
          </w:tcPr>
          <w:p w:rsidR="00D35863" w:rsidRPr="00733B79" w:rsidRDefault="00D35863" w:rsidP="001C223A">
            <w:pPr>
              <w:bidi w:val="0"/>
              <w:contextualSpacing/>
              <w:jc w:val="center"/>
              <w:cnfStyle w:val="000000100000"/>
              <w:rPr>
                <w:rFonts w:asciiTheme="majorBidi" w:hAnsiTheme="majorBidi" w:cstheme="majorBidi"/>
                <w:color w:val="auto"/>
                <w:sz w:val="24"/>
                <w:szCs w:val="24"/>
              </w:rPr>
            </w:pPr>
            <w:r w:rsidRPr="00733B79">
              <w:rPr>
                <w:rFonts w:asciiTheme="majorBidi" w:hAnsiTheme="majorBidi" w:cstheme="majorBidi"/>
                <w:color w:val="auto"/>
                <w:sz w:val="24"/>
                <w:szCs w:val="24"/>
              </w:rPr>
              <w:t>104 (49.5)</w:t>
            </w:r>
          </w:p>
        </w:tc>
        <w:tc>
          <w:tcPr>
            <w:tcW w:w="134" w:type="pct"/>
            <w:shd w:val="clear" w:color="auto" w:fill="auto"/>
          </w:tcPr>
          <w:p w:rsidR="00D35863" w:rsidRPr="00733B79" w:rsidRDefault="00D35863" w:rsidP="001C223A">
            <w:pPr>
              <w:bidi w:val="0"/>
              <w:cnfStyle w:val="000000100000"/>
              <w:rPr>
                <w:rFonts w:asciiTheme="majorBidi" w:hAnsiTheme="majorBidi" w:cstheme="majorBidi"/>
                <w:color w:val="auto"/>
                <w:sz w:val="24"/>
                <w:szCs w:val="24"/>
              </w:rPr>
            </w:pPr>
          </w:p>
        </w:tc>
        <w:tc>
          <w:tcPr>
            <w:tcW w:w="1296" w:type="pct"/>
            <w:shd w:val="clear" w:color="auto" w:fill="F2F2F2" w:themeFill="background1" w:themeFillShade="F2"/>
          </w:tcPr>
          <w:p w:rsidR="00D35863" w:rsidRPr="00733B79" w:rsidRDefault="00D35863" w:rsidP="001C223A">
            <w:pPr>
              <w:bidi w:val="0"/>
              <w:cnfStyle w:val="000000100000"/>
              <w:rPr>
                <w:rFonts w:asciiTheme="majorBidi" w:hAnsiTheme="majorBidi" w:cstheme="majorBidi"/>
                <w:color w:val="auto"/>
                <w:sz w:val="24"/>
                <w:szCs w:val="24"/>
              </w:rPr>
            </w:pPr>
            <w:r w:rsidRPr="00733B79">
              <w:rPr>
                <w:rFonts w:asciiTheme="majorBidi" w:hAnsiTheme="majorBidi" w:cstheme="majorBidi"/>
                <w:color w:val="auto"/>
                <w:sz w:val="24"/>
                <w:szCs w:val="24"/>
              </w:rPr>
              <w:t>Activity</w:t>
            </w:r>
          </w:p>
        </w:tc>
        <w:tc>
          <w:tcPr>
            <w:tcW w:w="1359" w:type="pct"/>
            <w:shd w:val="clear" w:color="auto" w:fill="F2F2F2" w:themeFill="background1" w:themeFillShade="F2"/>
          </w:tcPr>
          <w:p w:rsidR="00D35863" w:rsidRPr="00733B79" w:rsidRDefault="00D35863" w:rsidP="001C223A">
            <w:pPr>
              <w:bidi w:val="0"/>
              <w:jc w:val="center"/>
              <w:cnfStyle w:val="000000100000"/>
              <w:rPr>
                <w:rFonts w:asciiTheme="majorBidi" w:hAnsiTheme="majorBidi" w:cstheme="majorBidi"/>
                <w:color w:val="auto"/>
                <w:sz w:val="24"/>
                <w:szCs w:val="24"/>
              </w:rPr>
            </w:pPr>
            <w:r w:rsidRPr="00733B79">
              <w:rPr>
                <w:rFonts w:asciiTheme="majorBidi" w:hAnsiTheme="majorBidi" w:cstheme="majorBidi"/>
                <w:color w:val="auto"/>
                <w:sz w:val="24"/>
                <w:szCs w:val="24"/>
              </w:rPr>
              <w:t>3.73 ± 1.78</w:t>
            </w:r>
          </w:p>
        </w:tc>
      </w:tr>
      <w:tr w:rsidR="00D35863" w:rsidRPr="00733B79" w:rsidTr="001C223A">
        <w:trPr>
          <w:trHeight w:val="262"/>
        </w:trPr>
        <w:tc>
          <w:tcPr>
            <w:cnfStyle w:val="001000000000"/>
            <w:tcW w:w="1257" w:type="pct"/>
            <w:shd w:val="clear" w:color="auto" w:fill="auto"/>
          </w:tcPr>
          <w:p w:rsidR="00D35863" w:rsidRPr="00733B79" w:rsidRDefault="00D35863" w:rsidP="001C223A">
            <w:pPr>
              <w:bidi w:val="0"/>
              <w:rPr>
                <w:rFonts w:asciiTheme="majorBidi" w:hAnsiTheme="majorBidi" w:cstheme="majorBidi"/>
                <w:b w:val="0"/>
                <w:bCs w:val="0"/>
                <w:color w:val="auto"/>
                <w:sz w:val="24"/>
                <w:szCs w:val="24"/>
              </w:rPr>
            </w:pPr>
            <w:r w:rsidRPr="00733B79">
              <w:rPr>
                <w:rFonts w:asciiTheme="majorBidi" w:hAnsiTheme="majorBidi" w:cstheme="majorBidi"/>
                <w:b w:val="0"/>
                <w:bCs w:val="0"/>
                <w:color w:val="auto"/>
                <w:sz w:val="24"/>
                <w:szCs w:val="24"/>
              </w:rPr>
              <w:t>No</w:t>
            </w:r>
          </w:p>
        </w:tc>
        <w:tc>
          <w:tcPr>
            <w:tcW w:w="954" w:type="pct"/>
            <w:shd w:val="clear" w:color="auto" w:fill="auto"/>
          </w:tcPr>
          <w:p w:rsidR="00D35863" w:rsidRPr="00733B79" w:rsidRDefault="00D35863" w:rsidP="001C223A">
            <w:pPr>
              <w:bidi w:val="0"/>
              <w:contextualSpacing/>
              <w:jc w:val="center"/>
              <w:cnfStyle w:val="000000000000"/>
              <w:rPr>
                <w:rFonts w:asciiTheme="majorBidi" w:hAnsiTheme="majorBidi" w:cstheme="majorBidi"/>
                <w:color w:val="auto"/>
                <w:sz w:val="24"/>
                <w:szCs w:val="24"/>
              </w:rPr>
            </w:pPr>
            <w:r w:rsidRPr="00733B79">
              <w:rPr>
                <w:rFonts w:asciiTheme="majorBidi" w:hAnsiTheme="majorBidi" w:cstheme="majorBidi"/>
                <w:color w:val="auto"/>
                <w:sz w:val="24"/>
                <w:szCs w:val="24"/>
              </w:rPr>
              <w:t>106 (50.5)</w:t>
            </w:r>
          </w:p>
        </w:tc>
        <w:tc>
          <w:tcPr>
            <w:tcW w:w="134" w:type="pct"/>
            <w:shd w:val="clear" w:color="auto" w:fill="auto"/>
          </w:tcPr>
          <w:p w:rsidR="00D35863" w:rsidRPr="00733B79" w:rsidRDefault="00D35863" w:rsidP="001C223A">
            <w:pPr>
              <w:bidi w:val="0"/>
              <w:cnfStyle w:val="000000000000"/>
              <w:rPr>
                <w:rFonts w:asciiTheme="majorBidi" w:hAnsiTheme="majorBidi" w:cstheme="majorBidi"/>
                <w:color w:val="auto"/>
                <w:sz w:val="24"/>
                <w:szCs w:val="24"/>
              </w:rPr>
            </w:pPr>
          </w:p>
        </w:tc>
        <w:tc>
          <w:tcPr>
            <w:tcW w:w="1296" w:type="pct"/>
            <w:shd w:val="clear" w:color="auto" w:fill="F2F2F2" w:themeFill="background1" w:themeFillShade="F2"/>
          </w:tcPr>
          <w:p w:rsidR="00D35863" w:rsidRPr="00733B79" w:rsidRDefault="00D35863" w:rsidP="001C223A">
            <w:pPr>
              <w:bidi w:val="0"/>
              <w:cnfStyle w:val="000000000000"/>
              <w:rPr>
                <w:rFonts w:asciiTheme="majorBidi" w:hAnsiTheme="majorBidi" w:cstheme="majorBidi"/>
                <w:color w:val="auto"/>
                <w:sz w:val="24"/>
                <w:szCs w:val="24"/>
              </w:rPr>
            </w:pPr>
            <w:r w:rsidRPr="00733B79">
              <w:rPr>
                <w:rFonts w:asciiTheme="majorBidi" w:hAnsiTheme="majorBidi" w:cstheme="majorBidi"/>
                <w:color w:val="auto"/>
                <w:sz w:val="24"/>
                <w:szCs w:val="24"/>
              </w:rPr>
              <w:t>Emotion</w:t>
            </w:r>
          </w:p>
        </w:tc>
        <w:tc>
          <w:tcPr>
            <w:tcW w:w="1359" w:type="pct"/>
            <w:shd w:val="clear" w:color="auto" w:fill="F2F2F2" w:themeFill="background1" w:themeFillShade="F2"/>
          </w:tcPr>
          <w:p w:rsidR="00D35863" w:rsidRPr="00733B79" w:rsidRDefault="00D35863" w:rsidP="001C223A">
            <w:pPr>
              <w:bidi w:val="0"/>
              <w:jc w:val="center"/>
              <w:cnfStyle w:val="000000000000"/>
              <w:rPr>
                <w:rFonts w:asciiTheme="majorBidi" w:hAnsiTheme="majorBidi" w:cstheme="majorBidi"/>
                <w:color w:val="auto"/>
                <w:sz w:val="24"/>
                <w:szCs w:val="24"/>
              </w:rPr>
            </w:pPr>
            <w:r w:rsidRPr="00733B79">
              <w:rPr>
                <w:rFonts w:asciiTheme="majorBidi" w:hAnsiTheme="majorBidi" w:cstheme="majorBidi"/>
                <w:color w:val="auto"/>
                <w:sz w:val="24"/>
                <w:szCs w:val="24"/>
              </w:rPr>
              <w:t>3.68 ± 1.58</w:t>
            </w:r>
          </w:p>
        </w:tc>
      </w:tr>
      <w:tr w:rsidR="00D35863" w:rsidRPr="00733B79" w:rsidTr="001C223A">
        <w:trPr>
          <w:cnfStyle w:val="000000100000"/>
          <w:trHeight w:val="262"/>
        </w:trPr>
        <w:tc>
          <w:tcPr>
            <w:cnfStyle w:val="001000000000"/>
            <w:tcW w:w="1257" w:type="pct"/>
            <w:shd w:val="clear" w:color="auto" w:fill="F2F2F2" w:themeFill="background1" w:themeFillShade="F2"/>
          </w:tcPr>
          <w:p w:rsidR="00D35863" w:rsidRPr="00733B79" w:rsidRDefault="00D35863" w:rsidP="001C223A">
            <w:pPr>
              <w:bidi w:val="0"/>
              <w:rPr>
                <w:rFonts w:asciiTheme="majorBidi" w:hAnsiTheme="majorBidi" w:cstheme="majorBidi"/>
                <w:b w:val="0"/>
                <w:bCs w:val="0"/>
                <w:color w:val="auto"/>
                <w:sz w:val="24"/>
                <w:szCs w:val="24"/>
              </w:rPr>
            </w:pPr>
            <w:r w:rsidRPr="00733B79">
              <w:rPr>
                <w:rFonts w:asciiTheme="majorBidi" w:hAnsiTheme="majorBidi" w:cstheme="majorBidi"/>
                <w:color w:val="auto"/>
                <w:sz w:val="24"/>
                <w:szCs w:val="24"/>
              </w:rPr>
              <w:t>Living place</w:t>
            </w:r>
          </w:p>
        </w:tc>
        <w:tc>
          <w:tcPr>
            <w:tcW w:w="954" w:type="pct"/>
            <w:shd w:val="clear" w:color="auto" w:fill="F2F2F2" w:themeFill="background1" w:themeFillShade="F2"/>
          </w:tcPr>
          <w:p w:rsidR="00D35863" w:rsidRPr="00733B79" w:rsidRDefault="00D35863" w:rsidP="001C223A">
            <w:pPr>
              <w:bidi w:val="0"/>
              <w:contextualSpacing/>
              <w:jc w:val="center"/>
              <w:cnfStyle w:val="000000100000"/>
              <w:rPr>
                <w:rFonts w:asciiTheme="majorBidi" w:hAnsiTheme="majorBidi" w:cstheme="majorBidi"/>
                <w:color w:val="auto"/>
                <w:sz w:val="24"/>
                <w:szCs w:val="24"/>
              </w:rPr>
            </w:pPr>
          </w:p>
        </w:tc>
        <w:tc>
          <w:tcPr>
            <w:tcW w:w="134" w:type="pct"/>
            <w:shd w:val="clear" w:color="auto" w:fill="auto"/>
          </w:tcPr>
          <w:p w:rsidR="00D35863" w:rsidRPr="00733B79" w:rsidRDefault="00D35863" w:rsidP="001C223A">
            <w:pPr>
              <w:bidi w:val="0"/>
              <w:cnfStyle w:val="000000100000"/>
              <w:rPr>
                <w:rFonts w:asciiTheme="majorBidi" w:hAnsiTheme="majorBidi" w:cstheme="majorBidi"/>
                <w:color w:val="auto"/>
                <w:sz w:val="24"/>
                <w:szCs w:val="24"/>
              </w:rPr>
            </w:pPr>
          </w:p>
        </w:tc>
        <w:tc>
          <w:tcPr>
            <w:tcW w:w="1296" w:type="pct"/>
            <w:shd w:val="clear" w:color="auto" w:fill="F2F2F2" w:themeFill="background1" w:themeFillShade="F2"/>
          </w:tcPr>
          <w:p w:rsidR="00D35863" w:rsidRPr="00733B79" w:rsidRDefault="00D35863" w:rsidP="001C223A">
            <w:pPr>
              <w:bidi w:val="0"/>
              <w:cnfStyle w:val="000000100000"/>
              <w:rPr>
                <w:rFonts w:asciiTheme="majorBidi" w:hAnsiTheme="majorBidi" w:cstheme="majorBidi"/>
                <w:color w:val="auto"/>
                <w:sz w:val="24"/>
                <w:szCs w:val="24"/>
              </w:rPr>
            </w:pPr>
            <w:r w:rsidRPr="00733B79">
              <w:rPr>
                <w:rFonts w:asciiTheme="majorBidi" w:hAnsiTheme="majorBidi" w:cstheme="majorBidi"/>
                <w:color w:val="auto"/>
                <w:sz w:val="24"/>
                <w:szCs w:val="24"/>
              </w:rPr>
              <w:t>Worry</w:t>
            </w:r>
          </w:p>
        </w:tc>
        <w:tc>
          <w:tcPr>
            <w:tcW w:w="1359" w:type="pct"/>
            <w:shd w:val="clear" w:color="auto" w:fill="F2F2F2" w:themeFill="background1" w:themeFillShade="F2"/>
          </w:tcPr>
          <w:p w:rsidR="00D35863" w:rsidRPr="00733B79" w:rsidRDefault="00D35863" w:rsidP="001C223A">
            <w:pPr>
              <w:bidi w:val="0"/>
              <w:jc w:val="center"/>
              <w:cnfStyle w:val="000000100000"/>
              <w:rPr>
                <w:rFonts w:asciiTheme="majorBidi" w:hAnsiTheme="majorBidi" w:cstheme="majorBidi"/>
                <w:color w:val="auto"/>
                <w:sz w:val="24"/>
                <w:szCs w:val="24"/>
              </w:rPr>
            </w:pPr>
            <w:r w:rsidRPr="00733B79">
              <w:rPr>
                <w:rFonts w:asciiTheme="majorBidi" w:hAnsiTheme="majorBidi" w:cstheme="majorBidi"/>
                <w:color w:val="auto"/>
                <w:sz w:val="24"/>
                <w:szCs w:val="24"/>
              </w:rPr>
              <w:t>3.02 ± 1.72</w:t>
            </w:r>
          </w:p>
        </w:tc>
      </w:tr>
      <w:tr w:rsidR="00D35863" w:rsidRPr="00733B79" w:rsidTr="001C223A">
        <w:trPr>
          <w:trHeight w:val="262"/>
        </w:trPr>
        <w:tc>
          <w:tcPr>
            <w:cnfStyle w:val="001000000000"/>
            <w:tcW w:w="1257" w:type="pct"/>
            <w:shd w:val="clear" w:color="auto" w:fill="F2F2F2" w:themeFill="background1" w:themeFillShade="F2"/>
          </w:tcPr>
          <w:p w:rsidR="00D35863" w:rsidRPr="00733B79" w:rsidRDefault="00D35863" w:rsidP="001C223A">
            <w:pPr>
              <w:bidi w:val="0"/>
              <w:rPr>
                <w:rFonts w:asciiTheme="majorBidi" w:hAnsiTheme="majorBidi" w:cstheme="majorBidi"/>
                <w:b w:val="0"/>
                <w:bCs w:val="0"/>
                <w:color w:val="auto"/>
                <w:sz w:val="24"/>
                <w:szCs w:val="24"/>
              </w:rPr>
            </w:pPr>
            <w:r w:rsidRPr="00733B79">
              <w:rPr>
                <w:rFonts w:asciiTheme="majorBidi" w:hAnsiTheme="majorBidi" w:cstheme="majorBidi"/>
                <w:b w:val="0"/>
                <w:bCs w:val="0"/>
                <w:color w:val="auto"/>
                <w:sz w:val="24"/>
                <w:szCs w:val="24"/>
              </w:rPr>
              <w:t>Urban</w:t>
            </w:r>
          </w:p>
        </w:tc>
        <w:tc>
          <w:tcPr>
            <w:tcW w:w="954" w:type="pct"/>
            <w:shd w:val="clear" w:color="auto" w:fill="F2F2F2" w:themeFill="background1" w:themeFillShade="F2"/>
          </w:tcPr>
          <w:p w:rsidR="00D35863" w:rsidRPr="00733B79" w:rsidRDefault="00D35863" w:rsidP="001C223A">
            <w:pPr>
              <w:bidi w:val="0"/>
              <w:contextualSpacing/>
              <w:jc w:val="center"/>
              <w:cnfStyle w:val="000000000000"/>
              <w:rPr>
                <w:rFonts w:asciiTheme="majorBidi" w:hAnsiTheme="majorBidi" w:cstheme="majorBidi"/>
                <w:color w:val="auto"/>
                <w:sz w:val="24"/>
                <w:szCs w:val="24"/>
              </w:rPr>
            </w:pPr>
            <w:r w:rsidRPr="00733B79">
              <w:rPr>
                <w:rFonts w:asciiTheme="majorBidi" w:hAnsiTheme="majorBidi" w:cstheme="majorBidi"/>
                <w:color w:val="auto"/>
                <w:sz w:val="24"/>
                <w:szCs w:val="24"/>
              </w:rPr>
              <w:t>190 (90.5)</w:t>
            </w:r>
          </w:p>
        </w:tc>
        <w:tc>
          <w:tcPr>
            <w:tcW w:w="134" w:type="pct"/>
            <w:shd w:val="clear" w:color="auto" w:fill="auto"/>
          </w:tcPr>
          <w:p w:rsidR="00D35863" w:rsidRPr="00733B79" w:rsidRDefault="00D35863" w:rsidP="001C223A">
            <w:pPr>
              <w:bidi w:val="0"/>
              <w:cnfStyle w:val="000000000000"/>
              <w:rPr>
                <w:rFonts w:asciiTheme="majorBidi" w:hAnsiTheme="majorBidi" w:cstheme="majorBidi"/>
                <w:color w:val="auto"/>
                <w:sz w:val="24"/>
                <w:szCs w:val="24"/>
              </w:rPr>
            </w:pPr>
          </w:p>
        </w:tc>
        <w:tc>
          <w:tcPr>
            <w:tcW w:w="1296" w:type="pct"/>
            <w:shd w:val="clear" w:color="auto" w:fill="auto"/>
          </w:tcPr>
          <w:p w:rsidR="00D35863" w:rsidRPr="00733B79" w:rsidRDefault="00D35863" w:rsidP="001C223A">
            <w:pPr>
              <w:bidi w:val="0"/>
              <w:cnfStyle w:val="000000000000"/>
              <w:rPr>
                <w:rFonts w:asciiTheme="majorBidi" w:hAnsiTheme="majorBidi" w:cstheme="majorBidi"/>
                <w:b/>
                <w:bCs/>
                <w:color w:val="auto"/>
                <w:sz w:val="24"/>
                <w:szCs w:val="24"/>
              </w:rPr>
            </w:pPr>
            <w:r w:rsidRPr="00733B79">
              <w:rPr>
                <w:rFonts w:asciiTheme="majorBidi" w:hAnsiTheme="majorBidi" w:cstheme="majorBidi"/>
                <w:b/>
                <w:bCs/>
                <w:color w:val="auto"/>
                <w:sz w:val="24"/>
                <w:szCs w:val="24"/>
              </w:rPr>
              <w:t>Region in Iran</w:t>
            </w:r>
          </w:p>
        </w:tc>
        <w:tc>
          <w:tcPr>
            <w:tcW w:w="1359" w:type="pct"/>
            <w:shd w:val="clear" w:color="auto" w:fill="auto"/>
          </w:tcPr>
          <w:p w:rsidR="00D35863" w:rsidRPr="00733B79" w:rsidRDefault="00D35863" w:rsidP="001C223A">
            <w:pPr>
              <w:bidi w:val="0"/>
              <w:jc w:val="center"/>
              <w:cnfStyle w:val="000000000000"/>
              <w:rPr>
                <w:rFonts w:asciiTheme="majorBidi" w:hAnsiTheme="majorBidi" w:cstheme="majorBidi"/>
                <w:color w:val="auto"/>
                <w:sz w:val="24"/>
                <w:szCs w:val="24"/>
              </w:rPr>
            </w:pPr>
          </w:p>
        </w:tc>
      </w:tr>
      <w:tr w:rsidR="00D35863" w:rsidRPr="00733B79" w:rsidTr="001C223A">
        <w:trPr>
          <w:cnfStyle w:val="000000100000"/>
          <w:trHeight w:val="262"/>
        </w:trPr>
        <w:tc>
          <w:tcPr>
            <w:cnfStyle w:val="001000000000"/>
            <w:tcW w:w="1257" w:type="pct"/>
            <w:shd w:val="clear" w:color="auto" w:fill="F2F2F2" w:themeFill="background1" w:themeFillShade="F2"/>
          </w:tcPr>
          <w:p w:rsidR="00D35863" w:rsidRPr="00733B79" w:rsidRDefault="00D35863" w:rsidP="001C223A">
            <w:pPr>
              <w:bidi w:val="0"/>
              <w:rPr>
                <w:rFonts w:asciiTheme="majorBidi" w:hAnsiTheme="majorBidi" w:cstheme="majorBidi"/>
                <w:b w:val="0"/>
                <w:bCs w:val="0"/>
                <w:color w:val="auto"/>
                <w:sz w:val="24"/>
                <w:szCs w:val="24"/>
              </w:rPr>
            </w:pPr>
            <w:r w:rsidRPr="00733B79">
              <w:rPr>
                <w:rFonts w:asciiTheme="majorBidi" w:hAnsiTheme="majorBidi" w:cstheme="majorBidi"/>
                <w:b w:val="0"/>
                <w:bCs w:val="0"/>
                <w:color w:val="auto"/>
                <w:sz w:val="24"/>
                <w:szCs w:val="24"/>
              </w:rPr>
              <w:t>Rural</w:t>
            </w:r>
          </w:p>
        </w:tc>
        <w:tc>
          <w:tcPr>
            <w:tcW w:w="954" w:type="pct"/>
            <w:shd w:val="clear" w:color="auto" w:fill="F2F2F2" w:themeFill="background1" w:themeFillShade="F2"/>
          </w:tcPr>
          <w:p w:rsidR="00D35863" w:rsidRPr="00733B79" w:rsidRDefault="00D35863" w:rsidP="001C223A">
            <w:pPr>
              <w:bidi w:val="0"/>
              <w:contextualSpacing/>
              <w:jc w:val="center"/>
              <w:cnfStyle w:val="000000100000"/>
              <w:rPr>
                <w:rFonts w:asciiTheme="majorBidi" w:hAnsiTheme="majorBidi" w:cstheme="majorBidi"/>
                <w:color w:val="auto"/>
                <w:sz w:val="24"/>
                <w:szCs w:val="24"/>
              </w:rPr>
            </w:pPr>
            <w:r w:rsidRPr="00733B79">
              <w:rPr>
                <w:rFonts w:asciiTheme="majorBidi" w:hAnsiTheme="majorBidi" w:cstheme="majorBidi"/>
                <w:color w:val="auto"/>
                <w:sz w:val="24"/>
                <w:szCs w:val="24"/>
              </w:rPr>
              <w:t>20 (9.5)</w:t>
            </w:r>
          </w:p>
        </w:tc>
        <w:tc>
          <w:tcPr>
            <w:tcW w:w="134" w:type="pct"/>
            <w:shd w:val="clear" w:color="auto" w:fill="auto"/>
          </w:tcPr>
          <w:p w:rsidR="00D35863" w:rsidRPr="00733B79" w:rsidRDefault="00D35863" w:rsidP="001C223A">
            <w:pPr>
              <w:bidi w:val="0"/>
              <w:cnfStyle w:val="000000100000"/>
              <w:rPr>
                <w:rFonts w:asciiTheme="majorBidi" w:hAnsiTheme="majorBidi" w:cstheme="majorBidi"/>
                <w:color w:val="auto"/>
                <w:sz w:val="24"/>
                <w:szCs w:val="24"/>
              </w:rPr>
            </w:pPr>
          </w:p>
        </w:tc>
        <w:tc>
          <w:tcPr>
            <w:tcW w:w="1296" w:type="pct"/>
            <w:shd w:val="clear" w:color="auto" w:fill="auto"/>
          </w:tcPr>
          <w:p w:rsidR="00D35863" w:rsidRPr="00733B79" w:rsidRDefault="00D35863" w:rsidP="001C223A">
            <w:pPr>
              <w:bidi w:val="0"/>
              <w:cnfStyle w:val="000000100000"/>
              <w:rPr>
                <w:rFonts w:asciiTheme="majorBidi" w:hAnsiTheme="majorBidi" w:cstheme="majorBidi"/>
                <w:color w:val="auto"/>
                <w:sz w:val="24"/>
                <w:szCs w:val="24"/>
              </w:rPr>
            </w:pPr>
            <w:bookmarkStart w:id="13" w:name="OLE_LINK17"/>
            <w:bookmarkStart w:id="14" w:name="OLE_LINK18"/>
            <w:r w:rsidRPr="00733B79">
              <w:rPr>
                <w:rFonts w:asciiTheme="majorBidi" w:hAnsiTheme="majorBidi" w:cstheme="majorBidi"/>
                <w:color w:val="auto"/>
                <w:sz w:val="24"/>
                <w:szCs w:val="24"/>
              </w:rPr>
              <w:t>Region 1</w:t>
            </w:r>
            <w:bookmarkEnd w:id="13"/>
            <w:bookmarkEnd w:id="14"/>
          </w:p>
        </w:tc>
        <w:tc>
          <w:tcPr>
            <w:tcW w:w="1359" w:type="pct"/>
            <w:shd w:val="clear" w:color="auto" w:fill="auto"/>
          </w:tcPr>
          <w:p w:rsidR="00D35863" w:rsidRPr="00733B79" w:rsidRDefault="00D35863" w:rsidP="001C223A">
            <w:pPr>
              <w:bidi w:val="0"/>
              <w:contextualSpacing/>
              <w:jc w:val="center"/>
              <w:cnfStyle w:val="000000100000"/>
              <w:rPr>
                <w:rFonts w:asciiTheme="majorBidi" w:hAnsiTheme="majorBidi" w:cstheme="majorBidi"/>
                <w:color w:val="auto"/>
                <w:sz w:val="24"/>
                <w:szCs w:val="24"/>
              </w:rPr>
            </w:pPr>
            <w:r w:rsidRPr="00733B79">
              <w:rPr>
                <w:rFonts w:asciiTheme="majorBidi" w:hAnsiTheme="majorBidi" w:cstheme="majorBidi"/>
                <w:color w:val="auto"/>
                <w:sz w:val="24"/>
                <w:szCs w:val="24"/>
              </w:rPr>
              <w:t>54 (25.7)</w:t>
            </w:r>
          </w:p>
        </w:tc>
      </w:tr>
      <w:tr w:rsidR="00D35863" w:rsidRPr="00733B79" w:rsidTr="001C223A">
        <w:trPr>
          <w:trHeight w:val="262"/>
        </w:trPr>
        <w:tc>
          <w:tcPr>
            <w:cnfStyle w:val="001000000000"/>
            <w:tcW w:w="1257" w:type="pct"/>
            <w:shd w:val="clear" w:color="auto" w:fill="auto"/>
          </w:tcPr>
          <w:p w:rsidR="00D35863" w:rsidRPr="00733B79" w:rsidRDefault="00D35863" w:rsidP="001C223A">
            <w:pPr>
              <w:bidi w:val="0"/>
              <w:rPr>
                <w:rFonts w:asciiTheme="majorBidi" w:hAnsiTheme="majorBidi" w:cstheme="majorBidi"/>
                <w:b w:val="0"/>
                <w:bCs w:val="0"/>
                <w:color w:val="auto"/>
                <w:sz w:val="24"/>
                <w:szCs w:val="24"/>
              </w:rPr>
            </w:pPr>
            <w:r w:rsidRPr="00733B79">
              <w:rPr>
                <w:rFonts w:asciiTheme="majorBidi" w:hAnsiTheme="majorBidi" w:cstheme="majorBidi"/>
                <w:color w:val="auto"/>
                <w:sz w:val="24"/>
                <w:szCs w:val="24"/>
              </w:rPr>
              <w:t>Waiting list</w:t>
            </w:r>
            <w:r>
              <w:rPr>
                <w:rFonts w:asciiTheme="majorBidi" w:hAnsiTheme="majorBidi" w:cstheme="majorBidi"/>
                <w:color w:val="auto"/>
                <w:sz w:val="24"/>
                <w:szCs w:val="24"/>
              </w:rPr>
              <w:t xml:space="preserve"> (day)</w:t>
            </w:r>
          </w:p>
        </w:tc>
        <w:tc>
          <w:tcPr>
            <w:tcW w:w="954" w:type="pct"/>
            <w:shd w:val="clear" w:color="auto" w:fill="auto"/>
          </w:tcPr>
          <w:p w:rsidR="00D35863" w:rsidRPr="00733B79" w:rsidRDefault="00D35863" w:rsidP="001C223A">
            <w:pPr>
              <w:bidi w:val="0"/>
              <w:contextualSpacing/>
              <w:jc w:val="center"/>
              <w:cnfStyle w:val="000000000000"/>
              <w:rPr>
                <w:rFonts w:asciiTheme="majorBidi" w:hAnsiTheme="majorBidi" w:cstheme="majorBidi"/>
                <w:color w:val="auto"/>
                <w:sz w:val="24"/>
                <w:szCs w:val="24"/>
              </w:rPr>
            </w:pPr>
            <w:r w:rsidRPr="00733B79">
              <w:rPr>
                <w:rFonts w:asciiTheme="majorBidi" w:hAnsiTheme="majorBidi" w:cstheme="majorBidi"/>
                <w:color w:val="auto"/>
                <w:sz w:val="24"/>
                <w:szCs w:val="24"/>
              </w:rPr>
              <w:t>257.39 ± 28.06</w:t>
            </w:r>
          </w:p>
        </w:tc>
        <w:tc>
          <w:tcPr>
            <w:tcW w:w="134" w:type="pct"/>
            <w:shd w:val="clear" w:color="auto" w:fill="auto"/>
          </w:tcPr>
          <w:p w:rsidR="00D35863" w:rsidRPr="00733B79" w:rsidRDefault="00D35863" w:rsidP="001C223A">
            <w:pPr>
              <w:bidi w:val="0"/>
              <w:cnfStyle w:val="000000000000"/>
              <w:rPr>
                <w:rFonts w:asciiTheme="majorBidi" w:hAnsiTheme="majorBidi" w:cstheme="majorBidi"/>
                <w:color w:val="auto"/>
                <w:sz w:val="24"/>
                <w:szCs w:val="24"/>
              </w:rPr>
            </w:pPr>
          </w:p>
        </w:tc>
        <w:tc>
          <w:tcPr>
            <w:tcW w:w="1296" w:type="pct"/>
            <w:shd w:val="clear" w:color="auto" w:fill="auto"/>
          </w:tcPr>
          <w:p w:rsidR="00D35863" w:rsidRPr="00733B79" w:rsidRDefault="00D35863" w:rsidP="001C223A">
            <w:pPr>
              <w:bidi w:val="0"/>
              <w:cnfStyle w:val="000000000000"/>
              <w:rPr>
                <w:rFonts w:asciiTheme="majorBidi" w:hAnsiTheme="majorBidi" w:cstheme="majorBidi"/>
                <w:color w:val="auto"/>
                <w:sz w:val="24"/>
                <w:szCs w:val="24"/>
              </w:rPr>
            </w:pPr>
            <w:r w:rsidRPr="00733B79">
              <w:rPr>
                <w:rFonts w:asciiTheme="majorBidi" w:hAnsiTheme="majorBidi" w:cstheme="majorBidi"/>
                <w:color w:val="auto"/>
                <w:sz w:val="24"/>
                <w:szCs w:val="24"/>
              </w:rPr>
              <w:t>Region 2</w:t>
            </w:r>
          </w:p>
        </w:tc>
        <w:tc>
          <w:tcPr>
            <w:tcW w:w="1359" w:type="pct"/>
            <w:shd w:val="clear" w:color="auto" w:fill="auto"/>
          </w:tcPr>
          <w:p w:rsidR="00D35863" w:rsidRPr="00733B79" w:rsidRDefault="00D35863" w:rsidP="001C223A">
            <w:pPr>
              <w:bidi w:val="0"/>
              <w:contextualSpacing/>
              <w:jc w:val="center"/>
              <w:cnfStyle w:val="000000000000"/>
              <w:rPr>
                <w:rFonts w:asciiTheme="majorBidi" w:hAnsiTheme="majorBidi" w:cstheme="majorBidi"/>
                <w:color w:val="auto"/>
                <w:sz w:val="24"/>
                <w:szCs w:val="24"/>
              </w:rPr>
            </w:pPr>
            <w:r w:rsidRPr="00733B79">
              <w:rPr>
                <w:rFonts w:asciiTheme="majorBidi" w:hAnsiTheme="majorBidi" w:cstheme="majorBidi"/>
                <w:color w:val="auto"/>
                <w:sz w:val="24"/>
                <w:szCs w:val="24"/>
              </w:rPr>
              <w:t>73 (34.8)</w:t>
            </w:r>
          </w:p>
        </w:tc>
      </w:tr>
      <w:tr w:rsidR="00D35863" w:rsidRPr="00733B79" w:rsidTr="001C223A">
        <w:trPr>
          <w:cnfStyle w:val="000000100000"/>
          <w:trHeight w:val="262"/>
        </w:trPr>
        <w:tc>
          <w:tcPr>
            <w:cnfStyle w:val="001000000000"/>
            <w:tcW w:w="1257" w:type="pct"/>
            <w:shd w:val="clear" w:color="auto" w:fill="F2F2F2" w:themeFill="background1" w:themeFillShade="F2"/>
          </w:tcPr>
          <w:p w:rsidR="00D35863" w:rsidRPr="00733B79" w:rsidRDefault="00D35863" w:rsidP="001C223A">
            <w:pPr>
              <w:bidi w:val="0"/>
              <w:rPr>
                <w:rFonts w:asciiTheme="majorBidi" w:hAnsiTheme="majorBidi" w:cstheme="majorBidi"/>
                <w:b w:val="0"/>
                <w:bCs w:val="0"/>
                <w:color w:val="auto"/>
                <w:sz w:val="24"/>
                <w:szCs w:val="24"/>
              </w:rPr>
            </w:pPr>
            <w:r w:rsidRPr="00733B79">
              <w:rPr>
                <w:rFonts w:asciiTheme="majorBidi" w:hAnsiTheme="majorBidi" w:cstheme="majorBidi"/>
                <w:color w:val="auto"/>
                <w:sz w:val="24"/>
                <w:szCs w:val="24"/>
              </w:rPr>
              <w:t>Term illness (year)</w:t>
            </w:r>
          </w:p>
        </w:tc>
        <w:tc>
          <w:tcPr>
            <w:tcW w:w="954" w:type="pct"/>
            <w:shd w:val="clear" w:color="auto" w:fill="F2F2F2" w:themeFill="background1" w:themeFillShade="F2"/>
          </w:tcPr>
          <w:p w:rsidR="00D35863" w:rsidRPr="00733B79" w:rsidRDefault="00D35863" w:rsidP="001C223A">
            <w:pPr>
              <w:bidi w:val="0"/>
              <w:contextualSpacing/>
              <w:jc w:val="center"/>
              <w:cnfStyle w:val="000000100000"/>
              <w:rPr>
                <w:rFonts w:asciiTheme="majorBidi" w:hAnsiTheme="majorBidi" w:cstheme="majorBidi"/>
                <w:color w:val="auto"/>
                <w:sz w:val="24"/>
                <w:szCs w:val="24"/>
              </w:rPr>
            </w:pPr>
            <w:r w:rsidRPr="00733B79">
              <w:rPr>
                <w:rFonts w:asciiTheme="majorBidi" w:hAnsiTheme="majorBidi" w:cstheme="majorBidi"/>
                <w:color w:val="auto"/>
                <w:sz w:val="24"/>
                <w:szCs w:val="24"/>
              </w:rPr>
              <w:t>5.98 ± 0.38</w:t>
            </w:r>
          </w:p>
        </w:tc>
        <w:tc>
          <w:tcPr>
            <w:tcW w:w="134" w:type="pct"/>
            <w:shd w:val="clear" w:color="auto" w:fill="auto"/>
          </w:tcPr>
          <w:p w:rsidR="00D35863" w:rsidRPr="00733B79" w:rsidRDefault="00D35863" w:rsidP="001C223A">
            <w:pPr>
              <w:bidi w:val="0"/>
              <w:cnfStyle w:val="000000100000"/>
              <w:rPr>
                <w:rFonts w:asciiTheme="majorBidi" w:hAnsiTheme="majorBidi" w:cstheme="majorBidi"/>
                <w:color w:val="auto"/>
                <w:sz w:val="24"/>
                <w:szCs w:val="24"/>
              </w:rPr>
            </w:pPr>
          </w:p>
        </w:tc>
        <w:tc>
          <w:tcPr>
            <w:tcW w:w="1296" w:type="pct"/>
            <w:shd w:val="clear" w:color="auto" w:fill="auto"/>
          </w:tcPr>
          <w:p w:rsidR="00D35863" w:rsidRPr="00733B79" w:rsidRDefault="00D35863" w:rsidP="001C223A">
            <w:pPr>
              <w:bidi w:val="0"/>
              <w:cnfStyle w:val="000000100000"/>
              <w:rPr>
                <w:rFonts w:asciiTheme="majorBidi" w:hAnsiTheme="majorBidi" w:cstheme="majorBidi"/>
                <w:color w:val="auto"/>
                <w:sz w:val="24"/>
                <w:szCs w:val="24"/>
              </w:rPr>
            </w:pPr>
            <w:r w:rsidRPr="00733B79">
              <w:rPr>
                <w:rFonts w:asciiTheme="majorBidi" w:hAnsiTheme="majorBidi" w:cstheme="majorBidi"/>
                <w:color w:val="auto"/>
                <w:sz w:val="24"/>
                <w:szCs w:val="24"/>
              </w:rPr>
              <w:t>Region 3</w:t>
            </w:r>
          </w:p>
        </w:tc>
        <w:tc>
          <w:tcPr>
            <w:tcW w:w="1359" w:type="pct"/>
            <w:shd w:val="clear" w:color="auto" w:fill="auto"/>
          </w:tcPr>
          <w:p w:rsidR="00D35863" w:rsidRPr="00733B79" w:rsidRDefault="00D35863" w:rsidP="001C223A">
            <w:pPr>
              <w:bidi w:val="0"/>
              <w:contextualSpacing/>
              <w:jc w:val="center"/>
              <w:cnfStyle w:val="000000100000"/>
              <w:rPr>
                <w:rFonts w:asciiTheme="majorBidi" w:hAnsiTheme="majorBidi" w:cstheme="majorBidi"/>
                <w:color w:val="auto"/>
                <w:sz w:val="24"/>
                <w:szCs w:val="24"/>
              </w:rPr>
            </w:pPr>
            <w:r w:rsidRPr="00733B79">
              <w:rPr>
                <w:rFonts w:asciiTheme="majorBidi" w:hAnsiTheme="majorBidi" w:cstheme="majorBidi"/>
                <w:color w:val="auto"/>
                <w:sz w:val="24"/>
                <w:szCs w:val="24"/>
              </w:rPr>
              <w:t>34 (16.2)</w:t>
            </w:r>
          </w:p>
        </w:tc>
      </w:tr>
      <w:tr w:rsidR="00D35863" w:rsidRPr="00733B79" w:rsidTr="001C223A">
        <w:trPr>
          <w:trHeight w:val="262"/>
        </w:trPr>
        <w:tc>
          <w:tcPr>
            <w:cnfStyle w:val="001000000000"/>
            <w:tcW w:w="1257" w:type="pct"/>
            <w:shd w:val="clear" w:color="auto" w:fill="F2F2F2" w:themeFill="background1" w:themeFillShade="F2"/>
          </w:tcPr>
          <w:p w:rsidR="00D35863" w:rsidRPr="00733B79" w:rsidRDefault="00D35863" w:rsidP="001C223A">
            <w:pPr>
              <w:bidi w:val="0"/>
              <w:rPr>
                <w:rFonts w:asciiTheme="majorBidi" w:hAnsiTheme="majorBidi" w:cstheme="majorBidi"/>
                <w:sz w:val="24"/>
                <w:szCs w:val="24"/>
              </w:rPr>
            </w:pPr>
          </w:p>
        </w:tc>
        <w:tc>
          <w:tcPr>
            <w:tcW w:w="954" w:type="pct"/>
            <w:shd w:val="clear" w:color="auto" w:fill="F2F2F2" w:themeFill="background1" w:themeFillShade="F2"/>
          </w:tcPr>
          <w:p w:rsidR="00D35863" w:rsidRPr="00733B79" w:rsidRDefault="00D35863" w:rsidP="001C223A">
            <w:pPr>
              <w:bidi w:val="0"/>
              <w:contextualSpacing/>
              <w:jc w:val="center"/>
              <w:cnfStyle w:val="000000000000"/>
              <w:rPr>
                <w:rFonts w:asciiTheme="majorBidi" w:hAnsiTheme="majorBidi" w:cstheme="majorBidi"/>
                <w:sz w:val="24"/>
                <w:szCs w:val="24"/>
              </w:rPr>
            </w:pPr>
          </w:p>
        </w:tc>
        <w:tc>
          <w:tcPr>
            <w:tcW w:w="134" w:type="pct"/>
            <w:shd w:val="clear" w:color="auto" w:fill="auto"/>
          </w:tcPr>
          <w:p w:rsidR="00D35863" w:rsidRPr="00733B79" w:rsidRDefault="00D35863" w:rsidP="001C223A">
            <w:pPr>
              <w:bidi w:val="0"/>
              <w:cnfStyle w:val="000000000000"/>
              <w:rPr>
                <w:rFonts w:asciiTheme="majorBidi" w:hAnsiTheme="majorBidi" w:cstheme="majorBidi"/>
                <w:color w:val="auto"/>
                <w:sz w:val="24"/>
                <w:szCs w:val="24"/>
              </w:rPr>
            </w:pPr>
          </w:p>
        </w:tc>
        <w:tc>
          <w:tcPr>
            <w:tcW w:w="1296" w:type="pct"/>
            <w:shd w:val="clear" w:color="auto" w:fill="auto"/>
          </w:tcPr>
          <w:p w:rsidR="00D35863" w:rsidRPr="00733B79" w:rsidRDefault="00D35863" w:rsidP="001C223A">
            <w:pPr>
              <w:bidi w:val="0"/>
              <w:cnfStyle w:val="000000000000"/>
              <w:rPr>
                <w:rFonts w:asciiTheme="majorBidi" w:hAnsiTheme="majorBidi" w:cstheme="majorBidi"/>
                <w:color w:val="auto"/>
                <w:sz w:val="24"/>
                <w:szCs w:val="24"/>
              </w:rPr>
            </w:pPr>
            <w:r w:rsidRPr="00733B79">
              <w:rPr>
                <w:rFonts w:asciiTheme="majorBidi" w:hAnsiTheme="majorBidi" w:cstheme="majorBidi"/>
                <w:color w:val="auto"/>
                <w:sz w:val="24"/>
                <w:szCs w:val="24"/>
              </w:rPr>
              <w:t>Region 4</w:t>
            </w:r>
          </w:p>
        </w:tc>
        <w:tc>
          <w:tcPr>
            <w:tcW w:w="1359" w:type="pct"/>
            <w:shd w:val="clear" w:color="auto" w:fill="auto"/>
          </w:tcPr>
          <w:p w:rsidR="00D35863" w:rsidRPr="00733B79" w:rsidRDefault="00D35863" w:rsidP="001C223A">
            <w:pPr>
              <w:bidi w:val="0"/>
              <w:cnfStyle w:val="000000000000"/>
              <w:rPr>
                <w:rFonts w:asciiTheme="majorBidi" w:hAnsiTheme="majorBidi" w:cstheme="majorBidi"/>
                <w:color w:val="auto"/>
                <w:sz w:val="24"/>
                <w:szCs w:val="24"/>
              </w:rPr>
            </w:pPr>
            <w:r w:rsidRPr="00733B79">
              <w:rPr>
                <w:rFonts w:asciiTheme="majorBidi" w:hAnsiTheme="majorBidi" w:cstheme="majorBidi"/>
                <w:color w:val="auto"/>
                <w:sz w:val="24"/>
                <w:szCs w:val="24"/>
              </w:rPr>
              <w:t xml:space="preserve">                     36 (17.1)</w:t>
            </w:r>
          </w:p>
        </w:tc>
      </w:tr>
      <w:tr w:rsidR="00D35863" w:rsidRPr="00733B79" w:rsidTr="001C223A">
        <w:trPr>
          <w:cnfStyle w:val="000000100000"/>
          <w:trHeight w:val="262"/>
        </w:trPr>
        <w:tc>
          <w:tcPr>
            <w:cnfStyle w:val="001000000000"/>
            <w:tcW w:w="1257" w:type="pct"/>
            <w:tcBorders>
              <w:bottom w:val="single" w:sz="4" w:space="0" w:color="auto"/>
            </w:tcBorders>
            <w:shd w:val="clear" w:color="auto" w:fill="F2F2F2" w:themeFill="background1" w:themeFillShade="F2"/>
          </w:tcPr>
          <w:p w:rsidR="00D35863" w:rsidRPr="00733B79" w:rsidRDefault="00D35863" w:rsidP="001C223A">
            <w:pPr>
              <w:bidi w:val="0"/>
              <w:rPr>
                <w:rFonts w:asciiTheme="majorBidi" w:hAnsiTheme="majorBidi" w:cstheme="majorBidi"/>
                <w:b w:val="0"/>
                <w:bCs w:val="0"/>
                <w:color w:val="auto"/>
                <w:sz w:val="24"/>
                <w:szCs w:val="24"/>
              </w:rPr>
            </w:pPr>
            <w:r w:rsidRPr="00733B79">
              <w:rPr>
                <w:rFonts w:asciiTheme="majorBidi" w:hAnsiTheme="majorBidi" w:cstheme="majorBidi"/>
                <w:color w:val="auto"/>
                <w:sz w:val="24"/>
                <w:szCs w:val="24"/>
              </w:rPr>
              <w:lastRenderedPageBreak/>
              <w:t>MELD score</w:t>
            </w:r>
          </w:p>
        </w:tc>
        <w:tc>
          <w:tcPr>
            <w:tcW w:w="954" w:type="pct"/>
            <w:tcBorders>
              <w:bottom w:val="single" w:sz="4" w:space="0" w:color="auto"/>
            </w:tcBorders>
            <w:shd w:val="clear" w:color="auto" w:fill="F2F2F2" w:themeFill="background1" w:themeFillShade="F2"/>
          </w:tcPr>
          <w:p w:rsidR="00D35863" w:rsidRPr="00733B79" w:rsidRDefault="00D35863" w:rsidP="001C223A">
            <w:pPr>
              <w:bidi w:val="0"/>
              <w:contextualSpacing/>
              <w:jc w:val="center"/>
              <w:cnfStyle w:val="000000100000"/>
              <w:rPr>
                <w:rFonts w:asciiTheme="majorBidi" w:hAnsiTheme="majorBidi" w:cstheme="majorBidi"/>
                <w:color w:val="auto"/>
                <w:sz w:val="24"/>
                <w:szCs w:val="24"/>
              </w:rPr>
            </w:pPr>
            <w:r w:rsidRPr="00733B79">
              <w:rPr>
                <w:rFonts w:asciiTheme="majorBidi" w:hAnsiTheme="majorBidi" w:cstheme="majorBidi"/>
                <w:color w:val="auto"/>
                <w:sz w:val="24"/>
                <w:szCs w:val="24"/>
              </w:rPr>
              <w:t>18.63 ± 6.36</w:t>
            </w:r>
          </w:p>
        </w:tc>
        <w:tc>
          <w:tcPr>
            <w:tcW w:w="134" w:type="pct"/>
            <w:tcBorders>
              <w:bottom w:val="single" w:sz="4" w:space="0" w:color="auto"/>
            </w:tcBorders>
            <w:shd w:val="clear" w:color="auto" w:fill="auto"/>
          </w:tcPr>
          <w:p w:rsidR="00D35863" w:rsidRPr="00733B79" w:rsidRDefault="00D35863" w:rsidP="001C223A">
            <w:pPr>
              <w:bidi w:val="0"/>
              <w:cnfStyle w:val="000000100000"/>
              <w:rPr>
                <w:rFonts w:asciiTheme="majorBidi" w:hAnsiTheme="majorBidi" w:cstheme="majorBidi"/>
                <w:color w:val="auto"/>
                <w:sz w:val="24"/>
                <w:szCs w:val="24"/>
              </w:rPr>
            </w:pPr>
          </w:p>
        </w:tc>
        <w:tc>
          <w:tcPr>
            <w:tcW w:w="1296" w:type="pct"/>
            <w:tcBorders>
              <w:bottom w:val="single" w:sz="4" w:space="0" w:color="auto"/>
            </w:tcBorders>
            <w:shd w:val="clear" w:color="auto" w:fill="auto"/>
          </w:tcPr>
          <w:p w:rsidR="00D35863" w:rsidRPr="00733B79" w:rsidRDefault="00D35863" w:rsidP="001C223A">
            <w:pPr>
              <w:bidi w:val="0"/>
              <w:cnfStyle w:val="000000100000"/>
              <w:rPr>
                <w:rFonts w:asciiTheme="majorBidi" w:hAnsiTheme="majorBidi" w:cstheme="majorBidi"/>
                <w:color w:val="auto"/>
                <w:sz w:val="24"/>
                <w:szCs w:val="24"/>
              </w:rPr>
            </w:pPr>
            <w:r w:rsidRPr="00733B79">
              <w:rPr>
                <w:rFonts w:asciiTheme="majorBidi" w:hAnsiTheme="majorBidi" w:cstheme="majorBidi"/>
                <w:color w:val="auto"/>
                <w:sz w:val="24"/>
                <w:szCs w:val="24"/>
              </w:rPr>
              <w:t>Region 5</w:t>
            </w:r>
          </w:p>
        </w:tc>
        <w:tc>
          <w:tcPr>
            <w:tcW w:w="1359" w:type="pct"/>
            <w:tcBorders>
              <w:bottom w:val="single" w:sz="4" w:space="0" w:color="auto"/>
            </w:tcBorders>
            <w:shd w:val="clear" w:color="auto" w:fill="auto"/>
          </w:tcPr>
          <w:p w:rsidR="00D35863" w:rsidRPr="00733B79" w:rsidRDefault="00D35863" w:rsidP="001C223A">
            <w:pPr>
              <w:bidi w:val="0"/>
              <w:contextualSpacing/>
              <w:jc w:val="center"/>
              <w:cnfStyle w:val="000000100000"/>
              <w:rPr>
                <w:rFonts w:asciiTheme="majorBidi" w:hAnsiTheme="majorBidi" w:cstheme="majorBidi"/>
                <w:color w:val="auto"/>
                <w:sz w:val="24"/>
                <w:szCs w:val="24"/>
              </w:rPr>
            </w:pPr>
            <w:r w:rsidRPr="00733B79">
              <w:rPr>
                <w:rFonts w:asciiTheme="majorBidi" w:hAnsiTheme="majorBidi" w:cstheme="majorBidi"/>
                <w:color w:val="auto"/>
                <w:sz w:val="24"/>
                <w:szCs w:val="24"/>
              </w:rPr>
              <w:t>13 (6.2)</w:t>
            </w:r>
          </w:p>
        </w:tc>
      </w:tr>
    </w:tbl>
    <w:p w:rsidR="00D35863" w:rsidRDefault="00D35863" w:rsidP="001C223A">
      <w:pPr>
        <w:bidi w:val="0"/>
        <w:spacing w:line="480" w:lineRule="auto"/>
        <w:ind w:left="-567"/>
        <w:jc w:val="both"/>
        <w:rPr>
          <w:b/>
          <w:bCs/>
          <w:sz w:val="24"/>
          <w:szCs w:val="24"/>
        </w:rPr>
      </w:pPr>
    </w:p>
    <w:p w:rsidR="00D35863" w:rsidRDefault="00D35863">
      <w:pPr>
        <w:bidi w:val="0"/>
        <w:spacing w:line="480" w:lineRule="auto"/>
        <w:ind w:left="-567"/>
        <w:jc w:val="both"/>
        <w:rPr>
          <w:b/>
          <w:bCs/>
          <w:sz w:val="24"/>
          <w:szCs w:val="24"/>
        </w:rPr>
      </w:pPr>
    </w:p>
    <w:p w:rsidR="00D35863" w:rsidRDefault="00D35863">
      <w:pPr>
        <w:bidi w:val="0"/>
        <w:spacing w:line="480" w:lineRule="auto"/>
        <w:ind w:left="-567"/>
        <w:jc w:val="both"/>
        <w:rPr>
          <w:b/>
          <w:bCs/>
          <w:sz w:val="24"/>
          <w:szCs w:val="24"/>
        </w:rPr>
      </w:pPr>
    </w:p>
    <w:p w:rsidR="00D35863" w:rsidRDefault="00D35863">
      <w:pPr>
        <w:bidi w:val="0"/>
        <w:spacing w:line="480" w:lineRule="auto"/>
        <w:ind w:left="-567"/>
        <w:jc w:val="both"/>
        <w:rPr>
          <w:b/>
          <w:bCs/>
          <w:sz w:val="24"/>
          <w:szCs w:val="24"/>
        </w:rPr>
      </w:pPr>
    </w:p>
    <w:p w:rsidR="00D35863" w:rsidRDefault="00D35863" w:rsidP="001C223A">
      <w:pPr>
        <w:bidi w:val="0"/>
        <w:spacing w:line="480" w:lineRule="auto"/>
        <w:ind w:left="-567"/>
        <w:jc w:val="both"/>
        <w:rPr>
          <w:b/>
          <w:bCs/>
          <w:sz w:val="24"/>
          <w:szCs w:val="24"/>
        </w:rPr>
      </w:pPr>
      <w:r w:rsidRPr="008E101F">
        <w:rPr>
          <w:b/>
          <w:bCs/>
          <w:sz w:val="24"/>
          <w:szCs w:val="24"/>
        </w:rPr>
        <w:t xml:space="preserve">MT: </w:t>
      </w:r>
      <w:r w:rsidRPr="0080017D">
        <w:rPr>
          <w:sz w:val="24"/>
          <w:szCs w:val="24"/>
        </w:rPr>
        <w:t xml:space="preserve">Million Toman; </w:t>
      </w:r>
      <w:r>
        <w:rPr>
          <w:b/>
          <w:bCs/>
          <w:sz w:val="24"/>
          <w:szCs w:val="24"/>
        </w:rPr>
        <w:t>MELD</w:t>
      </w:r>
      <w:r w:rsidRPr="0080017D">
        <w:rPr>
          <w:sz w:val="24"/>
          <w:szCs w:val="24"/>
        </w:rPr>
        <w:t xml:space="preserve">: Model for End-stage Liver Disease; </w:t>
      </w:r>
      <w:r>
        <w:rPr>
          <w:b/>
          <w:bCs/>
          <w:sz w:val="24"/>
          <w:szCs w:val="24"/>
        </w:rPr>
        <w:t>BMI</w:t>
      </w:r>
      <w:r w:rsidRPr="0080017D">
        <w:rPr>
          <w:sz w:val="24"/>
          <w:szCs w:val="24"/>
        </w:rPr>
        <w:t xml:space="preserve">: Body Mass Index; </w:t>
      </w:r>
      <w:r>
        <w:rPr>
          <w:b/>
          <w:bCs/>
          <w:sz w:val="24"/>
          <w:szCs w:val="24"/>
        </w:rPr>
        <w:t>HBV</w:t>
      </w:r>
      <w:r w:rsidRPr="0080017D">
        <w:rPr>
          <w:sz w:val="24"/>
          <w:szCs w:val="24"/>
        </w:rPr>
        <w:t xml:space="preserve">: Hepatitis B virus; </w:t>
      </w:r>
      <w:r>
        <w:rPr>
          <w:b/>
          <w:bCs/>
          <w:sz w:val="24"/>
          <w:szCs w:val="24"/>
        </w:rPr>
        <w:t>PSC</w:t>
      </w:r>
      <w:r w:rsidRPr="0080017D">
        <w:rPr>
          <w:sz w:val="24"/>
          <w:szCs w:val="24"/>
        </w:rPr>
        <w:t>: Primary sclerosing cholangitis</w:t>
      </w:r>
    </w:p>
    <w:p w:rsidR="00D35863" w:rsidRPr="008E101F" w:rsidRDefault="00D35863" w:rsidP="001C223A">
      <w:pPr>
        <w:spacing w:line="480" w:lineRule="auto"/>
        <w:ind w:left="-567"/>
        <w:jc w:val="both"/>
        <w:rPr>
          <w:b/>
          <w:bCs/>
          <w:sz w:val="24"/>
          <w:szCs w:val="24"/>
        </w:rPr>
      </w:pPr>
    </w:p>
    <w:p w:rsidR="00D35863" w:rsidRDefault="00D35863" w:rsidP="001C223A">
      <w:pPr>
        <w:spacing w:line="480" w:lineRule="auto"/>
        <w:ind w:left="-567"/>
        <w:jc w:val="both"/>
        <w:rPr>
          <w:b/>
          <w:bCs/>
          <w:sz w:val="24"/>
          <w:szCs w:val="24"/>
        </w:rPr>
      </w:pPr>
    </w:p>
    <w:p w:rsidR="00D35863" w:rsidRDefault="00D35863" w:rsidP="001C223A">
      <w:pPr>
        <w:spacing w:line="480" w:lineRule="auto"/>
        <w:ind w:left="-567"/>
        <w:jc w:val="both"/>
        <w:rPr>
          <w:b/>
          <w:bCs/>
          <w:sz w:val="24"/>
          <w:szCs w:val="24"/>
        </w:rPr>
      </w:pPr>
    </w:p>
    <w:p w:rsidR="00D35863" w:rsidRDefault="00D35863" w:rsidP="001C223A">
      <w:pPr>
        <w:spacing w:line="480" w:lineRule="auto"/>
        <w:ind w:left="-567"/>
        <w:jc w:val="both"/>
        <w:rPr>
          <w:b/>
          <w:bCs/>
          <w:sz w:val="24"/>
          <w:szCs w:val="24"/>
        </w:rPr>
      </w:pPr>
    </w:p>
    <w:p w:rsidR="00D35863" w:rsidRDefault="00D35863" w:rsidP="001C223A">
      <w:pPr>
        <w:spacing w:line="480" w:lineRule="auto"/>
        <w:ind w:left="-567"/>
        <w:jc w:val="both"/>
        <w:rPr>
          <w:b/>
          <w:bCs/>
          <w:sz w:val="24"/>
          <w:szCs w:val="24"/>
        </w:rPr>
      </w:pPr>
    </w:p>
    <w:p w:rsidR="00D35863" w:rsidRDefault="00D35863" w:rsidP="001C223A">
      <w:pPr>
        <w:spacing w:line="480" w:lineRule="auto"/>
        <w:ind w:left="-567"/>
        <w:jc w:val="both"/>
        <w:rPr>
          <w:b/>
          <w:bCs/>
          <w:sz w:val="24"/>
          <w:szCs w:val="24"/>
        </w:rPr>
      </w:pPr>
    </w:p>
    <w:p w:rsidR="00D35863" w:rsidRDefault="00D35863" w:rsidP="001C223A">
      <w:pPr>
        <w:spacing w:line="480" w:lineRule="auto"/>
        <w:ind w:left="-567"/>
        <w:jc w:val="both"/>
        <w:rPr>
          <w:b/>
          <w:bCs/>
          <w:sz w:val="24"/>
          <w:szCs w:val="24"/>
        </w:rPr>
      </w:pPr>
    </w:p>
    <w:p w:rsidR="00D35863" w:rsidRDefault="00D35863" w:rsidP="001C223A">
      <w:pPr>
        <w:spacing w:line="480" w:lineRule="auto"/>
        <w:ind w:left="-567"/>
        <w:jc w:val="both"/>
        <w:rPr>
          <w:b/>
          <w:bCs/>
          <w:sz w:val="24"/>
          <w:szCs w:val="24"/>
        </w:rPr>
      </w:pPr>
    </w:p>
    <w:p w:rsidR="00D35863" w:rsidRDefault="00D35863" w:rsidP="001C223A">
      <w:pPr>
        <w:spacing w:line="480" w:lineRule="auto"/>
        <w:ind w:left="-567"/>
        <w:jc w:val="both"/>
        <w:rPr>
          <w:b/>
          <w:bCs/>
          <w:sz w:val="24"/>
          <w:szCs w:val="24"/>
        </w:rPr>
      </w:pPr>
    </w:p>
    <w:p w:rsidR="00D35863" w:rsidRDefault="00D35863" w:rsidP="001C223A">
      <w:pPr>
        <w:spacing w:line="480" w:lineRule="auto"/>
        <w:ind w:left="-567"/>
        <w:jc w:val="both"/>
        <w:rPr>
          <w:b/>
          <w:bCs/>
          <w:sz w:val="24"/>
          <w:szCs w:val="24"/>
        </w:rPr>
      </w:pPr>
    </w:p>
    <w:p w:rsidR="00D35863" w:rsidRDefault="00D35863" w:rsidP="001C223A">
      <w:pPr>
        <w:spacing w:line="480" w:lineRule="auto"/>
        <w:ind w:left="-567"/>
        <w:jc w:val="both"/>
        <w:rPr>
          <w:b/>
          <w:bCs/>
          <w:sz w:val="24"/>
          <w:szCs w:val="24"/>
        </w:rPr>
      </w:pPr>
    </w:p>
    <w:p w:rsidR="00D35863" w:rsidRDefault="00D35863" w:rsidP="001C223A">
      <w:pPr>
        <w:spacing w:line="480" w:lineRule="auto"/>
        <w:ind w:left="-567"/>
        <w:jc w:val="both"/>
        <w:rPr>
          <w:b/>
          <w:bCs/>
          <w:sz w:val="24"/>
          <w:szCs w:val="24"/>
        </w:rPr>
      </w:pPr>
    </w:p>
    <w:p w:rsidR="00D35863" w:rsidRDefault="00D35863" w:rsidP="001C223A">
      <w:pPr>
        <w:spacing w:line="480" w:lineRule="auto"/>
        <w:ind w:left="-567"/>
        <w:jc w:val="both"/>
        <w:rPr>
          <w:b/>
          <w:bCs/>
          <w:sz w:val="24"/>
          <w:szCs w:val="24"/>
        </w:rPr>
      </w:pPr>
    </w:p>
    <w:p w:rsidR="00D35863" w:rsidRDefault="00D35863" w:rsidP="001C223A">
      <w:pPr>
        <w:spacing w:line="480" w:lineRule="auto"/>
        <w:ind w:left="-567"/>
        <w:jc w:val="both"/>
        <w:rPr>
          <w:b/>
          <w:bCs/>
          <w:sz w:val="24"/>
          <w:szCs w:val="24"/>
        </w:rPr>
      </w:pPr>
    </w:p>
    <w:p w:rsidR="00D35863" w:rsidRDefault="00D35863" w:rsidP="001C223A">
      <w:pPr>
        <w:spacing w:line="480" w:lineRule="auto"/>
        <w:ind w:left="-567"/>
        <w:jc w:val="both"/>
        <w:rPr>
          <w:b/>
          <w:bCs/>
          <w:sz w:val="24"/>
          <w:szCs w:val="24"/>
        </w:rPr>
      </w:pPr>
    </w:p>
    <w:p w:rsidR="00D35863" w:rsidRDefault="00D35863" w:rsidP="001C223A">
      <w:pPr>
        <w:spacing w:line="480" w:lineRule="auto"/>
        <w:ind w:left="-567"/>
        <w:jc w:val="both"/>
        <w:rPr>
          <w:b/>
          <w:bCs/>
          <w:sz w:val="24"/>
          <w:szCs w:val="24"/>
        </w:rPr>
      </w:pPr>
    </w:p>
    <w:p w:rsidR="00D35863" w:rsidRDefault="00D35863" w:rsidP="001C223A">
      <w:pPr>
        <w:spacing w:line="480" w:lineRule="auto"/>
        <w:ind w:left="-567"/>
        <w:jc w:val="both"/>
        <w:rPr>
          <w:b/>
          <w:bCs/>
          <w:sz w:val="24"/>
          <w:szCs w:val="24"/>
        </w:rPr>
      </w:pPr>
    </w:p>
    <w:p w:rsidR="00D35863" w:rsidRDefault="00D35863" w:rsidP="001C223A">
      <w:pPr>
        <w:bidi w:val="0"/>
        <w:spacing w:line="480" w:lineRule="auto"/>
        <w:ind w:left="-567"/>
        <w:jc w:val="both"/>
        <w:rPr>
          <w:b/>
          <w:bCs/>
          <w:sz w:val="24"/>
          <w:szCs w:val="24"/>
        </w:rPr>
      </w:pPr>
      <w:r w:rsidRPr="0080017D">
        <w:rPr>
          <w:rFonts w:asciiTheme="majorBidi" w:hAnsiTheme="majorBidi" w:cstheme="majorBidi"/>
          <w:b/>
          <w:bCs/>
          <w:sz w:val="24"/>
          <w:szCs w:val="24"/>
        </w:rPr>
        <w:t>Table-2.</w:t>
      </w:r>
      <w:r w:rsidRPr="0080017D">
        <w:rPr>
          <w:rFonts w:asciiTheme="majorBidi" w:hAnsiTheme="majorBidi" w:cstheme="majorBidi"/>
          <w:sz w:val="24"/>
          <w:szCs w:val="24"/>
        </w:rPr>
        <w:t xml:space="preserve"> The Results of Based on Demographic and CLDQ in Patients of the Waiting List in Liver Transplantation</w:t>
      </w:r>
      <w:r w:rsidRPr="0080017D">
        <w:rPr>
          <w:sz w:val="24"/>
          <w:szCs w:val="24"/>
        </w:rPr>
        <w:t xml:space="preserve">. </w:t>
      </w:r>
      <w:r>
        <w:rPr>
          <w:sz w:val="24"/>
          <w:szCs w:val="24"/>
        </w:rPr>
        <w:t>Data E</w:t>
      </w:r>
      <w:r w:rsidRPr="0080017D">
        <w:rPr>
          <w:sz w:val="24"/>
          <w:szCs w:val="24"/>
        </w:rPr>
        <w:t xml:space="preserve">xpressed as </w:t>
      </w:r>
      <w:r>
        <w:rPr>
          <w:sz w:val="24"/>
          <w:szCs w:val="24"/>
        </w:rPr>
        <w:t>M</w:t>
      </w:r>
      <w:r w:rsidRPr="0080017D">
        <w:rPr>
          <w:sz w:val="24"/>
          <w:szCs w:val="24"/>
        </w:rPr>
        <w:t>ean ± SD.</w:t>
      </w:r>
    </w:p>
    <w:tbl>
      <w:tblPr>
        <w:tblStyle w:val="TableGrid"/>
        <w:tblpPr w:leftFromText="180" w:rightFromText="180" w:vertAnchor="page" w:horzAnchor="margin" w:tblpXSpec="center" w:tblpY="1250"/>
        <w:tblW w:w="11425" w:type="dxa"/>
        <w:tblLayout w:type="fixed"/>
        <w:tblLook w:val="04A0"/>
      </w:tblPr>
      <w:tblGrid>
        <w:gridCol w:w="1434"/>
        <w:gridCol w:w="1081"/>
        <w:gridCol w:w="990"/>
        <w:gridCol w:w="1170"/>
        <w:gridCol w:w="1080"/>
        <w:gridCol w:w="1080"/>
        <w:gridCol w:w="1170"/>
        <w:gridCol w:w="1170"/>
        <w:gridCol w:w="1080"/>
        <w:gridCol w:w="1170"/>
      </w:tblGrid>
      <w:tr w:rsidR="00D35863" w:rsidRPr="008E101F" w:rsidTr="001C223A">
        <w:trPr>
          <w:trHeight w:val="334"/>
        </w:trPr>
        <w:tc>
          <w:tcPr>
            <w:tcW w:w="2515" w:type="dxa"/>
            <w:gridSpan w:val="2"/>
          </w:tcPr>
          <w:p w:rsidR="00D35863" w:rsidRPr="008E101F" w:rsidRDefault="00D35863" w:rsidP="001C223A">
            <w:pPr>
              <w:pStyle w:val="NoSpacing"/>
              <w:bidi w:val="0"/>
              <w:jc w:val="center"/>
              <w:rPr>
                <w:b/>
                <w:bCs/>
                <w:sz w:val="18"/>
                <w:szCs w:val="18"/>
              </w:rPr>
            </w:pPr>
            <w:r w:rsidRPr="0080017D">
              <w:rPr>
                <w:b/>
                <w:bCs/>
                <w:sz w:val="18"/>
                <w:szCs w:val="18"/>
              </w:rPr>
              <w:t>Variable</w:t>
            </w:r>
          </w:p>
        </w:tc>
        <w:tc>
          <w:tcPr>
            <w:tcW w:w="990" w:type="dxa"/>
          </w:tcPr>
          <w:p w:rsidR="00D35863" w:rsidRPr="008E101F" w:rsidRDefault="00D35863" w:rsidP="001C223A">
            <w:pPr>
              <w:pStyle w:val="NoSpacing"/>
              <w:bidi w:val="0"/>
              <w:rPr>
                <w:b/>
                <w:bCs/>
                <w:sz w:val="18"/>
                <w:szCs w:val="18"/>
                <w:lang w:bidi="ar-DZ"/>
              </w:rPr>
            </w:pPr>
            <w:r w:rsidRPr="0080017D">
              <w:rPr>
                <w:b/>
                <w:bCs/>
                <w:sz w:val="18"/>
                <w:szCs w:val="18"/>
                <w:lang w:bidi="ar-DZ"/>
              </w:rPr>
              <w:t>N(%)</w:t>
            </w:r>
          </w:p>
        </w:tc>
        <w:tc>
          <w:tcPr>
            <w:tcW w:w="1170" w:type="dxa"/>
          </w:tcPr>
          <w:p w:rsidR="00D35863" w:rsidRPr="008E101F" w:rsidRDefault="00D35863" w:rsidP="001C223A">
            <w:pPr>
              <w:pStyle w:val="NoSpacing"/>
              <w:bidi w:val="0"/>
              <w:jc w:val="center"/>
              <w:rPr>
                <w:b/>
                <w:bCs/>
                <w:sz w:val="18"/>
                <w:szCs w:val="18"/>
              </w:rPr>
            </w:pPr>
            <w:r w:rsidRPr="0080017D">
              <w:rPr>
                <w:b/>
                <w:bCs/>
                <w:sz w:val="18"/>
                <w:szCs w:val="18"/>
                <w:lang w:bidi="ar-DZ"/>
              </w:rPr>
              <w:t>AB</w:t>
            </w:r>
          </w:p>
        </w:tc>
        <w:tc>
          <w:tcPr>
            <w:tcW w:w="1080" w:type="dxa"/>
          </w:tcPr>
          <w:p w:rsidR="00D35863" w:rsidRPr="008E101F" w:rsidRDefault="00D35863" w:rsidP="001C223A">
            <w:pPr>
              <w:pStyle w:val="NoSpacing"/>
              <w:bidi w:val="0"/>
              <w:jc w:val="center"/>
              <w:rPr>
                <w:b/>
                <w:bCs/>
                <w:sz w:val="18"/>
                <w:szCs w:val="18"/>
              </w:rPr>
            </w:pPr>
            <w:r w:rsidRPr="0080017D">
              <w:rPr>
                <w:b/>
                <w:bCs/>
                <w:sz w:val="18"/>
                <w:szCs w:val="18"/>
              </w:rPr>
              <w:t>FA</w:t>
            </w:r>
          </w:p>
        </w:tc>
        <w:tc>
          <w:tcPr>
            <w:tcW w:w="1080" w:type="dxa"/>
          </w:tcPr>
          <w:p w:rsidR="00D35863" w:rsidRPr="008E101F" w:rsidRDefault="00D35863" w:rsidP="001C223A">
            <w:pPr>
              <w:pStyle w:val="NoSpacing"/>
              <w:bidi w:val="0"/>
              <w:jc w:val="center"/>
              <w:rPr>
                <w:b/>
                <w:bCs/>
                <w:sz w:val="18"/>
                <w:szCs w:val="18"/>
              </w:rPr>
            </w:pPr>
            <w:r w:rsidRPr="0080017D">
              <w:rPr>
                <w:b/>
                <w:bCs/>
                <w:sz w:val="18"/>
                <w:szCs w:val="18"/>
              </w:rPr>
              <w:t>SY</w:t>
            </w:r>
          </w:p>
        </w:tc>
        <w:tc>
          <w:tcPr>
            <w:tcW w:w="1170" w:type="dxa"/>
          </w:tcPr>
          <w:p w:rsidR="00D35863" w:rsidRPr="008E101F" w:rsidRDefault="00D35863" w:rsidP="001C223A">
            <w:pPr>
              <w:pStyle w:val="NoSpacing"/>
              <w:bidi w:val="0"/>
              <w:jc w:val="center"/>
              <w:rPr>
                <w:b/>
                <w:bCs/>
                <w:sz w:val="18"/>
                <w:szCs w:val="18"/>
              </w:rPr>
            </w:pPr>
            <w:r w:rsidRPr="0080017D">
              <w:rPr>
                <w:b/>
                <w:bCs/>
                <w:sz w:val="18"/>
                <w:szCs w:val="18"/>
              </w:rPr>
              <w:t>AC</w:t>
            </w:r>
          </w:p>
        </w:tc>
        <w:tc>
          <w:tcPr>
            <w:tcW w:w="1170" w:type="dxa"/>
          </w:tcPr>
          <w:p w:rsidR="00D35863" w:rsidRPr="008E101F" w:rsidRDefault="00D35863" w:rsidP="001C223A">
            <w:pPr>
              <w:pStyle w:val="NoSpacing"/>
              <w:bidi w:val="0"/>
              <w:jc w:val="center"/>
              <w:rPr>
                <w:b/>
                <w:bCs/>
                <w:sz w:val="18"/>
                <w:szCs w:val="18"/>
              </w:rPr>
            </w:pPr>
            <w:r w:rsidRPr="0080017D">
              <w:rPr>
                <w:b/>
                <w:bCs/>
                <w:sz w:val="18"/>
                <w:szCs w:val="18"/>
              </w:rPr>
              <w:t>EM</w:t>
            </w:r>
          </w:p>
        </w:tc>
        <w:tc>
          <w:tcPr>
            <w:tcW w:w="1080" w:type="dxa"/>
          </w:tcPr>
          <w:p w:rsidR="00D35863" w:rsidRPr="008E101F" w:rsidRDefault="00D35863" w:rsidP="001C223A">
            <w:pPr>
              <w:pStyle w:val="NoSpacing"/>
              <w:bidi w:val="0"/>
              <w:jc w:val="center"/>
              <w:rPr>
                <w:b/>
                <w:bCs/>
                <w:sz w:val="18"/>
                <w:szCs w:val="18"/>
                <w:rtl/>
              </w:rPr>
            </w:pPr>
            <w:r w:rsidRPr="0080017D">
              <w:rPr>
                <w:b/>
                <w:bCs/>
                <w:sz w:val="18"/>
                <w:szCs w:val="18"/>
              </w:rPr>
              <w:t>WO</w:t>
            </w:r>
          </w:p>
        </w:tc>
        <w:tc>
          <w:tcPr>
            <w:tcW w:w="1170" w:type="dxa"/>
          </w:tcPr>
          <w:p w:rsidR="00D35863" w:rsidRPr="008E101F" w:rsidRDefault="00D35863" w:rsidP="001C223A">
            <w:pPr>
              <w:pStyle w:val="NoSpacing"/>
              <w:bidi w:val="0"/>
              <w:jc w:val="center"/>
              <w:rPr>
                <w:b/>
                <w:bCs/>
                <w:sz w:val="18"/>
                <w:szCs w:val="18"/>
              </w:rPr>
            </w:pPr>
            <w:r w:rsidRPr="0080017D">
              <w:rPr>
                <w:b/>
                <w:bCs/>
                <w:sz w:val="18"/>
                <w:szCs w:val="18"/>
              </w:rPr>
              <w:t>CLDQ</w:t>
            </w:r>
          </w:p>
          <w:p w:rsidR="00D35863" w:rsidRPr="0080017D" w:rsidRDefault="00D35863">
            <w:pPr>
              <w:pStyle w:val="NoSpacing"/>
              <w:bidi w:val="0"/>
              <w:jc w:val="center"/>
              <w:rPr>
                <w:b/>
                <w:bCs/>
                <w:sz w:val="18"/>
                <w:szCs w:val="18"/>
                <w:rtl/>
              </w:rPr>
            </w:pPr>
            <w:r w:rsidRPr="0080017D">
              <w:rPr>
                <w:b/>
                <w:bCs/>
                <w:sz w:val="18"/>
                <w:szCs w:val="18"/>
              </w:rPr>
              <w:t xml:space="preserve"> SCORE</w:t>
            </w:r>
          </w:p>
        </w:tc>
      </w:tr>
      <w:tr w:rsidR="00D35863" w:rsidRPr="008E101F" w:rsidTr="001C223A">
        <w:trPr>
          <w:trHeight w:val="331"/>
        </w:trPr>
        <w:tc>
          <w:tcPr>
            <w:tcW w:w="1434" w:type="dxa"/>
            <w:vMerge w:val="restart"/>
          </w:tcPr>
          <w:p w:rsidR="00D35863" w:rsidRPr="008E101F" w:rsidRDefault="00D35863" w:rsidP="001C223A">
            <w:pPr>
              <w:pStyle w:val="NoSpacing"/>
              <w:bidi w:val="0"/>
              <w:rPr>
                <w:b/>
                <w:bCs/>
                <w:sz w:val="18"/>
                <w:szCs w:val="18"/>
              </w:rPr>
            </w:pPr>
            <w:r w:rsidRPr="0080017D">
              <w:rPr>
                <w:b/>
                <w:bCs/>
                <w:sz w:val="18"/>
                <w:szCs w:val="18"/>
              </w:rPr>
              <w:lastRenderedPageBreak/>
              <w:t>Gender</w:t>
            </w:r>
          </w:p>
        </w:tc>
        <w:tc>
          <w:tcPr>
            <w:tcW w:w="1081" w:type="dxa"/>
          </w:tcPr>
          <w:p w:rsidR="00D35863" w:rsidRPr="008E101F" w:rsidRDefault="00D35863" w:rsidP="001C223A">
            <w:pPr>
              <w:pStyle w:val="NoSpacing"/>
              <w:bidi w:val="0"/>
              <w:rPr>
                <w:sz w:val="18"/>
                <w:szCs w:val="18"/>
                <w:rtl/>
              </w:rPr>
            </w:pPr>
            <w:r w:rsidRPr="0080017D">
              <w:rPr>
                <w:sz w:val="18"/>
                <w:szCs w:val="18"/>
              </w:rPr>
              <w:t>Female</w:t>
            </w:r>
          </w:p>
        </w:tc>
        <w:tc>
          <w:tcPr>
            <w:tcW w:w="990" w:type="dxa"/>
          </w:tcPr>
          <w:p w:rsidR="00D35863" w:rsidRPr="008E101F" w:rsidRDefault="00D35863" w:rsidP="001C223A">
            <w:pPr>
              <w:pStyle w:val="NoSpacing"/>
              <w:bidi w:val="0"/>
              <w:rPr>
                <w:sz w:val="18"/>
                <w:szCs w:val="18"/>
                <w:rtl/>
              </w:rPr>
            </w:pPr>
            <w:r w:rsidRPr="0080017D">
              <w:rPr>
                <w:sz w:val="18"/>
                <w:szCs w:val="18"/>
              </w:rPr>
              <w:t>70 (33.3)</w:t>
            </w:r>
          </w:p>
        </w:tc>
        <w:tc>
          <w:tcPr>
            <w:tcW w:w="1170" w:type="dxa"/>
          </w:tcPr>
          <w:p w:rsidR="00D35863" w:rsidRPr="008E101F" w:rsidRDefault="00D35863" w:rsidP="001C223A">
            <w:pPr>
              <w:pStyle w:val="NoSpacing"/>
              <w:bidi w:val="0"/>
              <w:rPr>
                <w:sz w:val="18"/>
                <w:szCs w:val="18"/>
              </w:rPr>
            </w:pPr>
            <w:r w:rsidRPr="0080017D">
              <w:rPr>
                <w:sz w:val="18"/>
                <w:szCs w:val="18"/>
              </w:rPr>
              <w:t>3.80</w:t>
            </w:r>
            <w:r w:rsidRPr="0080017D">
              <w:rPr>
                <w:rFonts w:cs="Times New Roman"/>
                <w:sz w:val="18"/>
                <w:szCs w:val="18"/>
              </w:rPr>
              <w:t>±</w:t>
            </w:r>
            <w:r w:rsidRPr="0080017D">
              <w:rPr>
                <w:sz w:val="18"/>
                <w:szCs w:val="18"/>
              </w:rPr>
              <w:t>2.02</w:t>
            </w:r>
          </w:p>
        </w:tc>
        <w:tc>
          <w:tcPr>
            <w:tcW w:w="1080" w:type="dxa"/>
          </w:tcPr>
          <w:p w:rsidR="00D35863" w:rsidRPr="008E101F" w:rsidRDefault="00D35863" w:rsidP="001C223A">
            <w:pPr>
              <w:pStyle w:val="NoSpacing"/>
              <w:bidi w:val="0"/>
              <w:rPr>
                <w:sz w:val="18"/>
                <w:szCs w:val="18"/>
              </w:rPr>
            </w:pPr>
            <w:r w:rsidRPr="0080017D">
              <w:rPr>
                <w:sz w:val="18"/>
                <w:szCs w:val="18"/>
              </w:rPr>
              <w:t>3.12</w:t>
            </w:r>
            <w:r w:rsidRPr="0080017D">
              <w:rPr>
                <w:rFonts w:cs="Times New Roman"/>
                <w:sz w:val="18"/>
                <w:szCs w:val="18"/>
              </w:rPr>
              <w:t>±</w:t>
            </w:r>
            <w:r w:rsidRPr="0080017D">
              <w:rPr>
                <w:sz w:val="18"/>
                <w:szCs w:val="18"/>
              </w:rPr>
              <w:t>1.78</w:t>
            </w:r>
          </w:p>
        </w:tc>
        <w:tc>
          <w:tcPr>
            <w:tcW w:w="1080" w:type="dxa"/>
          </w:tcPr>
          <w:p w:rsidR="00D35863" w:rsidRPr="008E101F" w:rsidRDefault="00D35863" w:rsidP="001C223A">
            <w:pPr>
              <w:pStyle w:val="NoSpacing"/>
              <w:bidi w:val="0"/>
              <w:rPr>
                <w:sz w:val="18"/>
                <w:szCs w:val="18"/>
              </w:rPr>
            </w:pPr>
            <w:r w:rsidRPr="0080017D">
              <w:rPr>
                <w:sz w:val="18"/>
                <w:szCs w:val="18"/>
              </w:rPr>
              <w:t>3.68</w:t>
            </w:r>
            <w:r w:rsidRPr="0080017D">
              <w:rPr>
                <w:rFonts w:cs="Times New Roman"/>
                <w:sz w:val="18"/>
                <w:szCs w:val="18"/>
              </w:rPr>
              <w:t>±</w:t>
            </w:r>
            <w:r w:rsidRPr="0080017D">
              <w:rPr>
                <w:sz w:val="18"/>
                <w:szCs w:val="18"/>
              </w:rPr>
              <w:t>1.51</w:t>
            </w:r>
          </w:p>
        </w:tc>
        <w:tc>
          <w:tcPr>
            <w:tcW w:w="1170" w:type="dxa"/>
          </w:tcPr>
          <w:p w:rsidR="00D35863" w:rsidRPr="008E101F" w:rsidRDefault="00D35863" w:rsidP="001C223A">
            <w:pPr>
              <w:pStyle w:val="NoSpacing"/>
              <w:bidi w:val="0"/>
              <w:rPr>
                <w:sz w:val="18"/>
                <w:szCs w:val="18"/>
              </w:rPr>
            </w:pPr>
            <w:r w:rsidRPr="0080017D">
              <w:rPr>
                <w:sz w:val="18"/>
                <w:szCs w:val="18"/>
              </w:rPr>
              <w:t>3.86</w:t>
            </w:r>
            <w:r w:rsidRPr="0080017D">
              <w:rPr>
                <w:rFonts w:cs="Times New Roman"/>
                <w:sz w:val="18"/>
                <w:szCs w:val="18"/>
              </w:rPr>
              <w:t>±</w:t>
            </w:r>
            <w:r w:rsidRPr="0080017D">
              <w:rPr>
                <w:sz w:val="18"/>
                <w:szCs w:val="18"/>
              </w:rPr>
              <w:t>1.88</w:t>
            </w:r>
          </w:p>
        </w:tc>
        <w:tc>
          <w:tcPr>
            <w:tcW w:w="1170" w:type="dxa"/>
          </w:tcPr>
          <w:p w:rsidR="00D35863" w:rsidRPr="008E101F" w:rsidRDefault="00D35863" w:rsidP="001C223A">
            <w:pPr>
              <w:pStyle w:val="NoSpacing"/>
              <w:bidi w:val="0"/>
              <w:rPr>
                <w:sz w:val="18"/>
                <w:szCs w:val="18"/>
              </w:rPr>
            </w:pPr>
            <w:r w:rsidRPr="0080017D">
              <w:rPr>
                <w:sz w:val="18"/>
                <w:szCs w:val="18"/>
              </w:rPr>
              <w:t>3.39</w:t>
            </w:r>
            <w:r w:rsidRPr="0080017D">
              <w:rPr>
                <w:rFonts w:cs="Times New Roman"/>
                <w:sz w:val="18"/>
                <w:szCs w:val="18"/>
              </w:rPr>
              <w:t>±</w:t>
            </w:r>
            <w:r w:rsidRPr="0080017D">
              <w:rPr>
                <w:sz w:val="18"/>
                <w:szCs w:val="18"/>
              </w:rPr>
              <w:t>1.50</w:t>
            </w:r>
          </w:p>
        </w:tc>
        <w:tc>
          <w:tcPr>
            <w:tcW w:w="1080" w:type="dxa"/>
          </w:tcPr>
          <w:p w:rsidR="00D35863" w:rsidRPr="008E101F" w:rsidRDefault="00D35863" w:rsidP="001C223A">
            <w:pPr>
              <w:pStyle w:val="NoSpacing"/>
              <w:bidi w:val="0"/>
              <w:rPr>
                <w:sz w:val="18"/>
                <w:szCs w:val="18"/>
              </w:rPr>
            </w:pPr>
            <w:r w:rsidRPr="0080017D">
              <w:rPr>
                <w:sz w:val="18"/>
                <w:szCs w:val="18"/>
              </w:rPr>
              <w:t>2.88</w:t>
            </w:r>
            <w:r w:rsidRPr="0080017D">
              <w:rPr>
                <w:rFonts w:cs="Times New Roman"/>
                <w:sz w:val="18"/>
                <w:szCs w:val="18"/>
              </w:rPr>
              <w:t>±</w:t>
            </w:r>
            <w:r w:rsidRPr="0080017D">
              <w:rPr>
                <w:sz w:val="18"/>
                <w:szCs w:val="18"/>
              </w:rPr>
              <w:t>1.59</w:t>
            </w:r>
          </w:p>
        </w:tc>
        <w:tc>
          <w:tcPr>
            <w:tcW w:w="1170" w:type="dxa"/>
          </w:tcPr>
          <w:p w:rsidR="00D35863" w:rsidRPr="008E101F" w:rsidRDefault="00D35863" w:rsidP="001C223A">
            <w:pPr>
              <w:pStyle w:val="NoSpacing"/>
              <w:bidi w:val="0"/>
              <w:rPr>
                <w:sz w:val="18"/>
                <w:szCs w:val="18"/>
              </w:rPr>
            </w:pPr>
            <w:r w:rsidRPr="0080017D">
              <w:rPr>
                <w:sz w:val="18"/>
                <w:szCs w:val="18"/>
              </w:rPr>
              <w:t>3.46</w:t>
            </w:r>
            <w:r w:rsidRPr="0080017D">
              <w:rPr>
                <w:rFonts w:cs="Times New Roman"/>
                <w:sz w:val="18"/>
                <w:szCs w:val="18"/>
              </w:rPr>
              <w:t>±</w:t>
            </w:r>
            <w:r w:rsidRPr="0080017D">
              <w:rPr>
                <w:sz w:val="18"/>
                <w:szCs w:val="18"/>
              </w:rPr>
              <w:t>1.31</w:t>
            </w:r>
          </w:p>
        </w:tc>
      </w:tr>
      <w:tr w:rsidR="00D35863" w:rsidRPr="008E101F" w:rsidTr="001C223A">
        <w:trPr>
          <w:trHeight w:val="146"/>
        </w:trPr>
        <w:tc>
          <w:tcPr>
            <w:tcW w:w="1434" w:type="dxa"/>
            <w:vMerge/>
          </w:tcPr>
          <w:p w:rsidR="00D35863" w:rsidRPr="008E101F" w:rsidRDefault="00D35863" w:rsidP="001C223A">
            <w:pPr>
              <w:pStyle w:val="NoSpacing"/>
              <w:bidi w:val="0"/>
              <w:rPr>
                <w:sz w:val="18"/>
                <w:szCs w:val="18"/>
              </w:rPr>
            </w:pPr>
          </w:p>
        </w:tc>
        <w:tc>
          <w:tcPr>
            <w:tcW w:w="1081" w:type="dxa"/>
          </w:tcPr>
          <w:p w:rsidR="00D35863" w:rsidRPr="008E101F" w:rsidRDefault="00D35863" w:rsidP="001C223A">
            <w:pPr>
              <w:pStyle w:val="NoSpacing"/>
              <w:bidi w:val="0"/>
              <w:rPr>
                <w:sz w:val="18"/>
                <w:szCs w:val="18"/>
                <w:rtl/>
              </w:rPr>
            </w:pPr>
            <w:r w:rsidRPr="0080017D">
              <w:rPr>
                <w:sz w:val="18"/>
                <w:szCs w:val="18"/>
              </w:rPr>
              <w:t>Male</w:t>
            </w:r>
          </w:p>
        </w:tc>
        <w:tc>
          <w:tcPr>
            <w:tcW w:w="990" w:type="dxa"/>
          </w:tcPr>
          <w:p w:rsidR="00D35863" w:rsidRPr="008E101F" w:rsidRDefault="00D35863" w:rsidP="001C223A">
            <w:pPr>
              <w:pStyle w:val="NoSpacing"/>
              <w:bidi w:val="0"/>
              <w:rPr>
                <w:sz w:val="18"/>
                <w:szCs w:val="18"/>
                <w:rtl/>
              </w:rPr>
            </w:pPr>
            <w:r w:rsidRPr="0080017D">
              <w:rPr>
                <w:sz w:val="18"/>
                <w:szCs w:val="18"/>
              </w:rPr>
              <w:t>140 (66.7)</w:t>
            </w:r>
          </w:p>
        </w:tc>
        <w:tc>
          <w:tcPr>
            <w:tcW w:w="1170" w:type="dxa"/>
          </w:tcPr>
          <w:p w:rsidR="00D35863" w:rsidRPr="008E101F" w:rsidRDefault="00D35863" w:rsidP="001C223A">
            <w:pPr>
              <w:pStyle w:val="NoSpacing"/>
              <w:bidi w:val="0"/>
              <w:rPr>
                <w:sz w:val="18"/>
                <w:szCs w:val="18"/>
              </w:rPr>
            </w:pPr>
            <w:r w:rsidRPr="0080017D">
              <w:rPr>
                <w:sz w:val="18"/>
                <w:szCs w:val="18"/>
              </w:rPr>
              <w:t>4.12</w:t>
            </w:r>
            <w:r w:rsidRPr="0080017D">
              <w:rPr>
                <w:rFonts w:cs="Times New Roman"/>
                <w:sz w:val="18"/>
                <w:szCs w:val="18"/>
              </w:rPr>
              <w:t>±</w:t>
            </w:r>
            <w:r w:rsidRPr="0080017D">
              <w:rPr>
                <w:sz w:val="18"/>
                <w:szCs w:val="18"/>
              </w:rPr>
              <w:t>1.95</w:t>
            </w:r>
          </w:p>
        </w:tc>
        <w:tc>
          <w:tcPr>
            <w:tcW w:w="1080" w:type="dxa"/>
          </w:tcPr>
          <w:p w:rsidR="00D35863" w:rsidRPr="008E101F" w:rsidRDefault="00D35863" w:rsidP="001C223A">
            <w:pPr>
              <w:pStyle w:val="NoSpacing"/>
              <w:bidi w:val="0"/>
              <w:rPr>
                <w:sz w:val="18"/>
                <w:szCs w:val="18"/>
              </w:rPr>
            </w:pPr>
            <w:r w:rsidRPr="0080017D">
              <w:rPr>
                <w:sz w:val="18"/>
                <w:szCs w:val="18"/>
              </w:rPr>
              <w:t>3.13</w:t>
            </w:r>
            <w:r w:rsidRPr="0080017D">
              <w:rPr>
                <w:rFonts w:cs="Times New Roman"/>
                <w:sz w:val="18"/>
                <w:szCs w:val="18"/>
              </w:rPr>
              <w:t>±</w:t>
            </w:r>
            <w:r w:rsidRPr="0080017D">
              <w:rPr>
                <w:sz w:val="18"/>
                <w:szCs w:val="18"/>
              </w:rPr>
              <w:t>1.60</w:t>
            </w:r>
          </w:p>
        </w:tc>
        <w:tc>
          <w:tcPr>
            <w:tcW w:w="1080" w:type="dxa"/>
          </w:tcPr>
          <w:p w:rsidR="00D35863" w:rsidRPr="008E101F" w:rsidRDefault="00D35863" w:rsidP="001C223A">
            <w:pPr>
              <w:pStyle w:val="NoSpacing"/>
              <w:bidi w:val="0"/>
              <w:rPr>
                <w:sz w:val="18"/>
                <w:szCs w:val="18"/>
              </w:rPr>
            </w:pPr>
            <w:r w:rsidRPr="0080017D">
              <w:rPr>
                <w:sz w:val="18"/>
                <w:szCs w:val="18"/>
              </w:rPr>
              <w:t>4.10</w:t>
            </w:r>
            <w:r w:rsidRPr="0080017D">
              <w:rPr>
                <w:rFonts w:cs="Times New Roman"/>
                <w:sz w:val="18"/>
                <w:szCs w:val="18"/>
              </w:rPr>
              <w:t>±</w:t>
            </w:r>
            <w:r w:rsidRPr="0080017D">
              <w:rPr>
                <w:sz w:val="18"/>
                <w:szCs w:val="18"/>
              </w:rPr>
              <w:t>1.53</w:t>
            </w:r>
          </w:p>
        </w:tc>
        <w:tc>
          <w:tcPr>
            <w:tcW w:w="1170" w:type="dxa"/>
          </w:tcPr>
          <w:p w:rsidR="00D35863" w:rsidRPr="008E101F" w:rsidRDefault="00D35863" w:rsidP="001C223A">
            <w:pPr>
              <w:pStyle w:val="NoSpacing"/>
              <w:bidi w:val="0"/>
              <w:rPr>
                <w:sz w:val="18"/>
                <w:szCs w:val="18"/>
              </w:rPr>
            </w:pPr>
            <w:r w:rsidRPr="0080017D">
              <w:rPr>
                <w:sz w:val="18"/>
                <w:szCs w:val="18"/>
              </w:rPr>
              <w:t>3.66</w:t>
            </w:r>
            <w:r w:rsidRPr="0080017D">
              <w:rPr>
                <w:rFonts w:cs="Times New Roman"/>
                <w:sz w:val="18"/>
                <w:szCs w:val="18"/>
              </w:rPr>
              <w:t>±</w:t>
            </w:r>
            <w:r w:rsidRPr="0080017D">
              <w:rPr>
                <w:sz w:val="18"/>
                <w:szCs w:val="18"/>
              </w:rPr>
              <w:t>1.73</w:t>
            </w:r>
          </w:p>
        </w:tc>
        <w:tc>
          <w:tcPr>
            <w:tcW w:w="1170" w:type="dxa"/>
          </w:tcPr>
          <w:p w:rsidR="00D35863" w:rsidRPr="008E101F" w:rsidRDefault="00D35863" w:rsidP="001C223A">
            <w:pPr>
              <w:pStyle w:val="NoSpacing"/>
              <w:bidi w:val="0"/>
              <w:rPr>
                <w:sz w:val="18"/>
                <w:szCs w:val="18"/>
              </w:rPr>
            </w:pPr>
            <w:r w:rsidRPr="0080017D">
              <w:rPr>
                <w:sz w:val="18"/>
                <w:szCs w:val="18"/>
              </w:rPr>
              <w:t>3.83</w:t>
            </w:r>
            <w:r w:rsidRPr="0080017D">
              <w:rPr>
                <w:rFonts w:cs="Times New Roman"/>
                <w:sz w:val="18"/>
                <w:szCs w:val="18"/>
              </w:rPr>
              <w:t>±</w:t>
            </w:r>
            <w:r w:rsidRPr="0080017D">
              <w:rPr>
                <w:sz w:val="18"/>
                <w:szCs w:val="18"/>
              </w:rPr>
              <w:t>1.61</w:t>
            </w:r>
          </w:p>
        </w:tc>
        <w:tc>
          <w:tcPr>
            <w:tcW w:w="1080" w:type="dxa"/>
          </w:tcPr>
          <w:p w:rsidR="00D35863" w:rsidRPr="008E101F" w:rsidRDefault="00D35863" w:rsidP="001C223A">
            <w:pPr>
              <w:pStyle w:val="NoSpacing"/>
              <w:bidi w:val="0"/>
              <w:rPr>
                <w:sz w:val="18"/>
                <w:szCs w:val="18"/>
              </w:rPr>
            </w:pPr>
            <w:r w:rsidRPr="0080017D">
              <w:rPr>
                <w:sz w:val="18"/>
                <w:szCs w:val="18"/>
              </w:rPr>
              <w:t>3.08</w:t>
            </w:r>
            <w:r w:rsidRPr="0080017D">
              <w:rPr>
                <w:rFonts w:cs="Times New Roman"/>
                <w:sz w:val="18"/>
                <w:szCs w:val="18"/>
              </w:rPr>
              <w:t>±</w:t>
            </w:r>
            <w:r w:rsidRPr="0080017D">
              <w:rPr>
                <w:sz w:val="18"/>
                <w:szCs w:val="18"/>
              </w:rPr>
              <w:t>1.79</w:t>
            </w:r>
          </w:p>
        </w:tc>
        <w:tc>
          <w:tcPr>
            <w:tcW w:w="1170" w:type="dxa"/>
          </w:tcPr>
          <w:p w:rsidR="00D35863" w:rsidRPr="008E101F" w:rsidRDefault="00D35863" w:rsidP="001C223A">
            <w:pPr>
              <w:pStyle w:val="NoSpacing"/>
              <w:bidi w:val="0"/>
              <w:rPr>
                <w:sz w:val="18"/>
                <w:szCs w:val="18"/>
              </w:rPr>
            </w:pPr>
            <w:r w:rsidRPr="0080017D">
              <w:rPr>
                <w:sz w:val="18"/>
                <w:szCs w:val="18"/>
              </w:rPr>
              <w:t>3.65</w:t>
            </w:r>
            <w:r w:rsidRPr="0080017D">
              <w:rPr>
                <w:rFonts w:cs="Times New Roman"/>
                <w:sz w:val="18"/>
                <w:szCs w:val="18"/>
              </w:rPr>
              <w:t>±</w:t>
            </w:r>
            <w:r w:rsidRPr="0080017D">
              <w:rPr>
                <w:sz w:val="18"/>
                <w:szCs w:val="18"/>
              </w:rPr>
              <w:t>1.34</w:t>
            </w:r>
          </w:p>
        </w:tc>
      </w:tr>
      <w:tr w:rsidR="00D35863" w:rsidRPr="008E101F" w:rsidTr="001C223A">
        <w:trPr>
          <w:trHeight w:val="277"/>
        </w:trPr>
        <w:tc>
          <w:tcPr>
            <w:tcW w:w="3505" w:type="dxa"/>
            <w:gridSpan w:val="3"/>
          </w:tcPr>
          <w:p w:rsidR="00D35863" w:rsidRPr="008E101F" w:rsidRDefault="00D35863" w:rsidP="001C223A">
            <w:pPr>
              <w:pStyle w:val="NoSpacing"/>
              <w:bidi w:val="0"/>
              <w:jc w:val="center"/>
              <w:rPr>
                <w:sz w:val="18"/>
                <w:szCs w:val="18"/>
              </w:rPr>
            </w:pPr>
            <w:r w:rsidRPr="0080017D">
              <w:rPr>
                <w:sz w:val="18"/>
                <w:szCs w:val="18"/>
              </w:rPr>
              <w:t>P value</w:t>
            </w:r>
          </w:p>
        </w:tc>
        <w:tc>
          <w:tcPr>
            <w:tcW w:w="1170" w:type="dxa"/>
          </w:tcPr>
          <w:p w:rsidR="00D35863" w:rsidRPr="008E101F" w:rsidRDefault="00D35863" w:rsidP="001C223A">
            <w:pPr>
              <w:pStyle w:val="NoSpacing"/>
              <w:bidi w:val="0"/>
              <w:rPr>
                <w:sz w:val="18"/>
                <w:szCs w:val="18"/>
                <w:lang w:bidi="ar-DZ"/>
              </w:rPr>
            </w:pPr>
            <w:r w:rsidRPr="0080017D">
              <w:rPr>
                <w:sz w:val="18"/>
                <w:szCs w:val="18"/>
                <w:lang w:bidi="ar-DZ"/>
              </w:rPr>
              <w:t>0.27</w:t>
            </w:r>
          </w:p>
        </w:tc>
        <w:tc>
          <w:tcPr>
            <w:tcW w:w="1080" w:type="dxa"/>
          </w:tcPr>
          <w:p w:rsidR="00D35863" w:rsidRPr="008E101F" w:rsidRDefault="00D35863" w:rsidP="001C223A">
            <w:pPr>
              <w:pStyle w:val="NoSpacing"/>
              <w:bidi w:val="0"/>
              <w:rPr>
                <w:sz w:val="18"/>
                <w:szCs w:val="18"/>
              </w:rPr>
            </w:pPr>
            <w:r w:rsidRPr="0080017D">
              <w:rPr>
                <w:sz w:val="18"/>
                <w:szCs w:val="18"/>
              </w:rPr>
              <w:t>0.97</w:t>
            </w:r>
          </w:p>
        </w:tc>
        <w:tc>
          <w:tcPr>
            <w:tcW w:w="1080" w:type="dxa"/>
          </w:tcPr>
          <w:p w:rsidR="00D35863" w:rsidRPr="008E101F" w:rsidRDefault="00D35863" w:rsidP="001C223A">
            <w:pPr>
              <w:pStyle w:val="NoSpacing"/>
              <w:bidi w:val="0"/>
              <w:rPr>
                <w:sz w:val="18"/>
                <w:szCs w:val="18"/>
              </w:rPr>
            </w:pPr>
            <w:r w:rsidRPr="0080017D">
              <w:rPr>
                <w:sz w:val="18"/>
                <w:szCs w:val="18"/>
              </w:rPr>
              <w:t>0.06</w:t>
            </w:r>
          </w:p>
        </w:tc>
        <w:tc>
          <w:tcPr>
            <w:tcW w:w="1170" w:type="dxa"/>
          </w:tcPr>
          <w:p w:rsidR="00D35863" w:rsidRPr="008E101F" w:rsidRDefault="00D35863" w:rsidP="001C223A">
            <w:pPr>
              <w:pStyle w:val="NoSpacing"/>
              <w:bidi w:val="0"/>
              <w:rPr>
                <w:sz w:val="18"/>
                <w:szCs w:val="18"/>
              </w:rPr>
            </w:pPr>
            <w:r w:rsidRPr="0080017D">
              <w:rPr>
                <w:sz w:val="18"/>
                <w:szCs w:val="18"/>
              </w:rPr>
              <w:t>0.45</w:t>
            </w:r>
          </w:p>
        </w:tc>
        <w:tc>
          <w:tcPr>
            <w:tcW w:w="1170" w:type="dxa"/>
          </w:tcPr>
          <w:p w:rsidR="00D35863" w:rsidRPr="008E101F" w:rsidRDefault="00D35863" w:rsidP="001C223A">
            <w:pPr>
              <w:pStyle w:val="NoSpacing"/>
              <w:bidi w:val="0"/>
              <w:rPr>
                <w:sz w:val="18"/>
                <w:szCs w:val="18"/>
              </w:rPr>
            </w:pPr>
            <w:r w:rsidRPr="0080017D">
              <w:rPr>
                <w:sz w:val="18"/>
                <w:szCs w:val="18"/>
              </w:rPr>
              <w:t>0.05</w:t>
            </w:r>
          </w:p>
        </w:tc>
        <w:tc>
          <w:tcPr>
            <w:tcW w:w="1080" w:type="dxa"/>
          </w:tcPr>
          <w:p w:rsidR="00D35863" w:rsidRPr="008E101F" w:rsidRDefault="00D35863" w:rsidP="001C223A">
            <w:pPr>
              <w:pStyle w:val="NoSpacing"/>
              <w:bidi w:val="0"/>
              <w:rPr>
                <w:sz w:val="18"/>
                <w:szCs w:val="18"/>
              </w:rPr>
            </w:pPr>
            <w:r w:rsidRPr="0080017D">
              <w:rPr>
                <w:sz w:val="18"/>
                <w:szCs w:val="18"/>
              </w:rPr>
              <w:t>0.43</w:t>
            </w:r>
          </w:p>
        </w:tc>
        <w:tc>
          <w:tcPr>
            <w:tcW w:w="1170" w:type="dxa"/>
          </w:tcPr>
          <w:p w:rsidR="00D35863" w:rsidRPr="008E101F" w:rsidRDefault="00D35863" w:rsidP="001C223A">
            <w:pPr>
              <w:pStyle w:val="NoSpacing"/>
              <w:bidi w:val="0"/>
              <w:rPr>
                <w:sz w:val="18"/>
                <w:szCs w:val="18"/>
              </w:rPr>
            </w:pPr>
            <w:r w:rsidRPr="0080017D">
              <w:rPr>
                <w:sz w:val="18"/>
                <w:szCs w:val="18"/>
              </w:rPr>
              <w:t>0.31</w:t>
            </w:r>
          </w:p>
        </w:tc>
      </w:tr>
      <w:tr w:rsidR="00D35863" w:rsidRPr="008E101F" w:rsidTr="001C223A">
        <w:trPr>
          <w:trHeight w:val="277"/>
        </w:trPr>
        <w:tc>
          <w:tcPr>
            <w:tcW w:w="1434" w:type="dxa"/>
            <w:vMerge w:val="restart"/>
          </w:tcPr>
          <w:p w:rsidR="00D35863" w:rsidRPr="008E101F" w:rsidRDefault="00D35863" w:rsidP="001C223A">
            <w:pPr>
              <w:pStyle w:val="NoSpacing"/>
              <w:bidi w:val="0"/>
              <w:rPr>
                <w:b/>
                <w:bCs/>
                <w:sz w:val="18"/>
                <w:szCs w:val="18"/>
              </w:rPr>
            </w:pPr>
            <w:r w:rsidRPr="0080017D">
              <w:rPr>
                <w:b/>
                <w:bCs/>
                <w:sz w:val="18"/>
                <w:szCs w:val="18"/>
              </w:rPr>
              <w:t>Age</w:t>
            </w:r>
          </w:p>
        </w:tc>
        <w:tc>
          <w:tcPr>
            <w:tcW w:w="1081" w:type="dxa"/>
          </w:tcPr>
          <w:p w:rsidR="00D35863" w:rsidRPr="008E101F" w:rsidRDefault="00D35863" w:rsidP="001C223A">
            <w:pPr>
              <w:pStyle w:val="NoSpacing"/>
              <w:bidi w:val="0"/>
              <w:rPr>
                <w:sz w:val="18"/>
                <w:szCs w:val="18"/>
              </w:rPr>
            </w:pPr>
            <w:r w:rsidRPr="0080017D">
              <w:rPr>
                <w:sz w:val="18"/>
                <w:szCs w:val="18"/>
              </w:rPr>
              <w:t>Below 30</w:t>
            </w:r>
          </w:p>
        </w:tc>
        <w:tc>
          <w:tcPr>
            <w:tcW w:w="990" w:type="dxa"/>
          </w:tcPr>
          <w:p w:rsidR="00D35863" w:rsidRPr="008E101F" w:rsidRDefault="00D35863" w:rsidP="001C223A">
            <w:pPr>
              <w:pStyle w:val="NoSpacing"/>
              <w:bidi w:val="0"/>
              <w:rPr>
                <w:sz w:val="18"/>
                <w:szCs w:val="18"/>
              </w:rPr>
            </w:pPr>
            <w:r w:rsidRPr="0080017D">
              <w:rPr>
                <w:sz w:val="18"/>
                <w:szCs w:val="18"/>
              </w:rPr>
              <w:t>35(16.7)</w:t>
            </w:r>
          </w:p>
        </w:tc>
        <w:tc>
          <w:tcPr>
            <w:tcW w:w="1170" w:type="dxa"/>
          </w:tcPr>
          <w:p w:rsidR="00D35863" w:rsidRPr="008E101F" w:rsidRDefault="00D35863" w:rsidP="001C223A">
            <w:pPr>
              <w:pStyle w:val="NoSpacing"/>
              <w:bidi w:val="0"/>
              <w:rPr>
                <w:sz w:val="18"/>
                <w:szCs w:val="18"/>
              </w:rPr>
            </w:pPr>
            <w:r w:rsidRPr="0080017D">
              <w:rPr>
                <w:sz w:val="18"/>
                <w:szCs w:val="18"/>
              </w:rPr>
              <w:t>4.44</w:t>
            </w:r>
            <w:r w:rsidRPr="0080017D">
              <w:rPr>
                <w:rFonts w:cs="Times New Roman"/>
                <w:sz w:val="18"/>
                <w:szCs w:val="18"/>
              </w:rPr>
              <w:t>±</w:t>
            </w:r>
            <w:r w:rsidRPr="0080017D">
              <w:rPr>
                <w:sz w:val="18"/>
                <w:szCs w:val="18"/>
              </w:rPr>
              <w:t>1.94</w:t>
            </w:r>
          </w:p>
        </w:tc>
        <w:tc>
          <w:tcPr>
            <w:tcW w:w="1080" w:type="dxa"/>
          </w:tcPr>
          <w:p w:rsidR="00D35863" w:rsidRPr="008E101F" w:rsidRDefault="00D35863" w:rsidP="001C223A">
            <w:pPr>
              <w:pStyle w:val="NoSpacing"/>
              <w:bidi w:val="0"/>
              <w:rPr>
                <w:sz w:val="18"/>
                <w:szCs w:val="18"/>
              </w:rPr>
            </w:pPr>
            <w:r w:rsidRPr="0080017D">
              <w:rPr>
                <w:sz w:val="18"/>
                <w:szCs w:val="18"/>
              </w:rPr>
              <w:t>3.92</w:t>
            </w:r>
            <w:r w:rsidRPr="0080017D">
              <w:rPr>
                <w:rFonts w:cs="Times New Roman"/>
                <w:sz w:val="18"/>
                <w:szCs w:val="18"/>
              </w:rPr>
              <w:t>±</w:t>
            </w:r>
            <w:r w:rsidRPr="0080017D">
              <w:rPr>
                <w:sz w:val="18"/>
                <w:szCs w:val="18"/>
              </w:rPr>
              <w:t>1.81</w:t>
            </w:r>
          </w:p>
        </w:tc>
        <w:tc>
          <w:tcPr>
            <w:tcW w:w="1080" w:type="dxa"/>
          </w:tcPr>
          <w:p w:rsidR="00D35863" w:rsidRPr="008E101F" w:rsidRDefault="00D35863" w:rsidP="001C223A">
            <w:pPr>
              <w:pStyle w:val="NoSpacing"/>
              <w:bidi w:val="0"/>
              <w:rPr>
                <w:sz w:val="18"/>
                <w:szCs w:val="18"/>
              </w:rPr>
            </w:pPr>
            <w:r w:rsidRPr="0080017D">
              <w:rPr>
                <w:sz w:val="18"/>
                <w:szCs w:val="18"/>
              </w:rPr>
              <w:t>4.70</w:t>
            </w:r>
            <w:r w:rsidRPr="0080017D">
              <w:rPr>
                <w:rFonts w:cs="Times New Roman"/>
                <w:sz w:val="18"/>
                <w:szCs w:val="18"/>
              </w:rPr>
              <w:t>±</w:t>
            </w:r>
            <w:r w:rsidRPr="0080017D">
              <w:rPr>
                <w:sz w:val="18"/>
                <w:szCs w:val="18"/>
              </w:rPr>
              <w:t>1.67</w:t>
            </w:r>
          </w:p>
        </w:tc>
        <w:tc>
          <w:tcPr>
            <w:tcW w:w="1170" w:type="dxa"/>
          </w:tcPr>
          <w:p w:rsidR="00D35863" w:rsidRPr="008E101F" w:rsidRDefault="00D35863" w:rsidP="001C223A">
            <w:pPr>
              <w:pStyle w:val="NoSpacing"/>
              <w:bidi w:val="0"/>
              <w:rPr>
                <w:sz w:val="18"/>
                <w:szCs w:val="18"/>
              </w:rPr>
            </w:pPr>
            <w:r w:rsidRPr="0080017D">
              <w:rPr>
                <w:sz w:val="18"/>
                <w:szCs w:val="18"/>
              </w:rPr>
              <w:t>4.28</w:t>
            </w:r>
            <w:r w:rsidRPr="0080017D">
              <w:rPr>
                <w:rFonts w:cs="Times New Roman"/>
                <w:sz w:val="18"/>
                <w:szCs w:val="18"/>
              </w:rPr>
              <w:t>±</w:t>
            </w:r>
            <w:r w:rsidRPr="0080017D">
              <w:rPr>
                <w:sz w:val="18"/>
                <w:szCs w:val="18"/>
              </w:rPr>
              <w:t>1.86</w:t>
            </w:r>
          </w:p>
        </w:tc>
        <w:tc>
          <w:tcPr>
            <w:tcW w:w="1170" w:type="dxa"/>
          </w:tcPr>
          <w:p w:rsidR="00D35863" w:rsidRPr="008E101F" w:rsidRDefault="00D35863" w:rsidP="001C223A">
            <w:pPr>
              <w:pStyle w:val="NoSpacing"/>
              <w:bidi w:val="0"/>
              <w:rPr>
                <w:sz w:val="18"/>
                <w:szCs w:val="18"/>
              </w:rPr>
            </w:pPr>
            <w:r w:rsidRPr="0080017D">
              <w:rPr>
                <w:sz w:val="18"/>
                <w:szCs w:val="18"/>
              </w:rPr>
              <w:t>3.90</w:t>
            </w:r>
            <w:r w:rsidRPr="0080017D">
              <w:rPr>
                <w:rFonts w:cs="Times New Roman"/>
                <w:sz w:val="18"/>
                <w:szCs w:val="18"/>
              </w:rPr>
              <w:t>±</w:t>
            </w:r>
            <w:r w:rsidRPr="0080017D">
              <w:rPr>
                <w:sz w:val="18"/>
                <w:szCs w:val="18"/>
              </w:rPr>
              <w:t>1.94</w:t>
            </w:r>
          </w:p>
        </w:tc>
        <w:tc>
          <w:tcPr>
            <w:tcW w:w="1080" w:type="dxa"/>
          </w:tcPr>
          <w:p w:rsidR="00D35863" w:rsidRPr="008E101F" w:rsidRDefault="00D35863" w:rsidP="001C223A">
            <w:pPr>
              <w:pStyle w:val="NoSpacing"/>
              <w:bidi w:val="0"/>
              <w:rPr>
                <w:sz w:val="18"/>
                <w:szCs w:val="18"/>
              </w:rPr>
            </w:pPr>
            <w:r w:rsidRPr="0080017D">
              <w:rPr>
                <w:sz w:val="18"/>
                <w:szCs w:val="18"/>
              </w:rPr>
              <w:t>3.61</w:t>
            </w:r>
            <w:r w:rsidRPr="0080017D">
              <w:rPr>
                <w:rFonts w:cs="Times New Roman"/>
                <w:sz w:val="18"/>
                <w:szCs w:val="18"/>
              </w:rPr>
              <w:t>±</w:t>
            </w:r>
            <w:r w:rsidRPr="0080017D">
              <w:rPr>
                <w:sz w:val="18"/>
                <w:szCs w:val="18"/>
              </w:rPr>
              <w:t>1.94</w:t>
            </w:r>
          </w:p>
        </w:tc>
        <w:tc>
          <w:tcPr>
            <w:tcW w:w="1170" w:type="dxa"/>
          </w:tcPr>
          <w:p w:rsidR="00D35863" w:rsidRPr="008E101F" w:rsidRDefault="00D35863" w:rsidP="001C223A">
            <w:pPr>
              <w:pStyle w:val="NoSpacing"/>
              <w:bidi w:val="0"/>
              <w:rPr>
                <w:sz w:val="18"/>
                <w:szCs w:val="18"/>
              </w:rPr>
            </w:pPr>
            <w:r w:rsidRPr="0080017D">
              <w:rPr>
                <w:sz w:val="18"/>
                <w:szCs w:val="18"/>
              </w:rPr>
              <w:t>4.14</w:t>
            </w:r>
            <w:r w:rsidRPr="0080017D">
              <w:rPr>
                <w:rFonts w:cs="Times New Roman"/>
                <w:sz w:val="18"/>
                <w:szCs w:val="18"/>
              </w:rPr>
              <w:t>±</w:t>
            </w:r>
            <w:r w:rsidRPr="0080017D">
              <w:rPr>
                <w:sz w:val="18"/>
                <w:szCs w:val="18"/>
              </w:rPr>
              <w:t>1.61</w:t>
            </w:r>
          </w:p>
        </w:tc>
      </w:tr>
      <w:tr w:rsidR="00D35863" w:rsidRPr="008E101F" w:rsidTr="001C223A">
        <w:trPr>
          <w:trHeight w:val="277"/>
        </w:trPr>
        <w:tc>
          <w:tcPr>
            <w:tcW w:w="1434" w:type="dxa"/>
            <w:vMerge/>
          </w:tcPr>
          <w:p w:rsidR="00D35863" w:rsidRPr="008E101F" w:rsidRDefault="00D35863" w:rsidP="001C223A">
            <w:pPr>
              <w:pStyle w:val="NoSpacing"/>
              <w:bidi w:val="0"/>
              <w:rPr>
                <w:sz w:val="18"/>
                <w:szCs w:val="18"/>
              </w:rPr>
            </w:pPr>
          </w:p>
        </w:tc>
        <w:tc>
          <w:tcPr>
            <w:tcW w:w="1081" w:type="dxa"/>
          </w:tcPr>
          <w:p w:rsidR="00D35863" w:rsidRPr="008E101F" w:rsidRDefault="00D35863" w:rsidP="001C223A">
            <w:pPr>
              <w:pStyle w:val="NoSpacing"/>
              <w:bidi w:val="0"/>
              <w:rPr>
                <w:sz w:val="18"/>
                <w:szCs w:val="18"/>
              </w:rPr>
            </w:pPr>
            <w:r w:rsidRPr="0080017D">
              <w:rPr>
                <w:sz w:val="18"/>
                <w:szCs w:val="18"/>
              </w:rPr>
              <w:t>30-40</w:t>
            </w:r>
          </w:p>
        </w:tc>
        <w:tc>
          <w:tcPr>
            <w:tcW w:w="990" w:type="dxa"/>
          </w:tcPr>
          <w:p w:rsidR="00D35863" w:rsidRPr="008E101F" w:rsidRDefault="00D35863" w:rsidP="001C223A">
            <w:pPr>
              <w:pStyle w:val="NoSpacing"/>
              <w:bidi w:val="0"/>
              <w:rPr>
                <w:sz w:val="18"/>
                <w:szCs w:val="18"/>
              </w:rPr>
            </w:pPr>
            <w:r w:rsidRPr="0080017D">
              <w:rPr>
                <w:sz w:val="18"/>
                <w:szCs w:val="18"/>
              </w:rPr>
              <w:t>44(21.0)</w:t>
            </w:r>
          </w:p>
        </w:tc>
        <w:tc>
          <w:tcPr>
            <w:tcW w:w="1170" w:type="dxa"/>
          </w:tcPr>
          <w:p w:rsidR="00D35863" w:rsidRPr="008E101F" w:rsidRDefault="00D35863" w:rsidP="001C223A">
            <w:pPr>
              <w:pStyle w:val="NoSpacing"/>
              <w:bidi w:val="0"/>
              <w:rPr>
                <w:sz w:val="18"/>
                <w:szCs w:val="18"/>
              </w:rPr>
            </w:pPr>
            <w:r w:rsidRPr="0080017D">
              <w:rPr>
                <w:sz w:val="18"/>
                <w:szCs w:val="18"/>
              </w:rPr>
              <w:t>4.18</w:t>
            </w:r>
            <w:r w:rsidRPr="0080017D">
              <w:rPr>
                <w:rFonts w:cs="Times New Roman"/>
                <w:sz w:val="18"/>
                <w:szCs w:val="18"/>
              </w:rPr>
              <w:t>±</w:t>
            </w:r>
            <w:r w:rsidRPr="0080017D">
              <w:rPr>
                <w:sz w:val="18"/>
                <w:szCs w:val="18"/>
              </w:rPr>
              <w:t>1.75</w:t>
            </w:r>
          </w:p>
        </w:tc>
        <w:tc>
          <w:tcPr>
            <w:tcW w:w="1080" w:type="dxa"/>
          </w:tcPr>
          <w:p w:rsidR="00D35863" w:rsidRPr="008E101F" w:rsidRDefault="00D35863" w:rsidP="001C223A">
            <w:pPr>
              <w:pStyle w:val="NoSpacing"/>
              <w:bidi w:val="0"/>
              <w:rPr>
                <w:sz w:val="18"/>
                <w:szCs w:val="18"/>
              </w:rPr>
            </w:pPr>
            <w:r w:rsidRPr="0080017D">
              <w:rPr>
                <w:sz w:val="18"/>
                <w:szCs w:val="18"/>
              </w:rPr>
              <w:t>2.76</w:t>
            </w:r>
            <w:r w:rsidRPr="0080017D">
              <w:rPr>
                <w:rFonts w:cs="Times New Roman"/>
                <w:sz w:val="18"/>
                <w:szCs w:val="18"/>
              </w:rPr>
              <w:t>±</w:t>
            </w:r>
            <w:r w:rsidRPr="0080017D">
              <w:rPr>
                <w:sz w:val="18"/>
                <w:szCs w:val="18"/>
              </w:rPr>
              <w:t>1.49</w:t>
            </w:r>
          </w:p>
        </w:tc>
        <w:tc>
          <w:tcPr>
            <w:tcW w:w="1080" w:type="dxa"/>
          </w:tcPr>
          <w:p w:rsidR="00D35863" w:rsidRPr="008E101F" w:rsidRDefault="00D35863" w:rsidP="001C223A">
            <w:pPr>
              <w:pStyle w:val="NoSpacing"/>
              <w:bidi w:val="0"/>
              <w:rPr>
                <w:sz w:val="18"/>
                <w:szCs w:val="18"/>
              </w:rPr>
            </w:pPr>
            <w:r w:rsidRPr="0080017D">
              <w:rPr>
                <w:sz w:val="18"/>
                <w:szCs w:val="18"/>
              </w:rPr>
              <w:t>3.99</w:t>
            </w:r>
            <w:r w:rsidRPr="0080017D">
              <w:rPr>
                <w:rFonts w:cs="Times New Roman"/>
                <w:sz w:val="18"/>
                <w:szCs w:val="18"/>
              </w:rPr>
              <w:t>±</w:t>
            </w:r>
            <w:r w:rsidRPr="0080017D">
              <w:rPr>
                <w:sz w:val="18"/>
                <w:szCs w:val="18"/>
              </w:rPr>
              <w:t>1.22</w:t>
            </w:r>
          </w:p>
        </w:tc>
        <w:tc>
          <w:tcPr>
            <w:tcW w:w="1170" w:type="dxa"/>
          </w:tcPr>
          <w:p w:rsidR="00D35863" w:rsidRPr="008E101F" w:rsidRDefault="00D35863" w:rsidP="001C223A">
            <w:pPr>
              <w:pStyle w:val="NoSpacing"/>
              <w:bidi w:val="0"/>
              <w:rPr>
                <w:sz w:val="18"/>
                <w:szCs w:val="18"/>
              </w:rPr>
            </w:pPr>
            <w:r w:rsidRPr="0080017D">
              <w:rPr>
                <w:sz w:val="18"/>
                <w:szCs w:val="18"/>
              </w:rPr>
              <w:t>3.95</w:t>
            </w:r>
            <w:r w:rsidRPr="0080017D">
              <w:rPr>
                <w:rFonts w:cs="Times New Roman"/>
                <w:sz w:val="18"/>
                <w:szCs w:val="18"/>
              </w:rPr>
              <w:t>±</w:t>
            </w:r>
            <w:r w:rsidRPr="0080017D">
              <w:rPr>
                <w:sz w:val="18"/>
                <w:szCs w:val="18"/>
              </w:rPr>
              <w:t>1.69</w:t>
            </w:r>
          </w:p>
        </w:tc>
        <w:tc>
          <w:tcPr>
            <w:tcW w:w="1170" w:type="dxa"/>
          </w:tcPr>
          <w:p w:rsidR="00D35863" w:rsidRPr="008E101F" w:rsidRDefault="00D35863" w:rsidP="001C223A">
            <w:pPr>
              <w:pStyle w:val="NoSpacing"/>
              <w:bidi w:val="0"/>
              <w:rPr>
                <w:sz w:val="18"/>
                <w:szCs w:val="18"/>
              </w:rPr>
            </w:pPr>
            <w:r w:rsidRPr="0080017D">
              <w:rPr>
                <w:sz w:val="18"/>
                <w:szCs w:val="18"/>
              </w:rPr>
              <w:t>3.56</w:t>
            </w:r>
            <w:r w:rsidRPr="0080017D">
              <w:rPr>
                <w:rFonts w:cs="Times New Roman"/>
                <w:sz w:val="18"/>
                <w:szCs w:val="18"/>
              </w:rPr>
              <w:t>±</w:t>
            </w:r>
            <w:r w:rsidRPr="0080017D">
              <w:rPr>
                <w:sz w:val="18"/>
                <w:szCs w:val="18"/>
              </w:rPr>
              <w:t>1.10</w:t>
            </w:r>
          </w:p>
        </w:tc>
        <w:tc>
          <w:tcPr>
            <w:tcW w:w="1080" w:type="dxa"/>
          </w:tcPr>
          <w:p w:rsidR="00D35863" w:rsidRPr="008E101F" w:rsidRDefault="00D35863" w:rsidP="001C223A">
            <w:pPr>
              <w:pStyle w:val="NoSpacing"/>
              <w:bidi w:val="0"/>
              <w:rPr>
                <w:sz w:val="18"/>
                <w:szCs w:val="18"/>
              </w:rPr>
            </w:pPr>
            <w:r w:rsidRPr="0080017D">
              <w:rPr>
                <w:sz w:val="18"/>
                <w:szCs w:val="18"/>
              </w:rPr>
              <w:t>2.88</w:t>
            </w:r>
            <w:r w:rsidRPr="0080017D">
              <w:rPr>
                <w:rFonts w:cs="Times New Roman"/>
                <w:sz w:val="18"/>
                <w:szCs w:val="18"/>
              </w:rPr>
              <w:t>±</w:t>
            </w:r>
            <w:r w:rsidRPr="0080017D">
              <w:rPr>
                <w:sz w:val="18"/>
                <w:szCs w:val="18"/>
              </w:rPr>
              <w:t>1.56</w:t>
            </w:r>
          </w:p>
        </w:tc>
        <w:tc>
          <w:tcPr>
            <w:tcW w:w="1170" w:type="dxa"/>
          </w:tcPr>
          <w:p w:rsidR="00D35863" w:rsidRPr="008E101F" w:rsidRDefault="00D35863" w:rsidP="001C223A">
            <w:pPr>
              <w:pStyle w:val="NoSpacing"/>
              <w:bidi w:val="0"/>
              <w:rPr>
                <w:sz w:val="18"/>
                <w:szCs w:val="18"/>
              </w:rPr>
            </w:pPr>
            <w:r w:rsidRPr="0080017D">
              <w:rPr>
                <w:sz w:val="18"/>
                <w:szCs w:val="18"/>
              </w:rPr>
              <w:t>3.55</w:t>
            </w:r>
            <w:r w:rsidRPr="0080017D">
              <w:rPr>
                <w:rFonts w:cs="Times New Roman"/>
                <w:sz w:val="18"/>
                <w:szCs w:val="18"/>
              </w:rPr>
              <w:t>±</w:t>
            </w:r>
            <w:r w:rsidRPr="0080017D">
              <w:rPr>
                <w:sz w:val="18"/>
                <w:szCs w:val="18"/>
              </w:rPr>
              <w:t>0.92</w:t>
            </w:r>
          </w:p>
        </w:tc>
      </w:tr>
      <w:tr w:rsidR="00D35863" w:rsidRPr="008E101F" w:rsidTr="001C223A">
        <w:trPr>
          <w:trHeight w:val="277"/>
        </w:trPr>
        <w:tc>
          <w:tcPr>
            <w:tcW w:w="1434" w:type="dxa"/>
            <w:vMerge/>
          </w:tcPr>
          <w:p w:rsidR="00D35863" w:rsidRPr="008E101F" w:rsidRDefault="00D35863" w:rsidP="001C223A">
            <w:pPr>
              <w:pStyle w:val="NoSpacing"/>
              <w:bidi w:val="0"/>
              <w:rPr>
                <w:sz w:val="18"/>
                <w:szCs w:val="18"/>
              </w:rPr>
            </w:pPr>
          </w:p>
        </w:tc>
        <w:tc>
          <w:tcPr>
            <w:tcW w:w="1081" w:type="dxa"/>
          </w:tcPr>
          <w:p w:rsidR="00D35863" w:rsidRPr="008E101F" w:rsidRDefault="00D35863" w:rsidP="001C223A">
            <w:pPr>
              <w:pStyle w:val="NoSpacing"/>
              <w:bidi w:val="0"/>
              <w:rPr>
                <w:sz w:val="18"/>
                <w:szCs w:val="18"/>
              </w:rPr>
            </w:pPr>
            <w:r w:rsidRPr="0080017D">
              <w:rPr>
                <w:sz w:val="18"/>
                <w:szCs w:val="18"/>
              </w:rPr>
              <w:t>40-50</w:t>
            </w:r>
          </w:p>
        </w:tc>
        <w:tc>
          <w:tcPr>
            <w:tcW w:w="990" w:type="dxa"/>
          </w:tcPr>
          <w:p w:rsidR="00D35863" w:rsidRPr="008E101F" w:rsidRDefault="00D35863" w:rsidP="001C223A">
            <w:pPr>
              <w:pStyle w:val="NoSpacing"/>
              <w:bidi w:val="0"/>
              <w:rPr>
                <w:sz w:val="18"/>
                <w:szCs w:val="18"/>
              </w:rPr>
            </w:pPr>
            <w:r w:rsidRPr="0080017D">
              <w:rPr>
                <w:sz w:val="18"/>
                <w:szCs w:val="18"/>
              </w:rPr>
              <w:t>54 (25.7)</w:t>
            </w:r>
          </w:p>
        </w:tc>
        <w:tc>
          <w:tcPr>
            <w:tcW w:w="1170" w:type="dxa"/>
          </w:tcPr>
          <w:p w:rsidR="00D35863" w:rsidRPr="008E101F" w:rsidRDefault="00D35863" w:rsidP="001C223A">
            <w:pPr>
              <w:pStyle w:val="NoSpacing"/>
              <w:bidi w:val="0"/>
              <w:rPr>
                <w:sz w:val="18"/>
                <w:szCs w:val="18"/>
              </w:rPr>
            </w:pPr>
            <w:r w:rsidRPr="0080017D">
              <w:rPr>
                <w:sz w:val="18"/>
                <w:szCs w:val="18"/>
              </w:rPr>
              <w:t>3.75</w:t>
            </w:r>
            <w:r w:rsidRPr="0080017D">
              <w:rPr>
                <w:rFonts w:cs="Times New Roman"/>
                <w:sz w:val="18"/>
                <w:szCs w:val="18"/>
              </w:rPr>
              <w:t>±</w:t>
            </w:r>
            <w:r w:rsidRPr="0080017D">
              <w:rPr>
                <w:sz w:val="18"/>
                <w:szCs w:val="18"/>
              </w:rPr>
              <w:t>1.98</w:t>
            </w:r>
          </w:p>
        </w:tc>
        <w:tc>
          <w:tcPr>
            <w:tcW w:w="1080" w:type="dxa"/>
          </w:tcPr>
          <w:p w:rsidR="00D35863" w:rsidRPr="008E101F" w:rsidRDefault="00D35863" w:rsidP="001C223A">
            <w:pPr>
              <w:pStyle w:val="NoSpacing"/>
              <w:bidi w:val="0"/>
              <w:rPr>
                <w:sz w:val="18"/>
                <w:szCs w:val="18"/>
              </w:rPr>
            </w:pPr>
            <w:r w:rsidRPr="0080017D">
              <w:rPr>
                <w:sz w:val="18"/>
                <w:szCs w:val="18"/>
              </w:rPr>
              <w:t>3.04</w:t>
            </w:r>
            <w:r w:rsidRPr="0080017D">
              <w:rPr>
                <w:rFonts w:cs="Times New Roman"/>
                <w:sz w:val="18"/>
                <w:szCs w:val="18"/>
              </w:rPr>
              <w:t>±</w:t>
            </w:r>
            <w:r w:rsidRPr="0080017D">
              <w:rPr>
                <w:sz w:val="18"/>
                <w:szCs w:val="18"/>
              </w:rPr>
              <w:t>1.68</w:t>
            </w:r>
          </w:p>
        </w:tc>
        <w:tc>
          <w:tcPr>
            <w:tcW w:w="1080" w:type="dxa"/>
          </w:tcPr>
          <w:p w:rsidR="00D35863" w:rsidRPr="008E101F" w:rsidRDefault="00D35863" w:rsidP="001C223A">
            <w:pPr>
              <w:pStyle w:val="NoSpacing"/>
              <w:bidi w:val="0"/>
              <w:rPr>
                <w:sz w:val="18"/>
                <w:szCs w:val="18"/>
              </w:rPr>
            </w:pPr>
            <w:r w:rsidRPr="0080017D">
              <w:rPr>
                <w:sz w:val="18"/>
                <w:szCs w:val="18"/>
              </w:rPr>
              <w:t>3.71</w:t>
            </w:r>
            <w:r w:rsidRPr="0080017D">
              <w:rPr>
                <w:rFonts w:cs="Times New Roman"/>
                <w:sz w:val="18"/>
                <w:szCs w:val="18"/>
              </w:rPr>
              <w:t>±</w:t>
            </w:r>
            <w:r w:rsidRPr="0080017D">
              <w:rPr>
                <w:sz w:val="18"/>
                <w:szCs w:val="18"/>
              </w:rPr>
              <w:t>1.58</w:t>
            </w:r>
          </w:p>
        </w:tc>
        <w:tc>
          <w:tcPr>
            <w:tcW w:w="1170" w:type="dxa"/>
          </w:tcPr>
          <w:p w:rsidR="00D35863" w:rsidRPr="008E101F" w:rsidRDefault="00D35863" w:rsidP="001C223A">
            <w:pPr>
              <w:pStyle w:val="NoSpacing"/>
              <w:bidi w:val="0"/>
              <w:rPr>
                <w:sz w:val="18"/>
                <w:szCs w:val="18"/>
              </w:rPr>
            </w:pPr>
            <w:r w:rsidRPr="0080017D">
              <w:rPr>
                <w:sz w:val="18"/>
                <w:szCs w:val="18"/>
              </w:rPr>
              <w:t>3.47</w:t>
            </w:r>
            <w:r w:rsidRPr="0080017D">
              <w:rPr>
                <w:rFonts w:cs="Times New Roman"/>
                <w:sz w:val="18"/>
                <w:szCs w:val="18"/>
              </w:rPr>
              <w:t>±</w:t>
            </w:r>
            <w:r w:rsidRPr="0080017D">
              <w:rPr>
                <w:sz w:val="18"/>
                <w:szCs w:val="18"/>
              </w:rPr>
              <w:t>1.74</w:t>
            </w:r>
          </w:p>
        </w:tc>
        <w:tc>
          <w:tcPr>
            <w:tcW w:w="1170" w:type="dxa"/>
          </w:tcPr>
          <w:p w:rsidR="00D35863" w:rsidRPr="008E101F" w:rsidRDefault="00D35863" w:rsidP="001C223A">
            <w:pPr>
              <w:pStyle w:val="NoSpacing"/>
              <w:bidi w:val="0"/>
              <w:rPr>
                <w:sz w:val="18"/>
                <w:szCs w:val="18"/>
              </w:rPr>
            </w:pPr>
            <w:r w:rsidRPr="0080017D">
              <w:rPr>
                <w:sz w:val="18"/>
                <w:szCs w:val="18"/>
              </w:rPr>
              <w:t>3.68</w:t>
            </w:r>
            <w:r w:rsidRPr="0080017D">
              <w:rPr>
                <w:rFonts w:cs="Times New Roman"/>
                <w:sz w:val="18"/>
                <w:szCs w:val="18"/>
              </w:rPr>
              <w:t>±</w:t>
            </w:r>
            <w:r w:rsidRPr="0080017D">
              <w:rPr>
                <w:sz w:val="18"/>
                <w:szCs w:val="18"/>
              </w:rPr>
              <w:t>1.67</w:t>
            </w:r>
          </w:p>
        </w:tc>
        <w:tc>
          <w:tcPr>
            <w:tcW w:w="1080" w:type="dxa"/>
          </w:tcPr>
          <w:p w:rsidR="00D35863" w:rsidRPr="008E101F" w:rsidRDefault="00D35863" w:rsidP="001C223A">
            <w:pPr>
              <w:pStyle w:val="NoSpacing"/>
              <w:bidi w:val="0"/>
              <w:rPr>
                <w:sz w:val="18"/>
                <w:szCs w:val="18"/>
              </w:rPr>
            </w:pPr>
            <w:r w:rsidRPr="0080017D">
              <w:rPr>
                <w:sz w:val="18"/>
                <w:szCs w:val="18"/>
              </w:rPr>
              <w:t>2.76</w:t>
            </w:r>
            <w:r w:rsidRPr="0080017D">
              <w:rPr>
                <w:rFonts w:cs="Times New Roman"/>
                <w:sz w:val="18"/>
                <w:szCs w:val="18"/>
              </w:rPr>
              <w:t>±</w:t>
            </w:r>
            <w:r w:rsidRPr="0080017D">
              <w:rPr>
                <w:sz w:val="18"/>
                <w:szCs w:val="18"/>
              </w:rPr>
              <w:t>1.60</w:t>
            </w:r>
          </w:p>
        </w:tc>
        <w:tc>
          <w:tcPr>
            <w:tcW w:w="1170" w:type="dxa"/>
          </w:tcPr>
          <w:p w:rsidR="00D35863" w:rsidRPr="008E101F" w:rsidRDefault="00D35863" w:rsidP="001C223A">
            <w:pPr>
              <w:pStyle w:val="NoSpacing"/>
              <w:bidi w:val="0"/>
              <w:rPr>
                <w:sz w:val="18"/>
                <w:szCs w:val="18"/>
              </w:rPr>
            </w:pPr>
            <w:r w:rsidRPr="0080017D">
              <w:rPr>
                <w:sz w:val="18"/>
                <w:szCs w:val="18"/>
              </w:rPr>
              <w:t>3.40</w:t>
            </w:r>
            <w:r w:rsidRPr="0080017D">
              <w:rPr>
                <w:rFonts w:cs="Times New Roman"/>
                <w:sz w:val="18"/>
                <w:szCs w:val="18"/>
              </w:rPr>
              <w:t>±</w:t>
            </w:r>
            <w:r w:rsidRPr="0080017D">
              <w:rPr>
                <w:sz w:val="18"/>
                <w:szCs w:val="18"/>
              </w:rPr>
              <w:t>1.31</w:t>
            </w:r>
          </w:p>
        </w:tc>
      </w:tr>
      <w:tr w:rsidR="00D35863" w:rsidRPr="008E101F" w:rsidTr="001C223A">
        <w:trPr>
          <w:trHeight w:val="146"/>
        </w:trPr>
        <w:tc>
          <w:tcPr>
            <w:tcW w:w="1434" w:type="dxa"/>
            <w:vMerge/>
          </w:tcPr>
          <w:p w:rsidR="00D35863" w:rsidRPr="008E101F" w:rsidRDefault="00D35863" w:rsidP="001C223A">
            <w:pPr>
              <w:pStyle w:val="NoSpacing"/>
              <w:bidi w:val="0"/>
              <w:rPr>
                <w:sz w:val="18"/>
                <w:szCs w:val="18"/>
              </w:rPr>
            </w:pPr>
          </w:p>
        </w:tc>
        <w:tc>
          <w:tcPr>
            <w:tcW w:w="1081" w:type="dxa"/>
          </w:tcPr>
          <w:p w:rsidR="00D35863" w:rsidRPr="008E101F" w:rsidRDefault="00D35863" w:rsidP="001C223A">
            <w:pPr>
              <w:pStyle w:val="NoSpacing"/>
              <w:bidi w:val="0"/>
              <w:rPr>
                <w:sz w:val="18"/>
                <w:szCs w:val="18"/>
              </w:rPr>
            </w:pPr>
            <w:r w:rsidRPr="0080017D">
              <w:rPr>
                <w:sz w:val="18"/>
                <w:szCs w:val="18"/>
              </w:rPr>
              <w:t>Above 50</w:t>
            </w:r>
          </w:p>
        </w:tc>
        <w:tc>
          <w:tcPr>
            <w:tcW w:w="990" w:type="dxa"/>
          </w:tcPr>
          <w:p w:rsidR="00D35863" w:rsidRPr="008E101F" w:rsidRDefault="00D35863" w:rsidP="001C223A">
            <w:pPr>
              <w:pStyle w:val="NoSpacing"/>
              <w:bidi w:val="0"/>
              <w:rPr>
                <w:sz w:val="18"/>
                <w:szCs w:val="18"/>
              </w:rPr>
            </w:pPr>
            <w:r w:rsidRPr="0080017D">
              <w:rPr>
                <w:sz w:val="18"/>
                <w:szCs w:val="18"/>
              </w:rPr>
              <w:t>77 (36.7)</w:t>
            </w:r>
          </w:p>
        </w:tc>
        <w:tc>
          <w:tcPr>
            <w:tcW w:w="1170" w:type="dxa"/>
          </w:tcPr>
          <w:p w:rsidR="00D35863" w:rsidRPr="008E101F" w:rsidRDefault="00D35863" w:rsidP="001C223A">
            <w:pPr>
              <w:pStyle w:val="NoSpacing"/>
              <w:bidi w:val="0"/>
              <w:rPr>
                <w:sz w:val="18"/>
                <w:szCs w:val="18"/>
              </w:rPr>
            </w:pPr>
            <w:r w:rsidRPr="0080017D">
              <w:rPr>
                <w:sz w:val="18"/>
                <w:szCs w:val="18"/>
              </w:rPr>
              <w:t>3.90</w:t>
            </w:r>
            <w:r w:rsidRPr="0080017D">
              <w:rPr>
                <w:rFonts w:cs="Times New Roman"/>
                <w:sz w:val="18"/>
                <w:szCs w:val="18"/>
              </w:rPr>
              <w:t>±</w:t>
            </w:r>
            <w:r w:rsidRPr="0080017D">
              <w:rPr>
                <w:sz w:val="18"/>
                <w:szCs w:val="18"/>
              </w:rPr>
              <w:t>2.10</w:t>
            </w:r>
          </w:p>
        </w:tc>
        <w:tc>
          <w:tcPr>
            <w:tcW w:w="1080" w:type="dxa"/>
          </w:tcPr>
          <w:p w:rsidR="00D35863" w:rsidRPr="008E101F" w:rsidRDefault="00D35863" w:rsidP="001C223A">
            <w:pPr>
              <w:pStyle w:val="NoSpacing"/>
              <w:bidi w:val="0"/>
              <w:rPr>
                <w:sz w:val="18"/>
                <w:szCs w:val="18"/>
              </w:rPr>
            </w:pPr>
            <w:r w:rsidRPr="0080017D">
              <w:rPr>
                <w:sz w:val="18"/>
                <w:szCs w:val="18"/>
              </w:rPr>
              <w:t>3.02</w:t>
            </w:r>
            <w:r w:rsidRPr="0080017D">
              <w:rPr>
                <w:rFonts w:cs="Times New Roman"/>
                <w:sz w:val="18"/>
                <w:szCs w:val="18"/>
              </w:rPr>
              <w:t>±</w:t>
            </w:r>
            <w:r w:rsidRPr="0080017D">
              <w:rPr>
                <w:sz w:val="18"/>
                <w:szCs w:val="18"/>
              </w:rPr>
              <w:t>1.58</w:t>
            </w:r>
          </w:p>
        </w:tc>
        <w:tc>
          <w:tcPr>
            <w:tcW w:w="1080" w:type="dxa"/>
          </w:tcPr>
          <w:p w:rsidR="00D35863" w:rsidRPr="008E101F" w:rsidRDefault="00D35863" w:rsidP="001C223A">
            <w:pPr>
              <w:pStyle w:val="NoSpacing"/>
              <w:bidi w:val="0"/>
              <w:rPr>
                <w:sz w:val="18"/>
                <w:szCs w:val="18"/>
              </w:rPr>
            </w:pPr>
            <w:r w:rsidRPr="0080017D">
              <w:rPr>
                <w:sz w:val="18"/>
                <w:szCs w:val="18"/>
              </w:rPr>
              <w:t>3.78</w:t>
            </w:r>
            <w:r w:rsidRPr="0080017D">
              <w:rPr>
                <w:rFonts w:cs="Times New Roman"/>
                <w:sz w:val="18"/>
                <w:szCs w:val="18"/>
              </w:rPr>
              <w:t>±</w:t>
            </w:r>
            <w:r w:rsidRPr="0080017D">
              <w:rPr>
                <w:sz w:val="18"/>
                <w:szCs w:val="18"/>
              </w:rPr>
              <w:t>1.53</w:t>
            </w:r>
          </w:p>
        </w:tc>
        <w:tc>
          <w:tcPr>
            <w:tcW w:w="1170" w:type="dxa"/>
          </w:tcPr>
          <w:p w:rsidR="00D35863" w:rsidRPr="008E101F" w:rsidRDefault="00D35863" w:rsidP="001C223A">
            <w:pPr>
              <w:pStyle w:val="NoSpacing"/>
              <w:bidi w:val="0"/>
              <w:rPr>
                <w:sz w:val="18"/>
                <w:szCs w:val="18"/>
              </w:rPr>
            </w:pPr>
            <w:r w:rsidRPr="0080017D">
              <w:rPr>
                <w:sz w:val="18"/>
                <w:szCs w:val="18"/>
              </w:rPr>
              <w:t>3.54</w:t>
            </w:r>
            <w:r w:rsidRPr="0080017D">
              <w:rPr>
                <w:rFonts w:cs="Times New Roman"/>
                <w:sz w:val="18"/>
                <w:szCs w:val="18"/>
              </w:rPr>
              <w:t>±</w:t>
            </w:r>
            <w:r w:rsidRPr="0080017D">
              <w:rPr>
                <w:sz w:val="18"/>
                <w:szCs w:val="18"/>
              </w:rPr>
              <w:t>1.78</w:t>
            </w:r>
          </w:p>
        </w:tc>
        <w:tc>
          <w:tcPr>
            <w:tcW w:w="1170" w:type="dxa"/>
          </w:tcPr>
          <w:p w:rsidR="00D35863" w:rsidRPr="008E101F" w:rsidRDefault="00D35863" w:rsidP="001C223A">
            <w:pPr>
              <w:pStyle w:val="NoSpacing"/>
              <w:bidi w:val="0"/>
              <w:rPr>
                <w:sz w:val="18"/>
                <w:szCs w:val="18"/>
              </w:rPr>
            </w:pPr>
            <w:r w:rsidRPr="0080017D">
              <w:rPr>
                <w:sz w:val="18"/>
                <w:szCs w:val="18"/>
              </w:rPr>
              <w:t>3.66</w:t>
            </w:r>
            <w:r w:rsidRPr="0080017D">
              <w:rPr>
                <w:rFonts w:cs="Times New Roman"/>
                <w:sz w:val="18"/>
                <w:szCs w:val="18"/>
              </w:rPr>
              <w:t>±</w:t>
            </w:r>
            <w:r w:rsidRPr="0080017D">
              <w:rPr>
                <w:sz w:val="18"/>
                <w:szCs w:val="18"/>
              </w:rPr>
              <w:t>1.62</w:t>
            </w:r>
          </w:p>
        </w:tc>
        <w:tc>
          <w:tcPr>
            <w:tcW w:w="1080" w:type="dxa"/>
          </w:tcPr>
          <w:p w:rsidR="00D35863" w:rsidRPr="008E101F" w:rsidRDefault="00D35863" w:rsidP="001C223A">
            <w:pPr>
              <w:pStyle w:val="NoSpacing"/>
              <w:bidi w:val="0"/>
              <w:rPr>
                <w:sz w:val="18"/>
                <w:szCs w:val="18"/>
              </w:rPr>
            </w:pPr>
            <w:r w:rsidRPr="0080017D">
              <w:rPr>
                <w:sz w:val="18"/>
                <w:szCs w:val="18"/>
              </w:rPr>
              <w:t>3.00</w:t>
            </w:r>
            <w:r w:rsidRPr="0080017D">
              <w:rPr>
                <w:rFonts w:cs="Times New Roman"/>
                <w:sz w:val="18"/>
                <w:szCs w:val="18"/>
              </w:rPr>
              <w:t>±</w:t>
            </w:r>
            <w:r w:rsidRPr="0080017D">
              <w:rPr>
                <w:sz w:val="18"/>
                <w:szCs w:val="18"/>
              </w:rPr>
              <w:t>1.76</w:t>
            </w:r>
          </w:p>
        </w:tc>
        <w:tc>
          <w:tcPr>
            <w:tcW w:w="1170" w:type="dxa"/>
          </w:tcPr>
          <w:p w:rsidR="00D35863" w:rsidRPr="008E101F" w:rsidRDefault="00D35863" w:rsidP="001C223A">
            <w:pPr>
              <w:pStyle w:val="NoSpacing"/>
              <w:bidi w:val="0"/>
              <w:rPr>
                <w:sz w:val="18"/>
                <w:szCs w:val="18"/>
              </w:rPr>
            </w:pPr>
            <w:r w:rsidRPr="0080017D">
              <w:rPr>
                <w:sz w:val="18"/>
                <w:szCs w:val="18"/>
              </w:rPr>
              <w:t>3.48</w:t>
            </w:r>
            <w:r w:rsidRPr="0080017D">
              <w:rPr>
                <w:rFonts w:cs="Times New Roman"/>
                <w:sz w:val="18"/>
                <w:szCs w:val="18"/>
              </w:rPr>
              <w:t>±</w:t>
            </w:r>
            <w:r w:rsidRPr="0080017D">
              <w:rPr>
                <w:sz w:val="18"/>
                <w:szCs w:val="18"/>
              </w:rPr>
              <w:t>1.36</w:t>
            </w:r>
          </w:p>
        </w:tc>
      </w:tr>
      <w:tr w:rsidR="00D35863" w:rsidRPr="008E101F" w:rsidTr="001C223A">
        <w:trPr>
          <w:trHeight w:val="277"/>
        </w:trPr>
        <w:tc>
          <w:tcPr>
            <w:tcW w:w="2515" w:type="dxa"/>
            <w:gridSpan w:val="2"/>
          </w:tcPr>
          <w:p w:rsidR="00D35863" w:rsidRPr="008E101F" w:rsidRDefault="00D35863" w:rsidP="001C223A">
            <w:pPr>
              <w:pStyle w:val="NoSpacing"/>
              <w:bidi w:val="0"/>
              <w:jc w:val="center"/>
              <w:rPr>
                <w:sz w:val="18"/>
                <w:szCs w:val="18"/>
              </w:rPr>
            </w:pPr>
            <w:r w:rsidRPr="0080017D">
              <w:rPr>
                <w:sz w:val="18"/>
                <w:szCs w:val="18"/>
              </w:rPr>
              <w:t>P value</w:t>
            </w:r>
          </w:p>
        </w:tc>
        <w:tc>
          <w:tcPr>
            <w:tcW w:w="990" w:type="dxa"/>
          </w:tcPr>
          <w:p w:rsidR="00D35863" w:rsidRPr="008E101F" w:rsidRDefault="00D35863" w:rsidP="001C223A">
            <w:pPr>
              <w:pStyle w:val="NoSpacing"/>
              <w:bidi w:val="0"/>
              <w:rPr>
                <w:sz w:val="18"/>
                <w:szCs w:val="18"/>
              </w:rPr>
            </w:pPr>
          </w:p>
        </w:tc>
        <w:tc>
          <w:tcPr>
            <w:tcW w:w="1170" w:type="dxa"/>
          </w:tcPr>
          <w:p w:rsidR="00D35863" w:rsidRPr="008E101F" w:rsidRDefault="00D35863" w:rsidP="001C223A">
            <w:pPr>
              <w:pStyle w:val="NoSpacing"/>
              <w:bidi w:val="0"/>
              <w:rPr>
                <w:sz w:val="18"/>
                <w:szCs w:val="18"/>
              </w:rPr>
            </w:pPr>
            <w:r w:rsidRPr="0080017D">
              <w:rPr>
                <w:sz w:val="18"/>
                <w:szCs w:val="18"/>
              </w:rPr>
              <w:t>0.37</w:t>
            </w:r>
          </w:p>
        </w:tc>
        <w:tc>
          <w:tcPr>
            <w:tcW w:w="1080" w:type="dxa"/>
          </w:tcPr>
          <w:p w:rsidR="00D35863" w:rsidRPr="008E101F" w:rsidRDefault="00D35863" w:rsidP="001C223A">
            <w:pPr>
              <w:pStyle w:val="NoSpacing"/>
              <w:bidi w:val="0"/>
              <w:rPr>
                <w:sz w:val="18"/>
                <w:szCs w:val="18"/>
              </w:rPr>
            </w:pPr>
            <w:r w:rsidRPr="0080017D">
              <w:rPr>
                <w:sz w:val="18"/>
                <w:szCs w:val="18"/>
              </w:rPr>
              <w:t>0.01</w:t>
            </w:r>
          </w:p>
        </w:tc>
        <w:tc>
          <w:tcPr>
            <w:tcW w:w="1080" w:type="dxa"/>
          </w:tcPr>
          <w:p w:rsidR="00D35863" w:rsidRPr="008E101F" w:rsidRDefault="00D35863" w:rsidP="001C223A">
            <w:pPr>
              <w:pStyle w:val="NoSpacing"/>
              <w:bidi w:val="0"/>
              <w:rPr>
                <w:sz w:val="18"/>
                <w:szCs w:val="18"/>
              </w:rPr>
            </w:pPr>
            <w:r w:rsidRPr="0080017D">
              <w:rPr>
                <w:sz w:val="18"/>
                <w:szCs w:val="18"/>
              </w:rPr>
              <w:t>0.01</w:t>
            </w:r>
          </w:p>
        </w:tc>
        <w:tc>
          <w:tcPr>
            <w:tcW w:w="1170" w:type="dxa"/>
          </w:tcPr>
          <w:p w:rsidR="00D35863" w:rsidRPr="008E101F" w:rsidRDefault="00D35863" w:rsidP="001C223A">
            <w:pPr>
              <w:pStyle w:val="NoSpacing"/>
              <w:bidi w:val="0"/>
              <w:rPr>
                <w:sz w:val="18"/>
                <w:szCs w:val="18"/>
              </w:rPr>
            </w:pPr>
            <w:r w:rsidRPr="0080017D">
              <w:rPr>
                <w:sz w:val="18"/>
                <w:szCs w:val="18"/>
              </w:rPr>
              <w:t>0.10</w:t>
            </w:r>
          </w:p>
        </w:tc>
        <w:tc>
          <w:tcPr>
            <w:tcW w:w="1170" w:type="dxa"/>
          </w:tcPr>
          <w:p w:rsidR="00D35863" w:rsidRPr="008E101F" w:rsidRDefault="00D35863" w:rsidP="001C223A">
            <w:pPr>
              <w:pStyle w:val="NoSpacing"/>
              <w:bidi w:val="0"/>
              <w:rPr>
                <w:sz w:val="18"/>
                <w:szCs w:val="18"/>
              </w:rPr>
            </w:pPr>
            <w:r w:rsidRPr="0080017D">
              <w:rPr>
                <w:sz w:val="18"/>
                <w:szCs w:val="18"/>
              </w:rPr>
              <w:t>0.81</w:t>
            </w:r>
          </w:p>
        </w:tc>
        <w:tc>
          <w:tcPr>
            <w:tcW w:w="1080" w:type="dxa"/>
          </w:tcPr>
          <w:p w:rsidR="00D35863" w:rsidRPr="008E101F" w:rsidRDefault="00D35863" w:rsidP="001C223A">
            <w:pPr>
              <w:pStyle w:val="NoSpacing"/>
              <w:bidi w:val="0"/>
              <w:rPr>
                <w:sz w:val="18"/>
                <w:szCs w:val="18"/>
              </w:rPr>
            </w:pPr>
            <w:r w:rsidRPr="0080017D">
              <w:rPr>
                <w:sz w:val="18"/>
                <w:szCs w:val="18"/>
              </w:rPr>
              <w:t>0.13</w:t>
            </w:r>
          </w:p>
        </w:tc>
        <w:tc>
          <w:tcPr>
            <w:tcW w:w="1170" w:type="dxa"/>
          </w:tcPr>
          <w:p w:rsidR="00D35863" w:rsidRPr="008E101F" w:rsidRDefault="00D35863" w:rsidP="001C223A">
            <w:pPr>
              <w:pStyle w:val="NoSpacing"/>
              <w:bidi w:val="0"/>
              <w:rPr>
                <w:sz w:val="18"/>
                <w:szCs w:val="18"/>
              </w:rPr>
            </w:pPr>
            <w:r w:rsidRPr="0080017D">
              <w:rPr>
                <w:sz w:val="18"/>
                <w:szCs w:val="18"/>
              </w:rPr>
              <w:t>0.05</w:t>
            </w:r>
          </w:p>
        </w:tc>
      </w:tr>
      <w:tr w:rsidR="00D35863" w:rsidRPr="008E101F" w:rsidTr="001C223A">
        <w:trPr>
          <w:trHeight w:val="317"/>
        </w:trPr>
        <w:tc>
          <w:tcPr>
            <w:tcW w:w="1434" w:type="dxa"/>
            <w:vMerge w:val="restart"/>
          </w:tcPr>
          <w:p w:rsidR="00D35863" w:rsidRPr="008E101F" w:rsidRDefault="00D35863" w:rsidP="001C223A">
            <w:pPr>
              <w:pStyle w:val="NoSpacing"/>
              <w:bidi w:val="0"/>
              <w:rPr>
                <w:b/>
                <w:bCs/>
                <w:sz w:val="18"/>
                <w:szCs w:val="18"/>
              </w:rPr>
            </w:pPr>
            <w:r w:rsidRPr="0080017D">
              <w:rPr>
                <w:b/>
                <w:bCs/>
                <w:sz w:val="18"/>
                <w:szCs w:val="18"/>
              </w:rPr>
              <w:t>Marital status</w:t>
            </w:r>
          </w:p>
        </w:tc>
        <w:tc>
          <w:tcPr>
            <w:tcW w:w="1081" w:type="dxa"/>
          </w:tcPr>
          <w:p w:rsidR="00D35863" w:rsidRPr="008E101F" w:rsidRDefault="00D35863" w:rsidP="001C223A">
            <w:pPr>
              <w:pStyle w:val="NoSpacing"/>
              <w:bidi w:val="0"/>
              <w:rPr>
                <w:color w:val="000000" w:themeColor="text1"/>
                <w:sz w:val="18"/>
                <w:szCs w:val="18"/>
              </w:rPr>
            </w:pPr>
            <w:r w:rsidRPr="0080017D">
              <w:rPr>
                <w:color w:val="000000" w:themeColor="text1"/>
                <w:sz w:val="18"/>
                <w:szCs w:val="18"/>
              </w:rPr>
              <w:t>Single</w:t>
            </w:r>
          </w:p>
        </w:tc>
        <w:tc>
          <w:tcPr>
            <w:tcW w:w="990" w:type="dxa"/>
          </w:tcPr>
          <w:p w:rsidR="00D35863" w:rsidRPr="008E101F" w:rsidRDefault="00D35863" w:rsidP="001C223A">
            <w:pPr>
              <w:pStyle w:val="NoSpacing"/>
              <w:bidi w:val="0"/>
              <w:rPr>
                <w:sz w:val="18"/>
                <w:szCs w:val="18"/>
              </w:rPr>
            </w:pPr>
            <w:r w:rsidRPr="0080017D">
              <w:rPr>
                <w:sz w:val="18"/>
                <w:szCs w:val="18"/>
              </w:rPr>
              <w:t>39 (18.6)</w:t>
            </w:r>
          </w:p>
        </w:tc>
        <w:tc>
          <w:tcPr>
            <w:tcW w:w="1170" w:type="dxa"/>
          </w:tcPr>
          <w:p w:rsidR="00D35863" w:rsidRPr="008E101F" w:rsidRDefault="00D35863" w:rsidP="001C223A">
            <w:pPr>
              <w:pStyle w:val="NoSpacing"/>
              <w:bidi w:val="0"/>
              <w:rPr>
                <w:sz w:val="18"/>
                <w:szCs w:val="18"/>
              </w:rPr>
            </w:pPr>
            <w:r w:rsidRPr="0080017D">
              <w:rPr>
                <w:sz w:val="18"/>
                <w:szCs w:val="18"/>
              </w:rPr>
              <w:t>4.35</w:t>
            </w:r>
            <w:r w:rsidRPr="0080017D">
              <w:rPr>
                <w:rFonts w:cs="Times New Roman"/>
                <w:sz w:val="18"/>
                <w:szCs w:val="18"/>
              </w:rPr>
              <w:t>±</w:t>
            </w:r>
            <w:r w:rsidRPr="0080017D">
              <w:rPr>
                <w:sz w:val="18"/>
                <w:szCs w:val="18"/>
              </w:rPr>
              <w:t>2.02</w:t>
            </w:r>
          </w:p>
        </w:tc>
        <w:tc>
          <w:tcPr>
            <w:tcW w:w="1080" w:type="dxa"/>
          </w:tcPr>
          <w:p w:rsidR="00D35863" w:rsidRPr="008E101F" w:rsidRDefault="00D35863" w:rsidP="001C223A">
            <w:pPr>
              <w:pStyle w:val="NoSpacing"/>
              <w:bidi w:val="0"/>
              <w:rPr>
                <w:sz w:val="18"/>
                <w:szCs w:val="18"/>
              </w:rPr>
            </w:pPr>
            <w:r w:rsidRPr="0080017D">
              <w:rPr>
                <w:sz w:val="18"/>
                <w:szCs w:val="18"/>
              </w:rPr>
              <w:t>3.52</w:t>
            </w:r>
            <w:r w:rsidRPr="0080017D">
              <w:rPr>
                <w:rFonts w:cs="Times New Roman"/>
                <w:sz w:val="18"/>
                <w:szCs w:val="18"/>
              </w:rPr>
              <w:t>±</w:t>
            </w:r>
            <w:r w:rsidRPr="0080017D">
              <w:rPr>
                <w:sz w:val="18"/>
                <w:szCs w:val="18"/>
              </w:rPr>
              <w:t>1.99</w:t>
            </w:r>
          </w:p>
        </w:tc>
        <w:tc>
          <w:tcPr>
            <w:tcW w:w="1080" w:type="dxa"/>
          </w:tcPr>
          <w:p w:rsidR="00D35863" w:rsidRPr="008E101F" w:rsidRDefault="00D35863" w:rsidP="001C223A">
            <w:pPr>
              <w:pStyle w:val="NoSpacing"/>
              <w:bidi w:val="0"/>
              <w:rPr>
                <w:sz w:val="18"/>
                <w:szCs w:val="18"/>
              </w:rPr>
            </w:pPr>
            <w:r w:rsidRPr="0080017D">
              <w:rPr>
                <w:sz w:val="18"/>
                <w:szCs w:val="18"/>
              </w:rPr>
              <w:t>4.37</w:t>
            </w:r>
            <w:r w:rsidRPr="0080017D">
              <w:rPr>
                <w:rFonts w:cs="Times New Roman"/>
                <w:sz w:val="18"/>
                <w:szCs w:val="18"/>
              </w:rPr>
              <w:t>±</w:t>
            </w:r>
            <w:r w:rsidRPr="0080017D">
              <w:rPr>
                <w:sz w:val="18"/>
                <w:szCs w:val="18"/>
              </w:rPr>
              <w:t>1.71</w:t>
            </w:r>
          </w:p>
        </w:tc>
        <w:tc>
          <w:tcPr>
            <w:tcW w:w="1170" w:type="dxa"/>
          </w:tcPr>
          <w:p w:rsidR="00D35863" w:rsidRPr="008E101F" w:rsidRDefault="00D35863" w:rsidP="001C223A">
            <w:pPr>
              <w:pStyle w:val="NoSpacing"/>
              <w:bidi w:val="0"/>
              <w:rPr>
                <w:sz w:val="18"/>
                <w:szCs w:val="18"/>
              </w:rPr>
            </w:pPr>
            <w:r w:rsidRPr="0080017D">
              <w:rPr>
                <w:sz w:val="18"/>
                <w:szCs w:val="18"/>
              </w:rPr>
              <w:t>4.10</w:t>
            </w:r>
            <w:r w:rsidRPr="0080017D">
              <w:rPr>
                <w:rFonts w:cs="Times New Roman"/>
                <w:sz w:val="18"/>
                <w:szCs w:val="18"/>
              </w:rPr>
              <w:t>±</w:t>
            </w:r>
            <w:r w:rsidRPr="0080017D">
              <w:rPr>
                <w:sz w:val="18"/>
                <w:szCs w:val="18"/>
              </w:rPr>
              <w:t>1.85</w:t>
            </w:r>
          </w:p>
        </w:tc>
        <w:tc>
          <w:tcPr>
            <w:tcW w:w="1170" w:type="dxa"/>
          </w:tcPr>
          <w:p w:rsidR="00D35863" w:rsidRPr="008E101F" w:rsidRDefault="00D35863" w:rsidP="001C223A">
            <w:pPr>
              <w:pStyle w:val="NoSpacing"/>
              <w:bidi w:val="0"/>
              <w:rPr>
                <w:sz w:val="18"/>
                <w:szCs w:val="18"/>
              </w:rPr>
            </w:pPr>
            <w:r w:rsidRPr="0080017D">
              <w:rPr>
                <w:sz w:val="18"/>
                <w:szCs w:val="18"/>
              </w:rPr>
              <w:t>3.81</w:t>
            </w:r>
            <w:r w:rsidRPr="0080017D">
              <w:rPr>
                <w:rFonts w:cs="Times New Roman"/>
                <w:sz w:val="18"/>
                <w:szCs w:val="18"/>
              </w:rPr>
              <w:t>±</w:t>
            </w:r>
            <w:r w:rsidRPr="0080017D">
              <w:rPr>
                <w:sz w:val="18"/>
                <w:szCs w:val="18"/>
              </w:rPr>
              <w:t>1.71</w:t>
            </w:r>
          </w:p>
        </w:tc>
        <w:tc>
          <w:tcPr>
            <w:tcW w:w="1080" w:type="dxa"/>
          </w:tcPr>
          <w:p w:rsidR="00D35863" w:rsidRPr="008E101F" w:rsidRDefault="00D35863" w:rsidP="001C223A">
            <w:pPr>
              <w:pStyle w:val="NoSpacing"/>
              <w:bidi w:val="0"/>
              <w:rPr>
                <w:sz w:val="18"/>
                <w:szCs w:val="18"/>
              </w:rPr>
            </w:pPr>
            <w:r w:rsidRPr="0080017D">
              <w:rPr>
                <w:sz w:val="18"/>
                <w:szCs w:val="18"/>
              </w:rPr>
              <w:t>3.53</w:t>
            </w:r>
            <w:r w:rsidRPr="0080017D">
              <w:rPr>
                <w:rFonts w:cs="Times New Roman"/>
                <w:sz w:val="18"/>
                <w:szCs w:val="18"/>
              </w:rPr>
              <w:t>±</w:t>
            </w:r>
            <w:r w:rsidRPr="0080017D">
              <w:rPr>
                <w:sz w:val="18"/>
                <w:szCs w:val="18"/>
              </w:rPr>
              <w:t>1.76</w:t>
            </w:r>
          </w:p>
        </w:tc>
        <w:tc>
          <w:tcPr>
            <w:tcW w:w="1170" w:type="dxa"/>
          </w:tcPr>
          <w:p w:rsidR="00D35863" w:rsidRPr="008E101F" w:rsidRDefault="00D35863" w:rsidP="001C223A">
            <w:pPr>
              <w:pStyle w:val="NoSpacing"/>
              <w:bidi w:val="0"/>
              <w:rPr>
                <w:sz w:val="18"/>
                <w:szCs w:val="18"/>
              </w:rPr>
            </w:pPr>
            <w:r w:rsidRPr="0080017D">
              <w:rPr>
                <w:sz w:val="18"/>
                <w:szCs w:val="18"/>
              </w:rPr>
              <w:t>3.95</w:t>
            </w:r>
            <w:r w:rsidRPr="0080017D">
              <w:rPr>
                <w:rFonts w:cs="Times New Roman"/>
                <w:sz w:val="18"/>
                <w:szCs w:val="18"/>
              </w:rPr>
              <w:t>±</w:t>
            </w:r>
            <w:r w:rsidRPr="0080017D">
              <w:rPr>
                <w:sz w:val="18"/>
                <w:szCs w:val="18"/>
              </w:rPr>
              <w:t>1.58</w:t>
            </w:r>
          </w:p>
        </w:tc>
      </w:tr>
      <w:tr w:rsidR="00D35863" w:rsidRPr="008E101F" w:rsidTr="001C223A">
        <w:trPr>
          <w:trHeight w:val="317"/>
        </w:trPr>
        <w:tc>
          <w:tcPr>
            <w:tcW w:w="1434" w:type="dxa"/>
            <w:vMerge/>
          </w:tcPr>
          <w:p w:rsidR="00D35863" w:rsidRPr="008E101F" w:rsidRDefault="00D35863" w:rsidP="001C223A">
            <w:pPr>
              <w:pStyle w:val="NoSpacing"/>
              <w:bidi w:val="0"/>
              <w:rPr>
                <w:sz w:val="18"/>
                <w:szCs w:val="18"/>
              </w:rPr>
            </w:pPr>
          </w:p>
        </w:tc>
        <w:tc>
          <w:tcPr>
            <w:tcW w:w="1081" w:type="dxa"/>
          </w:tcPr>
          <w:p w:rsidR="00D35863" w:rsidRPr="008E101F" w:rsidRDefault="00D35863" w:rsidP="001C223A">
            <w:pPr>
              <w:pStyle w:val="NoSpacing"/>
              <w:bidi w:val="0"/>
              <w:rPr>
                <w:color w:val="000000" w:themeColor="text1"/>
                <w:sz w:val="18"/>
                <w:szCs w:val="18"/>
              </w:rPr>
            </w:pPr>
            <w:r w:rsidRPr="0080017D">
              <w:rPr>
                <w:color w:val="000000" w:themeColor="text1"/>
                <w:sz w:val="18"/>
                <w:szCs w:val="18"/>
              </w:rPr>
              <w:t>Married</w:t>
            </w:r>
          </w:p>
        </w:tc>
        <w:tc>
          <w:tcPr>
            <w:tcW w:w="990" w:type="dxa"/>
          </w:tcPr>
          <w:p w:rsidR="00D35863" w:rsidRPr="008E101F" w:rsidRDefault="00D35863" w:rsidP="001C223A">
            <w:pPr>
              <w:pStyle w:val="NoSpacing"/>
              <w:bidi w:val="0"/>
              <w:rPr>
                <w:sz w:val="18"/>
                <w:szCs w:val="18"/>
              </w:rPr>
            </w:pPr>
            <w:r w:rsidRPr="0080017D">
              <w:rPr>
                <w:sz w:val="18"/>
                <w:szCs w:val="18"/>
              </w:rPr>
              <w:t>171 (81.4)</w:t>
            </w:r>
          </w:p>
        </w:tc>
        <w:tc>
          <w:tcPr>
            <w:tcW w:w="1170" w:type="dxa"/>
          </w:tcPr>
          <w:p w:rsidR="00D35863" w:rsidRPr="008E101F" w:rsidRDefault="00D35863" w:rsidP="001C223A">
            <w:pPr>
              <w:pStyle w:val="NoSpacing"/>
              <w:bidi w:val="0"/>
              <w:rPr>
                <w:sz w:val="18"/>
                <w:szCs w:val="18"/>
              </w:rPr>
            </w:pPr>
            <w:r w:rsidRPr="0080017D">
              <w:rPr>
                <w:sz w:val="18"/>
                <w:szCs w:val="18"/>
              </w:rPr>
              <w:t>3.93</w:t>
            </w:r>
            <w:r w:rsidRPr="0080017D">
              <w:rPr>
                <w:rFonts w:cs="Times New Roman"/>
                <w:sz w:val="18"/>
                <w:szCs w:val="18"/>
              </w:rPr>
              <w:t>±</w:t>
            </w:r>
            <w:r w:rsidRPr="0080017D">
              <w:rPr>
                <w:sz w:val="18"/>
                <w:szCs w:val="18"/>
              </w:rPr>
              <w:t>1.96</w:t>
            </w:r>
          </w:p>
        </w:tc>
        <w:tc>
          <w:tcPr>
            <w:tcW w:w="1080" w:type="dxa"/>
          </w:tcPr>
          <w:p w:rsidR="00D35863" w:rsidRPr="008E101F" w:rsidRDefault="00D35863" w:rsidP="001C223A">
            <w:pPr>
              <w:pStyle w:val="NoSpacing"/>
              <w:bidi w:val="0"/>
              <w:rPr>
                <w:sz w:val="18"/>
                <w:szCs w:val="18"/>
              </w:rPr>
            </w:pPr>
            <w:r w:rsidRPr="0080017D">
              <w:rPr>
                <w:sz w:val="18"/>
                <w:szCs w:val="18"/>
              </w:rPr>
              <w:t>3.03</w:t>
            </w:r>
            <w:r w:rsidRPr="0080017D">
              <w:rPr>
                <w:rFonts w:cs="Times New Roman"/>
                <w:sz w:val="18"/>
                <w:szCs w:val="18"/>
              </w:rPr>
              <w:t>±</w:t>
            </w:r>
            <w:r w:rsidRPr="0080017D">
              <w:rPr>
                <w:sz w:val="18"/>
                <w:szCs w:val="18"/>
              </w:rPr>
              <w:t>1.57</w:t>
            </w:r>
          </w:p>
        </w:tc>
        <w:tc>
          <w:tcPr>
            <w:tcW w:w="1080" w:type="dxa"/>
          </w:tcPr>
          <w:p w:rsidR="00D35863" w:rsidRPr="008E101F" w:rsidRDefault="00D35863" w:rsidP="001C223A">
            <w:pPr>
              <w:pStyle w:val="NoSpacing"/>
              <w:bidi w:val="0"/>
              <w:rPr>
                <w:sz w:val="18"/>
                <w:szCs w:val="18"/>
              </w:rPr>
            </w:pPr>
            <w:r w:rsidRPr="0080017D">
              <w:rPr>
                <w:sz w:val="18"/>
                <w:szCs w:val="18"/>
              </w:rPr>
              <w:t>3.87</w:t>
            </w:r>
            <w:r w:rsidRPr="0080017D">
              <w:rPr>
                <w:rFonts w:cs="Times New Roman"/>
                <w:sz w:val="18"/>
                <w:szCs w:val="18"/>
              </w:rPr>
              <w:t>±</w:t>
            </w:r>
            <w:r w:rsidRPr="0080017D">
              <w:rPr>
                <w:sz w:val="18"/>
                <w:szCs w:val="18"/>
              </w:rPr>
              <w:t>1.48</w:t>
            </w:r>
          </w:p>
        </w:tc>
        <w:tc>
          <w:tcPr>
            <w:tcW w:w="1170" w:type="dxa"/>
          </w:tcPr>
          <w:p w:rsidR="00D35863" w:rsidRPr="008E101F" w:rsidRDefault="00D35863" w:rsidP="001C223A">
            <w:pPr>
              <w:pStyle w:val="NoSpacing"/>
              <w:bidi w:val="0"/>
              <w:rPr>
                <w:sz w:val="18"/>
                <w:szCs w:val="18"/>
              </w:rPr>
            </w:pPr>
            <w:r w:rsidRPr="0080017D">
              <w:rPr>
                <w:sz w:val="18"/>
                <w:szCs w:val="18"/>
              </w:rPr>
              <w:t>3.65</w:t>
            </w:r>
            <w:r w:rsidRPr="0080017D">
              <w:rPr>
                <w:rFonts w:cs="Times New Roman"/>
                <w:sz w:val="18"/>
                <w:szCs w:val="18"/>
              </w:rPr>
              <w:t>±</w:t>
            </w:r>
            <w:r w:rsidRPr="0080017D">
              <w:rPr>
                <w:sz w:val="18"/>
                <w:szCs w:val="18"/>
              </w:rPr>
              <w:t>1.76</w:t>
            </w:r>
          </w:p>
        </w:tc>
        <w:tc>
          <w:tcPr>
            <w:tcW w:w="1170" w:type="dxa"/>
          </w:tcPr>
          <w:p w:rsidR="00D35863" w:rsidRPr="008E101F" w:rsidRDefault="00D35863" w:rsidP="001C223A">
            <w:pPr>
              <w:pStyle w:val="NoSpacing"/>
              <w:bidi w:val="0"/>
              <w:rPr>
                <w:sz w:val="18"/>
                <w:szCs w:val="18"/>
              </w:rPr>
            </w:pPr>
            <w:r w:rsidRPr="0080017D">
              <w:rPr>
                <w:sz w:val="18"/>
                <w:szCs w:val="18"/>
              </w:rPr>
              <w:t>3.65</w:t>
            </w:r>
            <w:r w:rsidRPr="0080017D">
              <w:rPr>
                <w:rFonts w:cs="Times New Roman"/>
                <w:sz w:val="18"/>
                <w:szCs w:val="18"/>
              </w:rPr>
              <w:t>±</w:t>
            </w:r>
            <w:r w:rsidRPr="0080017D">
              <w:rPr>
                <w:sz w:val="18"/>
                <w:szCs w:val="18"/>
              </w:rPr>
              <w:t>1.56</w:t>
            </w:r>
          </w:p>
        </w:tc>
        <w:tc>
          <w:tcPr>
            <w:tcW w:w="1080" w:type="dxa"/>
          </w:tcPr>
          <w:p w:rsidR="00D35863" w:rsidRPr="008E101F" w:rsidRDefault="00D35863" w:rsidP="001C223A">
            <w:pPr>
              <w:pStyle w:val="NoSpacing"/>
              <w:bidi w:val="0"/>
              <w:rPr>
                <w:sz w:val="18"/>
                <w:szCs w:val="18"/>
              </w:rPr>
            </w:pPr>
            <w:r w:rsidRPr="0080017D">
              <w:rPr>
                <w:sz w:val="18"/>
                <w:szCs w:val="18"/>
              </w:rPr>
              <w:t>2.90</w:t>
            </w:r>
            <w:r w:rsidRPr="0080017D">
              <w:rPr>
                <w:rFonts w:cs="Times New Roman"/>
                <w:sz w:val="18"/>
                <w:szCs w:val="18"/>
              </w:rPr>
              <w:t>±</w:t>
            </w:r>
            <w:r w:rsidRPr="0080017D">
              <w:rPr>
                <w:sz w:val="18"/>
                <w:szCs w:val="18"/>
              </w:rPr>
              <w:t>1.70</w:t>
            </w:r>
          </w:p>
        </w:tc>
        <w:tc>
          <w:tcPr>
            <w:tcW w:w="1170" w:type="dxa"/>
          </w:tcPr>
          <w:p w:rsidR="00D35863" w:rsidRPr="008E101F" w:rsidRDefault="00D35863" w:rsidP="001C223A">
            <w:pPr>
              <w:pStyle w:val="NoSpacing"/>
              <w:bidi w:val="0"/>
              <w:rPr>
                <w:sz w:val="18"/>
                <w:szCs w:val="18"/>
              </w:rPr>
            </w:pPr>
            <w:r w:rsidRPr="0080017D">
              <w:rPr>
                <w:sz w:val="18"/>
                <w:szCs w:val="18"/>
              </w:rPr>
              <w:t>3.51</w:t>
            </w:r>
            <w:r w:rsidRPr="0080017D">
              <w:rPr>
                <w:rFonts w:cs="Times New Roman"/>
                <w:sz w:val="18"/>
                <w:szCs w:val="18"/>
              </w:rPr>
              <w:t>±</w:t>
            </w:r>
            <w:r w:rsidRPr="0080017D">
              <w:rPr>
                <w:sz w:val="18"/>
                <w:szCs w:val="18"/>
              </w:rPr>
              <w:t>1.26</w:t>
            </w:r>
          </w:p>
        </w:tc>
      </w:tr>
      <w:tr w:rsidR="00D35863" w:rsidRPr="008E101F" w:rsidTr="001C223A">
        <w:trPr>
          <w:trHeight w:val="317"/>
        </w:trPr>
        <w:tc>
          <w:tcPr>
            <w:tcW w:w="3505" w:type="dxa"/>
            <w:gridSpan w:val="3"/>
          </w:tcPr>
          <w:p w:rsidR="00D35863" w:rsidRPr="008E101F" w:rsidRDefault="00D35863" w:rsidP="001C223A">
            <w:pPr>
              <w:pStyle w:val="NoSpacing"/>
              <w:bidi w:val="0"/>
              <w:jc w:val="center"/>
              <w:rPr>
                <w:sz w:val="18"/>
                <w:szCs w:val="18"/>
              </w:rPr>
            </w:pPr>
            <w:r w:rsidRPr="0080017D">
              <w:rPr>
                <w:sz w:val="18"/>
                <w:szCs w:val="18"/>
              </w:rPr>
              <w:t>P value</w:t>
            </w:r>
          </w:p>
        </w:tc>
        <w:tc>
          <w:tcPr>
            <w:tcW w:w="1170" w:type="dxa"/>
          </w:tcPr>
          <w:p w:rsidR="00D35863" w:rsidRPr="008E101F" w:rsidRDefault="00D35863" w:rsidP="001C223A">
            <w:pPr>
              <w:pStyle w:val="NoSpacing"/>
              <w:bidi w:val="0"/>
              <w:rPr>
                <w:sz w:val="18"/>
                <w:szCs w:val="18"/>
              </w:rPr>
            </w:pPr>
            <w:r w:rsidRPr="0080017D">
              <w:rPr>
                <w:sz w:val="18"/>
                <w:szCs w:val="18"/>
              </w:rPr>
              <w:t>0.24</w:t>
            </w:r>
          </w:p>
        </w:tc>
        <w:tc>
          <w:tcPr>
            <w:tcW w:w="1080" w:type="dxa"/>
          </w:tcPr>
          <w:p w:rsidR="00D35863" w:rsidRPr="008E101F" w:rsidRDefault="00D35863" w:rsidP="001C223A">
            <w:pPr>
              <w:pStyle w:val="NoSpacing"/>
              <w:bidi w:val="0"/>
              <w:rPr>
                <w:sz w:val="18"/>
                <w:szCs w:val="18"/>
              </w:rPr>
            </w:pPr>
            <w:r w:rsidRPr="0080017D">
              <w:rPr>
                <w:sz w:val="18"/>
                <w:szCs w:val="18"/>
              </w:rPr>
              <w:t>0.15</w:t>
            </w:r>
          </w:p>
        </w:tc>
        <w:tc>
          <w:tcPr>
            <w:tcW w:w="1080" w:type="dxa"/>
          </w:tcPr>
          <w:p w:rsidR="00D35863" w:rsidRPr="008E101F" w:rsidRDefault="00D35863" w:rsidP="001C223A">
            <w:pPr>
              <w:pStyle w:val="NoSpacing"/>
              <w:bidi w:val="0"/>
              <w:rPr>
                <w:sz w:val="18"/>
                <w:szCs w:val="18"/>
              </w:rPr>
            </w:pPr>
            <w:r w:rsidRPr="0080017D">
              <w:rPr>
                <w:sz w:val="18"/>
                <w:szCs w:val="18"/>
              </w:rPr>
              <w:t>0.06</w:t>
            </w:r>
          </w:p>
        </w:tc>
        <w:tc>
          <w:tcPr>
            <w:tcW w:w="1170" w:type="dxa"/>
          </w:tcPr>
          <w:p w:rsidR="00D35863" w:rsidRPr="008E101F" w:rsidRDefault="00D35863" w:rsidP="001C223A">
            <w:pPr>
              <w:pStyle w:val="NoSpacing"/>
              <w:bidi w:val="0"/>
              <w:rPr>
                <w:sz w:val="18"/>
                <w:szCs w:val="18"/>
              </w:rPr>
            </w:pPr>
            <w:r w:rsidRPr="0080017D">
              <w:rPr>
                <w:sz w:val="18"/>
                <w:szCs w:val="18"/>
              </w:rPr>
              <w:t>0.15</w:t>
            </w:r>
          </w:p>
        </w:tc>
        <w:tc>
          <w:tcPr>
            <w:tcW w:w="1170" w:type="dxa"/>
          </w:tcPr>
          <w:p w:rsidR="00D35863" w:rsidRPr="008E101F" w:rsidRDefault="00D35863" w:rsidP="001C223A">
            <w:pPr>
              <w:pStyle w:val="NoSpacing"/>
              <w:bidi w:val="0"/>
              <w:rPr>
                <w:sz w:val="18"/>
                <w:szCs w:val="18"/>
              </w:rPr>
            </w:pPr>
            <w:r w:rsidRPr="0080017D">
              <w:rPr>
                <w:sz w:val="18"/>
                <w:szCs w:val="18"/>
              </w:rPr>
              <w:t>0.57</w:t>
            </w:r>
          </w:p>
        </w:tc>
        <w:tc>
          <w:tcPr>
            <w:tcW w:w="1080" w:type="dxa"/>
          </w:tcPr>
          <w:p w:rsidR="00D35863" w:rsidRPr="008E101F" w:rsidRDefault="00D35863" w:rsidP="001C223A">
            <w:pPr>
              <w:pStyle w:val="NoSpacing"/>
              <w:bidi w:val="0"/>
              <w:rPr>
                <w:sz w:val="18"/>
                <w:szCs w:val="18"/>
              </w:rPr>
            </w:pPr>
            <w:r w:rsidRPr="0080017D">
              <w:rPr>
                <w:sz w:val="18"/>
                <w:szCs w:val="18"/>
              </w:rPr>
              <w:t>0.03</w:t>
            </w:r>
          </w:p>
        </w:tc>
        <w:tc>
          <w:tcPr>
            <w:tcW w:w="1170" w:type="dxa"/>
          </w:tcPr>
          <w:p w:rsidR="00D35863" w:rsidRPr="008E101F" w:rsidRDefault="00D35863" w:rsidP="001C223A">
            <w:pPr>
              <w:pStyle w:val="NoSpacing"/>
              <w:bidi w:val="0"/>
              <w:rPr>
                <w:sz w:val="18"/>
                <w:szCs w:val="18"/>
              </w:rPr>
            </w:pPr>
            <w:r w:rsidRPr="0080017D">
              <w:rPr>
                <w:sz w:val="18"/>
                <w:szCs w:val="18"/>
              </w:rPr>
              <w:t>0.06</w:t>
            </w:r>
          </w:p>
        </w:tc>
      </w:tr>
      <w:tr w:rsidR="00D35863" w:rsidRPr="008E101F" w:rsidTr="001C223A">
        <w:trPr>
          <w:trHeight w:val="317"/>
        </w:trPr>
        <w:tc>
          <w:tcPr>
            <w:tcW w:w="1434" w:type="dxa"/>
            <w:vMerge w:val="restart"/>
          </w:tcPr>
          <w:p w:rsidR="00D35863" w:rsidRPr="008E101F" w:rsidRDefault="00D35863" w:rsidP="001C223A">
            <w:pPr>
              <w:pStyle w:val="NoSpacing"/>
              <w:bidi w:val="0"/>
              <w:rPr>
                <w:b/>
                <w:bCs/>
                <w:sz w:val="18"/>
                <w:szCs w:val="18"/>
              </w:rPr>
            </w:pPr>
            <w:r w:rsidRPr="0080017D">
              <w:rPr>
                <w:b/>
                <w:bCs/>
                <w:sz w:val="18"/>
                <w:szCs w:val="18"/>
              </w:rPr>
              <w:t>BMI</w:t>
            </w:r>
          </w:p>
        </w:tc>
        <w:tc>
          <w:tcPr>
            <w:tcW w:w="1081" w:type="dxa"/>
          </w:tcPr>
          <w:p w:rsidR="00D35863" w:rsidRPr="008E101F" w:rsidRDefault="00D35863" w:rsidP="001C223A">
            <w:pPr>
              <w:pStyle w:val="NoSpacing"/>
              <w:bidi w:val="0"/>
              <w:rPr>
                <w:sz w:val="18"/>
                <w:szCs w:val="18"/>
              </w:rPr>
            </w:pPr>
            <w:r w:rsidRPr="0080017D">
              <w:rPr>
                <w:sz w:val="18"/>
                <w:szCs w:val="18"/>
              </w:rPr>
              <w:t>Below 18.5</w:t>
            </w:r>
          </w:p>
        </w:tc>
        <w:tc>
          <w:tcPr>
            <w:tcW w:w="990" w:type="dxa"/>
          </w:tcPr>
          <w:p w:rsidR="00D35863" w:rsidRPr="008E101F" w:rsidRDefault="00D35863" w:rsidP="001C223A">
            <w:pPr>
              <w:pStyle w:val="NoSpacing"/>
              <w:bidi w:val="0"/>
              <w:rPr>
                <w:sz w:val="18"/>
                <w:szCs w:val="18"/>
              </w:rPr>
            </w:pPr>
            <w:r w:rsidRPr="0080017D">
              <w:rPr>
                <w:sz w:val="18"/>
                <w:szCs w:val="18"/>
              </w:rPr>
              <w:t>19 (9.0)</w:t>
            </w:r>
          </w:p>
        </w:tc>
        <w:tc>
          <w:tcPr>
            <w:tcW w:w="1170" w:type="dxa"/>
          </w:tcPr>
          <w:p w:rsidR="00D35863" w:rsidRPr="008E101F" w:rsidRDefault="00D35863" w:rsidP="001C223A">
            <w:pPr>
              <w:pStyle w:val="NoSpacing"/>
              <w:bidi w:val="0"/>
              <w:rPr>
                <w:sz w:val="18"/>
                <w:szCs w:val="18"/>
              </w:rPr>
            </w:pPr>
            <w:r w:rsidRPr="0080017D">
              <w:rPr>
                <w:sz w:val="18"/>
                <w:szCs w:val="18"/>
              </w:rPr>
              <w:t>5.15</w:t>
            </w:r>
            <w:r w:rsidRPr="0080017D">
              <w:rPr>
                <w:rFonts w:cs="Times New Roman"/>
                <w:sz w:val="18"/>
                <w:szCs w:val="18"/>
              </w:rPr>
              <w:t>±</w:t>
            </w:r>
            <w:r w:rsidRPr="0080017D">
              <w:rPr>
                <w:sz w:val="18"/>
                <w:szCs w:val="18"/>
              </w:rPr>
              <w:t>1.60</w:t>
            </w:r>
          </w:p>
        </w:tc>
        <w:tc>
          <w:tcPr>
            <w:tcW w:w="1080" w:type="dxa"/>
          </w:tcPr>
          <w:p w:rsidR="00D35863" w:rsidRPr="008E101F" w:rsidRDefault="00D35863" w:rsidP="001C223A">
            <w:pPr>
              <w:pStyle w:val="NoSpacing"/>
              <w:bidi w:val="0"/>
              <w:rPr>
                <w:sz w:val="18"/>
                <w:szCs w:val="18"/>
              </w:rPr>
            </w:pPr>
            <w:r w:rsidRPr="0080017D">
              <w:rPr>
                <w:sz w:val="18"/>
                <w:szCs w:val="18"/>
              </w:rPr>
              <w:t>3.62</w:t>
            </w:r>
            <w:r w:rsidRPr="0080017D">
              <w:rPr>
                <w:rFonts w:cs="Times New Roman"/>
                <w:sz w:val="18"/>
                <w:szCs w:val="18"/>
              </w:rPr>
              <w:t>±</w:t>
            </w:r>
            <w:r w:rsidRPr="0080017D">
              <w:rPr>
                <w:sz w:val="18"/>
                <w:szCs w:val="18"/>
              </w:rPr>
              <w:t>2.06</w:t>
            </w:r>
          </w:p>
        </w:tc>
        <w:tc>
          <w:tcPr>
            <w:tcW w:w="1080" w:type="dxa"/>
          </w:tcPr>
          <w:p w:rsidR="00D35863" w:rsidRPr="008E101F" w:rsidRDefault="00D35863" w:rsidP="001C223A">
            <w:pPr>
              <w:pStyle w:val="NoSpacing"/>
              <w:bidi w:val="0"/>
              <w:rPr>
                <w:sz w:val="18"/>
                <w:szCs w:val="18"/>
              </w:rPr>
            </w:pPr>
            <w:r w:rsidRPr="0080017D">
              <w:rPr>
                <w:sz w:val="18"/>
                <w:szCs w:val="18"/>
              </w:rPr>
              <w:t>4.88</w:t>
            </w:r>
            <w:r w:rsidRPr="0080017D">
              <w:rPr>
                <w:rFonts w:cs="Times New Roman"/>
                <w:sz w:val="18"/>
                <w:szCs w:val="18"/>
              </w:rPr>
              <w:t>±</w:t>
            </w:r>
            <w:r w:rsidRPr="0080017D">
              <w:rPr>
                <w:sz w:val="18"/>
                <w:szCs w:val="18"/>
              </w:rPr>
              <w:t>1.60</w:t>
            </w:r>
          </w:p>
        </w:tc>
        <w:tc>
          <w:tcPr>
            <w:tcW w:w="1170" w:type="dxa"/>
          </w:tcPr>
          <w:p w:rsidR="00D35863" w:rsidRPr="008E101F" w:rsidRDefault="00D35863" w:rsidP="001C223A">
            <w:pPr>
              <w:pStyle w:val="NoSpacing"/>
              <w:bidi w:val="0"/>
              <w:rPr>
                <w:sz w:val="18"/>
                <w:szCs w:val="18"/>
              </w:rPr>
            </w:pPr>
            <w:r w:rsidRPr="0080017D">
              <w:rPr>
                <w:sz w:val="18"/>
                <w:szCs w:val="18"/>
              </w:rPr>
              <w:t>4.47</w:t>
            </w:r>
            <w:r w:rsidRPr="0080017D">
              <w:rPr>
                <w:rFonts w:cs="Times New Roman"/>
                <w:sz w:val="18"/>
                <w:szCs w:val="18"/>
              </w:rPr>
              <w:t>±</w:t>
            </w:r>
            <w:r w:rsidRPr="0080017D">
              <w:rPr>
                <w:sz w:val="18"/>
                <w:szCs w:val="18"/>
              </w:rPr>
              <w:t>1.75</w:t>
            </w:r>
          </w:p>
        </w:tc>
        <w:tc>
          <w:tcPr>
            <w:tcW w:w="1170" w:type="dxa"/>
          </w:tcPr>
          <w:p w:rsidR="00D35863" w:rsidRPr="008E101F" w:rsidRDefault="00D35863" w:rsidP="001C223A">
            <w:pPr>
              <w:pStyle w:val="NoSpacing"/>
              <w:bidi w:val="0"/>
              <w:rPr>
                <w:sz w:val="18"/>
                <w:szCs w:val="18"/>
              </w:rPr>
            </w:pPr>
            <w:r w:rsidRPr="0080017D">
              <w:rPr>
                <w:sz w:val="18"/>
                <w:szCs w:val="18"/>
              </w:rPr>
              <w:t>4.26</w:t>
            </w:r>
            <w:r w:rsidRPr="0080017D">
              <w:rPr>
                <w:rFonts w:cs="Times New Roman"/>
                <w:sz w:val="18"/>
                <w:szCs w:val="18"/>
              </w:rPr>
              <w:t>±</w:t>
            </w:r>
            <w:r w:rsidRPr="0080017D">
              <w:rPr>
                <w:sz w:val="18"/>
                <w:szCs w:val="18"/>
              </w:rPr>
              <w:t>1.62</w:t>
            </w:r>
          </w:p>
        </w:tc>
        <w:tc>
          <w:tcPr>
            <w:tcW w:w="1080" w:type="dxa"/>
          </w:tcPr>
          <w:p w:rsidR="00D35863" w:rsidRPr="008E101F" w:rsidRDefault="00D35863" w:rsidP="001C223A">
            <w:pPr>
              <w:pStyle w:val="NoSpacing"/>
              <w:bidi w:val="0"/>
              <w:rPr>
                <w:sz w:val="18"/>
                <w:szCs w:val="18"/>
              </w:rPr>
            </w:pPr>
            <w:r w:rsidRPr="0080017D">
              <w:rPr>
                <w:sz w:val="18"/>
                <w:szCs w:val="18"/>
              </w:rPr>
              <w:t>3.61</w:t>
            </w:r>
            <w:r w:rsidRPr="0080017D">
              <w:rPr>
                <w:rFonts w:cs="Times New Roman"/>
                <w:sz w:val="18"/>
                <w:szCs w:val="18"/>
              </w:rPr>
              <w:t>±</w:t>
            </w:r>
            <w:r w:rsidRPr="0080017D">
              <w:rPr>
                <w:sz w:val="18"/>
                <w:szCs w:val="18"/>
              </w:rPr>
              <w:t>1.57</w:t>
            </w:r>
          </w:p>
        </w:tc>
        <w:tc>
          <w:tcPr>
            <w:tcW w:w="1170" w:type="dxa"/>
          </w:tcPr>
          <w:p w:rsidR="00D35863" w:rsidRPr="008E101F" w:rsidRDefault="00D35863" w:rsidP="001C223A">
            <w:pPr>
              <w:pStyle w:val="NoSpacing"/>
              <w:bidi w:val="0"/>
              <w:rPr>
                <w:sz w:val="18"/>
                <w:szCs w:val="18"/>
              </w:rPr>
            </w:pPr>
            <w:r w:rsidRPr="0080017D">
              <w:rPr>
                <w:sz w:val="18"/>
                <w:szCs w:val="18"/>
              </w:rPr>
              <w:t>4.33</w:t>
            </w:r>
            <w:r w:rsidRPr="0080017D">
              <w:rPr>
                <w:rFonts w:cs="Times New Roman"/>
                <w:sz w:val="18"/>
                <w:szCs w:val="18"/>
              </w:rPr>
              <w:t>±</w:t>
            </w:r>
            <w:r w:rsidRPr="0080017D">
              <w:rPr>
                <w:sz w:val="18"/>
                <w:szCs w:val="18"/>
              </w:rPr>
              <w:t>1.39</w:t>
            </w:r>
          </w:p>
        </w:tc>
      </w:tr>
      <w:tr w:rsidR="00D35863" w:rsidRPr="008E101F" w:rsidTr="001C223A">
        <w:trPr>
          <w:trHeight w:val="317"/>
        </w:trPr>
        <w:tc>
          <w:tcPr>
            <w:tcW w:w="1434" w:type="dxa"/>
            <w:vMerge/>
          </w:tcPr>
          <w:p w:rsidR="00D35863" w:rsidRPr="008E101F" w:rsidRDefault="00D35863" w:rsidP="001C223A">
            <w:pPr>
              <w:pStyle w:val="NoSpacing"/>
              <w:bidi w:val="0"/>
              <w:rPr>
                <w:sz w:val="18"/>
                <w:szCs w:val="18"/>
              </w:rPr>
            </w:pPr>
          </w:p>
        </w:tc>
        <w:tc>
          <w:tcPr>
            <w:tcW w:w="1081" w:type="dxa"/>
          </w:tcPr>
          <w:p w:rsidR="00D35863" w:rsidRPr="008E101F" w:rsidRDefault="00D35863" w:rsidP="001C223A">
            <w:pPr>
              <w:pStyle w:val="NoSpacing"/>
              <w:bidi w:val="0"/>
              <w:rPr>
                <w:sz w:val="18"/>
                <w:szCs w:val="18"/>
              </w:rPr>
            </w:pPr>
            <w:r w:rsidRPr="0080017D">
              <w:rPr>
                <w:sz w:val="18"/>
                <w:szCs w:val="18"/>
              </w:rPr>
              <w:t>18.5-25</w:t>
            </w:r>
          </w:p>
        </w:tc>
        <w:tc>
          <w:tcPr>
            <w:tcW w:w="990" w:type="dxa"/>
          </w:tcPr>
          <w:p w:rsidR="00D35863" w:rsidRPr="008E101F" w:rsidRDefault="00D35863" w:rsidP="001C223A">
            <w:pPr>
              <w:pStyle w:val="NoSpacing"/>
              <w:bidi w:val="0"/>
              <w:rPr>
                <w:sz w:val="18"/>
                <w:szCs w:val="18"/>
              </w:rPr>
            </w:pPr>
            <w:r w:rsidRPr="0080017D">
              <w:rPr>
                <w:sz w:val="18"/>
                <w:szCs w:val="18"/>
              </w:rPr>
              <w:t>99 (47.1)</w:t>
            </w:r>
          </w:p>
        </w:tc>
        <w:tc>
          <w:tcPr>
            <w:tcW w:w="1170" w:type="dxa"/>
          </w:tcPr>
          <w:p w:rsidR="00D35863" w:rsidRPr="008E101F" w:rsidRDefault="00D35863" w:rsidP="001C223A">
            <w:pPr>
              <w:pStyle w:val="NoSpacing"/>
              <w:bidi w:val="0"/>
              <w:rPr>
                <w:sz w:val="18"/>
                <w:szCs w:val="18"/>
              </w:rPr>
            </w:pPr>
            <w:r w:rsidRPr="0080017D">
              <w:rPr>
                <w:sz w:val="18"/>
                <w:szCs w:val="18"/>
              </w:rPr>
              <w:t>4.12</w:t>
            </w:r>
            <w:r w:rsidRPr="0080017D">
              <w:rPr>
                <w:rFonts w:cs="Times New Roman"/>
                <w:sz w:val="18"/>
                <w:szCs w:val="18"/>
              </w:rPr>
              <w:t>±</w:t>
            </w:r>
            <w:r w:rsidRPr="0080017D">
              <w:rPr>
                <w:sz w:val="18"/>
                <w:szCs w:val="18"/>
              </w:rPr>
              <w:t>1.91</w:t>
            </w:r>
          </w:p>
        </w:tc>
        <w:tc>
          <w:tcPr>
            <w:tcW w:w="1080" w:type="dxa"/>
          </w:tcPr>
          <w:p w:rsidR="00D35863" w:rsidRPr="008E101F" w:rsidRDefault="00D35863" w:rsidP="001C223A">
            <w:pPr>
              <w:pStyle w:val="NoSpacing"/>
              <w:bidi w:val="0"/>
              <w:rPr>
                <w:sz w:val="18"/>
                <w:szCs w:val="18"/>
              </w:rPr>
            </w:pPr>
            <w:r w:rsidRPr="0080017D">
              <w:rPr>
                <w:sz w:val="18"/>
                <w:szCs w:val="18"/>
              </w:rPr>
              <w:t>3.14</w:t>
            </w:r>
            <w:r w:rsidRPr="0080017D">
              <w:rPr>
                <w:rFonts w:cs="Times New Roman"/>
                <w:sz w:val="18"/>
                <w:szCs w:val="18"/>
              </w:rPr>
              <w:t>±</w:t>
            </w:r>
            <w:r w:rsidRPr="0080017D">
              <w:rPr>
                <w:sz w:val="18"/>
                <w:szCs w:val="18"/>
              </w:rPr>
              <w:t>1.70</w:t>
            </w:r>
          </w:p>
        </w:tc>
        <w:tc>
          <w:tcPr>
            <w:tcW w:w="1080" w:type="dxa"/>
          </w:tcPr>
          <w:p w:rsidR="00D35863" w:rsidRPr="008E101F" w:rsidRDefault="00D35863" w:rsidP="001C223A">
            <w:pPr>
              <w:pStyle w:val="NoSpacing"/>
              <w:bidi w:val="0"/>
              <w:rPr>
                <w:sz w:val="18"/>
                <w:szCs w:val="18"/>
              </w:rPr>
            </w:pPr>
            <w:r w:rsidRPr="0080017D">
              <w:rPr>
                <w:sz w:val="18"/>
                <w:szCs w:val="18"/>
              </w:rPr>
              <w:t>4.01</w:t>
            </w:r>
            <w:r w:rsidRPr="0080017D">
              <w:rPr>
                <w:rFonts w:cs="Times New Roman"/>
                <w:sz w:val="18"/>
                <w:szCs w:val="18"/>
              </w:rPr>
              <w:t>±</w:t>
            </w:r>
            <w:r w:rsidRPr="0080017D">
              <w:rPr>
                <w:sz w:val="18"/>
                <w:szCs w:val="18"/>
              </w:rPr>
              <w:t>1.49</w:t>
            </w:r>
          </w:p>
        </w:tc>
        <w:tc>
          <w:tcPr>
            <w:tcW w:w="1170" w:type="dxa"/>
          </w:tcPr>
          <w:p w:rsidR="00D35863" w:rsidRPr="008E101F" w:rsidRDefault="00D35863" w:rsidP="001C223A">
            <w:pPr>
              <w:pStyle w:val="NoSpacing"/>
              <w:bidi w:val="0"/>
              <w:rPr>
                <w:sz w:val="18"/>
                <w:szCs w:val="18"/>
              </w:rPr>
            </w:pPr>
            <w:r w:rsidRPr="0080017D">
              <w:rPr>
                <w:sz w:val="18"/>
                <w:szCs w:val="18"/>
              </w:rPr>
              <w:t>3.71</w:t>
            </w:r>
            <w:r w:rsidRPr="0080017D">
              <w:rPr>
                <w:rFonts w:cs="Times New Roman"/>
                <w:sz w:val="18"/>
                <w:szCs w:val="18"/>
              </w:rPr>
              <w:t>±</w:t>
            </w:r>
            <w:r w:rsidRPr="0080017D">
              <w:rPr>
                <w:sz w:val="18"/>
                <w:szCs w:val="18"/>
              </w:rPr>
              <w:t>1.69</w:t>
            </w:r>
          </w:p>
        </w:tc>
        <w:tc>
          <w:tcPr>
            <w:tcW w:w="1170" w:type="dxa"/>
          </w:tcPr>
          <w:p w:rsidR="00D35863" w:rsidRPr="008E101F" w:rsidRDefault="00D35863" w:rsidP="001C223A">
            <w:pPr>
              <w:pStyle w:val="NoSpacing"/>
              <w:bidi w:val="0"/>
              <w:rPr>
                <w:sz w:val="18"/>
                <w:szCs w:val="18"/>
              </w:rPr>
            </w:pPr>
            <w:r w:rsidRPr="0080017D">
              <w:rPr>
                <w:sz w:val="18"/>
                <w:szCs w:val="18"/>
              </w:rPr>
              <w:t>3.59</w:t>
            </w:r>
            <w:r w:rsidRPr="0080017D">
              <w:rPr>
                <w:rFonts w:cs="Times New Roman"/>
                <w:sz w:val="18"/>
                <w:szCs w:val="18"/>
              </w:rPr>
              <w:t>±</w:t>
            </w:r>
            <w:r w:rsidRPr="0080017D">
              <w:rPr>
                <w:sz w:val="18"/>
                <w:szCs w:val="18"/>
              </w:rPr>
              <w:t>1.70</w:t>
            </w:r>
          </w:p>
        </w:tc>
        <w:tc>
          <w:tcPr>
            <w:tcW w:w="1080" w:type="dxa"/>
          </w:tcPr>
          <w:p w:rsidR="00D35863" w:rsidRPr="008E101F" w:rsidRDefault="00D35863" w:rsidP="001C223A">
            <w:pPr>
              <w:pStyle w:val="NoSpacing"/>
              <w:bidi w:val="0"/>
              <w:rPr>
                <w:sz w:val="18"/>
                <w:szCs w:val="18"/>
              </w:rPr>
            </w:pPr>
            <w:r w:rsidRPr="0080017D">
              <w:rPr>
                <w:sz w:val="18"/>
                <w:szCs w:val="18"/>
              </w:rPr>
              <w:t>3.02</w:t>
            </w:r>
            <w:r w:rsidRPr="0080017D">
              <w:rPr>
                <w:rFonts w:cs="Times New Roman"/>
                <w:sz w:val="18"/>
                <w:szCs w:val="18"/>
              </w:rPr>
              <w:t>±</w:t>
            </w:r>
            <w:r w:rsidRPr="0080017D">
              <w:rPr>
                <w:sz w:val="18"/>
                <w:szCs w:val="18"/>
              </w:rPr>
              <w:t>1.80</w:t>
            </w:r>
          </w:p>
        </w:tc>
        <w:tc>
          <w:tcPr>
            <w:tcW w:w="1170" w:type="dxa"/>
          </w:tcPr>
          <w:p w:rsidR="00D35863" w:rsidRPr="008E101F" w:rsidRDefault="00D35863" w:rsidP="001C223A">
            <w:pPr>
              <w:pStyle w:val="NoSpacing"/>
              <w:bidi w:val="0"/>
              <w:rPr>
                <w:sz w:val="18"/>
                <w:szCs w:val="18"/>
              </w:rPr>
            </w:pPr>
            <w:r w:rsidRPr="0080017D">
              <w:rPr>
                <w:sz w:val="18"/>
                <w:szCs w:val="18"/>
              </w:rPr>
              <w:t>3.60</w:t>
            </w:r>
            <w:r w:rsidRPr="0080017D">
              <w:rPr>
                <w:rFonts w:cs="Times New Roman"/>
                <w:sz w:val="18"/>
                <w:szCs w:val="18"/>
              </w:rPr>
              <w:t>±</w:t>
            </w:r>
            <w:r w:rsidRPr="0080017D">
              <w:rPr>
                <w:sz w:val="18"/>
                <w:szCs w:val="18"/>
              </w:rPr>
              <w:t>1.33</w:t>
            </w:r>
          </w:p>
        </w:tc>
      </w:tr>
      <w:tr w:rsidR="00D35863" w:rsidRPr="008E101F" w:rsidTr="001C223A">
        <w:trPr>
          <w:trHeight w:val="317"/>
        </w:trPr>
        <w:tc>
          <w:tcPr>
            <w:tcW w:w="1434" w:type="dxa"/>
            <w:vMerge/>
          </w:tcPr>
          <w:p w:rsidR="00D35863" w:rsidRPr="008E101F" w:rsidRDefault="00D35863" w:rsidP="001C223A">
            <w:pPr>
              <w:pStyle w:val="NoSpacing"/>
              <w:bidi w:val="0"/>
              <w:rPr>
                <w:sz w:val="18"/>
                <w:szCs w:val="18"/>
              </w:rPr>
            </w:pPr>
          </w:p>
        </w:tc>
        <w:tc>
          <w:tcPr>
            <w:tcW w:w="1081" w:type="dxa"/>
          </w:tcPr>
          <w:p w:rsidR="00D35863" w:rsidRPr="008E101F" w:rsidRDefault="00D35863" w:rsidP="001C223A">
            <w:pPr>
              <w:pStyle w:val="NoSpacing"/>
              <w:bidi w:val="0"/>
              <w:rPr>
                <w:sz w:val="18"/>
                <w:szCs w:val="18"/>
              </w:rPr>
            </w:pPr>
            <w:r w:rsidRPr="0080017D">
              <w:rPr>
                <w:sz w:val="18"/>
                <w:szCs w:val="18"/>
              </w:rPr>
              <w:t>25-30</w:t>
            </w:r>
          </w:p>
        </w:tc>
        <w:tc>
          <w:tcPr>
            <w:tcW w:w="990" w:type="dxa"/>
          </w:tcPr>
          <w:p w:rsidR="00D35863" w:rsidRPr="008E101F" w:rsidRDefault="00D35863" w:rsidP="001C223A">
            <w:pPr>
              <w:pStyle w:val="NoSpacing"/>
              <w:bidi w:val="0"/>
              <w:rPr>
                <w:sz w:val="18"/>
                <w:szCs w:val="18"/>
              </w:rPr>
            </w:pPr>
            <w:r w:rsidRPr="0080017D">
              <w:rPr>
                <w:sz w:val="18"/>
                <w:szCs w:val="18"/>
              </w:rPr>
              <w:t>63 (30.0)</w:t>
            </w:r>
          </w:p>
        </w:tc>
        <w:tc>
          <w:tcPr>
            <w:tcW w:w="1170" w:type="dxa"/>
          </w:tcPr>
          <w:p w:rsidR="00D35863" w:rsidRPr="008E101F" w:rsidRDefault="00D35863" w:rsidP="001C223A">
            <w:pPr>
              <w:pStyle w:val="NoSpacing"/>
              <w:bidi w:val="0"/>
              <w:rPr>
                <w:sz w:val="18"/>
                <w:szCs w:val="18"/>
              </w:rPr>
            </w:pPr>
            <w:r w:rsidRPr="0080017D">
              <w:rPr>
                <w:sz w:val="18"/>
                <w:szCs w:val="18"/>
              </w:rPr>
              <w:t>3.87</w:t>
            </w:r>
            <w:r w:rsidRPr="0080017D">
              <w:rPr>
                <w:rFonts w:cs="Times New Roman"/>
                <w:sz w:val="18"/>
                <w:szCs w:val="18"/>
              </w:rPr>
              <w:t>±</w:t>
            </w:r>
            <w:r w:rsidRPr="0080017D">
              <w:rPr>
                <w:sz w:val="18"/>
                <w:szCs w:val="18"/>
              </w:rPr>
              <w:t>2.01</w:t>
            </w:r>
          </w:p>
        </w:tc>
        <w:tc>
          <w:tcPr>
            <w:tcW w:w="1080" w:type="dxa"/>
          </w:tcPr>
          <w:p w:rsidR="00D35863" w:rsidRPr="008E101F" w:rsidRDefault="00D35863" w:rsidP="001C223A">
            <w:pPr>
              <w:pStyle w:val="NoSpacing"/>
              <w:bidi w:val="0"/>
              <w:rPr>
                <w:sz w:val="18"/>
                <w:szCs w:val="18"/>
              </w:rPr>
            </w:pPr>
            <w:r w:rsidRPr="0080017D">
              <w:rPr>
                <w:sz w:val="18"/>
                <w:szCs w:val="18"/>
              </w:rPr>
              <w:t>2.93</w:t>
            </w:r>
            <w:r w:rsidRPr="0080017D">
              <w:rPr>
                <w:rFonts w:cs="Times New Roman"/>
                <w:sz w:val="18"/>
                <w:szCs w:val="18"/>
              </w:rPr>
              <w:t>±</w:t>
            </w:r>
            <w:r w:rsidRPr="0080017D">
              <w:rPr>
                <w:sz w:val="18"/>
                <w:szCs w:val="18"/>
              </w:rPr>
              <w:t>1.55</w:t>
            </w:r>
          </w:p>
        </w:tc>
        <w:tc>
          <w:tcPr>
            <w:tcW w:w="1080" w:type="dxa"/>
          </w:tcPr>
          <w:p w:rsidR="00D35863" w:rsidRPr="008E101F" w:rsidRDefault="00D35863" w:rsidP="001C223A">
            <w:pPr>
              <w:pStyle w:val="NoSpacing"/>
              <w:bidi w:val="0"/>
              <w:rPr>
                <w:sz w:val="18"/>
                <w:szCs w:val="18"/>
              </w:rPr>
            </w:pPr>
            <w:r w:rsidRPr="0080017D">
              <w:rPr>
                <w:sz w:val="18"/>
                <w:szCs w:val="18"/>
              </w:rPr>
              <w:t>3.82</w:t>
            </w:r>
            <w:r w:rsidRPr="0080017D">
              <w:rPr>
                <w:rFonts w:cs="Times New Roman"/>
                <w:sz w:val="18"/>
                <w:szCs w:val="18"/>
              </w:rPr>
              <w:t>±</w:t>
            </w:r>
            <w:r w:rsidRPr="0080017D">
              <w:rPr>
                <w:sz w:val="18"/>
                <w:szCs w:val="18"/>
              </w:rPr>
              <w:t>1.59</w:t>
            </w:r>
          </w:p>
        </w:tc>
        <w:tc>
          <w:tcPr>
            <w:tcW w:w="1170" w:type="dxa"/>
          </w:tcPr>
          <w:p w:rsidR="00D35863" w:rsidRPr="008E101F" w:rsidRDefault="00D35863" w:rsidP="001C223A">
            <w:pPr>
              <w:pStyle w:val="NoSpacing"/>
              <w:bidi w:val="0"/>
              <w:rPr>
                <w:sz w:val="18"/>
                <w:szCs w:val="18"/>
              </w:rPr>
            </w:pPr>
            <w:r w:rsidRPr="0080017D">
              <w:rPr>
                <w:sz w:val="18"/>
                <w:szCs w:val="18"/>
              </w:rPr>
              <w:t>3.66</w:t>
            </w:r>
            <w:r w:rsidRPr="0080017D">
              <w:rPr>
                <w:rFonts w:cs="Times New Roman"/>
                <w:sz w:val="18"/>
                <w:szCs w:val="18"/>
              </w:rPr>
              <w:t>±</w:t>
            </w:r>
            <w:r w:rsidRPr="0080017D">
              <w:rPr>
                <w:sz w:val="18"/>
                <w:szCs w:val="18"/>
              </w:rPr>
              <w:t>1.79</w:t>
            </w:r>
          </w:p>
        </w:tc>
        <w:tc>
          <w:tcPr>
            <w:tcW w:w="1170" w:type="dxa"/>
          </w:tcPr>
          <w:p w:rsidR="00D35863" w:rsidRPr="008E101F" w:rsidRDefault="00D35863" w:rsidP="001C223A">
            <w:pPr>
              <w:pStyle w:val="NoSpacing"/>
              <w:bidi w:val="0"/>
              <w:rPr>
                <w:sz w:val="18"/>
                <w:szCs w:val="18"/>
              </w:rPr>
            </w:pPr>
            <w:r w:rsidRPr="0080017D">
              <w:rPr>
                <w:sz w:val="18"/>
                <w:szCs w:val="18"/>
              </w:rPr>
              <w:t>3.77</w:t>
            </w:r>
            <w:r w:rsidRPr="0080017D">
              <w:rPr>
                <w:rFonts w:cs="Times New Roman"/>
                <w:sz w:val="18"/>
                <w:szCs w:val="18"/>
              </w:rPr>
              <w:t>±</w:t>
            </w:r>
            <w:r w:rsidRPr="0080017D">
              <w:rPr>
                <w:sz w:val="18"/>
                <w:szCs w:val="18"/>
              </w:rPr>
              <w:t>1.37</w:t>
            </w:r>
          </w:p>
        </w:tc>
        <w:tc>
          <w:tcPr>
            <w:tcW w:w="1080" w:type="dxa"/>
          </w:tcPr>
          <w:p w:rsidR="00D35863" w:rsidRPr="008E101F" w:rsidRDefault="00D35863" w:rsidP="001C223A">
            <w:pPr>
              <w:pStyle w:val="NoSpacing"/>
              <w:bidi w:val="0"/>
              <w:rPr>
                <w:sz w:val="18"/>
                <w:szCs w:val="18"/>
              </w:rPr>
            </w:pPr>
            <w:r w:rsidRPr="0080017D">
              <w:rPr>
                <w:sz w:val="18"/>
                <w:szCs w:val="18"/>
              </w:rPr>
              <w:t>2.90</w:t>
            </w:r>
            <w:r w:rsidRPr="0080017D">
              <w:rPr>
                <w:rFonts w:cs="Times New Roman"/>
                <w:sz w:val="18"/>
                <w:szCs w:val="18"/>
              </w:rPr>
              <w:t>±</w:t>
            </w:r>
            <w:r w:rsidRPr="0080017D">
              <w:rPr>
                <w:sz w:val="18"/>
                <w:szCs w:val="18"/>
              </w:rPr>
              <w:t>1.64</w:t>
            </w:r>
          </w:p>
        </w:tc>
        <w:tc>
          <w:tcPr>
            <w:tcW w:w="1170" w:type="dxa"/>
          </w:tcPr>
          <w:p w:rsidR="00D35863" w:rsidRPr="008E101F" w:rsidRDefault="00D35863" w:rsidP="001C223A">
            <w:pPr>
              <w:pStyle w:val="NoSpacing"/>
              <w:bidi w:val="0"/>
              <w:rPr>
                <w:sz w:val="18"/>
                <w:szCs w:val="18"/>
              </w:rPr>
            </w:pPr>
            <w:r w:rsidRPr="0080017D">
              <w:rPr>
                <w:sz w:val="18"/>
                <w:szCs w:val="18"/>
              </w:rPr>
              <w:t>3.49</w:t>
            </w:r>
            <w:r w:rsidRPr="0080017D">
              <w:rPr>
                <w:rFonts w:cs="Times New Roman"/>
                <w:sz w:val="18"/>
                <w:szCs w:val="18"/>
              </w:rPr>
              <w:t>±</w:t>
            </w:r>
            <w:r w:rsidRPr="0080017D">
              <w:rPr>
                <w:sz w:val="18"/>
                <w:szCs w:val="18"/>
              </w:rPr>
              <w:t>1.29</w:t>
            </w:r>
          </w:p>
        </w:tc>
      </w:tr>
      <w:tr w:rsidR="00D35863" w:rsidRPr="008E101F" w:rsidTr="001C223A">
        <w:trPr>
          <w:trHeight w:val="317"/>
        </w:trPr>
        <w:tc>
          <w:tcPr>
            <w:tcW w:w="1434" w:type="dxa"/>
            <w:vMerge/>
          </w:tcPr>
          <w:p w:rsidR="00D35863" w:rsidRPr="008E101F" w:rsidRDefault="00D35863" w:rsidP="001C223A">
            <w:pPr>
              <w:pStyle w:val="NoSpacing"/>
              <w:bidi w:val="0"/>
              <w:rPr>
                <w:sz w:val="18"/>
                <w:szCs w:val="18"/>
              </w:rPr>
            </w:pPr>
          </w:p>
        </w:tc>
        <w:tc>
          <w:tcPr>
            <w:tcW w:w="1081" w:type="dxa"/>
          </w:tcPr>
          <w:p w:rsidR="00D35863" w:rsidRPr="008E101F" w:rsidRDefault="00D35863" w:rsidP="001C223A">
            <w:pPr>
              <w:pStyle w:val="NoSpacing"/>
              <w:bidi w:val="0"/>
              <w:rPr>
                <w:sz w:val="18"/>
                <w:szCs w:val="18"/>
              </w:rPr>
            </w:pPr>
            <w:r w:rsidRPr="0080017D">
              <w:rPr>
                <w:sz w:val="18"/>
                <w:szCs w:val="18"/>
              </w:rPr>
              <w:t>Above 30</w:t>
            </w:r>
          </w:p>
        </w:tc>
        <w:tc>
          <w:tcPr>
            <w:tcW w:w="990" w:type="dxa"/>
          </w:tcPr>
          <w:p w:rsidR="00D35863" w:rsidRPr="008E101F" w:rsidRDefault="00D35863" w:rsidP="001C223A">
            <w:pPr>
              <w:pStyle w:val="NoSpacing"/>
              <w:bidi w:val="0"/>
              <w:rPr>
                <w:sz w:val="18"/>
                <w:szCs w:val="18"/>
              </w:rPr>
            </w:pPr>
            <w:r w:rsidRPr="0080017D">
              <w:rPr>
                <w:sz w:val="18"/>
                <w:szCs w:val="18"/>
              </w:rPr>
              <w:t>29 (13.8)</w:t>
            </w:r>
          </w:p>
        </w:tc>
        <w:tc>
          <w:tcPr>
            <w:tcW w:w="1170" w:type="dxa"/>
          </w:tcPr>
          <w:p w:rsidR="00D35863" w:rsidRPr="008E101F" w:rsidRDefault="00D35863" w:rsidP="001C223A">
            <w:pPr>
              <w:pStyle w:val="NoSpacing"/>
              <w:bidi w:val="0"/>
              <w:rPr>
                <w:sz w:val="18"/>
                <w:szCs w:val="18"/>
              </w:rPr>
            </w:pPr>
            <w:r w:rsidRPr="0080017D">
              <w:rPr>
                <w:sz w:val="18"/>
                <w:szCs w:val="18"/>
              </w:rPr>
              <w:t>3.21</w:t>
            </w:r>
            <w:r w:rsidRPr="0080017D">
              <w:rPr>
                <w:rFonts w:cs="Times New Roman"/>
                <w:sz w:val="18"/>
                <w:szCs w:val="18"/>
              </w:rPr>
              <w:t>±</w:t>
            </w:r>
            <w:r w:rsidRPr="0080017D">
              <w:rPr>
                <w:sz w:val="18"/>
                <w:szCs w:val="18"/>
              </w:rPr>
              <w:t>2.01</w:t>
            </w:r>
          </w:p>
        </w:tc>
        <w:tc>
          <w:tcPr>
            <w:tcW w:w="1080" w:type="dxa"/>
          </w:tcPr>
          <w:p w:rsidR="00D35863" w:rsidRPr="008E101F" w:rsidRDefault="00D35863" w:rsidP="001C223A">
            <w:pPr>
              <w:pStyle w:val="NoSpacing"/>
              <w:bidi w:val="0"/>
              <w:rPr>
                <w:sz w:val="18"/>
                <w:szCs w:val="18"/>
              </w:rPr>
            </w:pPr>
            <w:r w:rsidRPr="0080017D">
              <w:rPr>
                <w:sz w:val="18"/>
                <w:szCs w:val="18"/>
              </w:rPr>
              <w:t>3.15</w:t>
            </w:r>
            <w:r w:rsidRPr="0080017D">
              <w:rPr>
                <w:rFonts w:cs="Times New Roman"/>
                <w:sz w:val="18"/>
                <w:szCs w:val="18"/>
              </w:rPr>
              <w:t>±</w:t>
            </w:r>
            <w:r w:rsidRPr="0080017D">
              <w:rPr>
                <w:sz w:val="18"/>
                <w:szCs w:val="18"/>
              </w:rPr>
              <w:t>1.48</w:t>
            </w:r>
          </w:p>
        </w:tc>
        <w:tc>
          <w:tcPr>
            <w:tcW w:w="1080" w:type="dxa"/>
          </w:tcPr>
          <w:p w:rsidR="00D35863" w:rsidRPr="008E101F" w:rsidRDefault="00D35863" w:rsidP="001C223A">
            <w:pPr>
              <w:pStyle w:val="NoSpacing"/>
              <w:bidi w:val="0"/>
              <w:rPr>
                <w:sz w:val="18"/>
                <w:szCs w:val="18"/>
              </w:rPr>
            </w:pPr>
            <w:r w:rsidRPr="0080017D">
              <w:rPr>
                <w:sz w:val="18"/>
                <w:szCs w:val="18"/>
              </w:rPr>
              <w:t>3.48</w:t>
            </w:r>
            <w:r w:rsidRPr="0080017D">
              <w:rPr>
                <w:rFonts w:cs="Times New Roman"/>
                <w:sz w:val="18"/>
                <w:szCs w:val="18"/>
              </w:rPr>
              <w:t>±</w:t>
            </w:r>
            <w:r w:rsidRPr="0080017D">
              <w:rPr>
                <w:sz w:val="18"/>
                <w:szCs w:val="18"/>
              </w:rPr>
              <w:t>1.34</w:t>
            </w:r>
          </w:p>
        </w:tc>
        <w:tc>
          <w:tcPr>
            <w:tcW w:w="1170" w:type="dxa"/>
          </w:tcPr>
          <w:p w:rsidR="00D35863" w:rsidRPr="008E101F" w:rsidRDefault="00D35863" w:rsidP="001C223A">
            <w:pPr>
              <w:pStyle w:val="NoSpacing"/>
              <w:bidi w:val="0"/>
              <w:rPr>
                <w:sz w:val="18"/>
                <w:szCs w:val="18"/>
              </w:rPr>
            </w:pPr>
            <w:r w:rsidRPr="0080017D">
              <w:rPr>
                <w:sz w:val="18"/>
                <w:szCs w:val="18"/>
              </w:rPr>
              <w:t>3.49</w:t>
            </w:r>
            <w:r w:rsidRPr="0080017D">
              <w:rPr>
                <w:rFonts w:cs="Times New Roman"/>
                <w:sz w:val="18"/>
                <w:szCs w:val="18"/>
              </w:rPr>
              <w:t>±</w:t>
            </w:r>
            <w:r w:rsidRPr="0080017D">
              <w:rPr>
                <w:sz w:val="18"/>
                <w:szCs w:val="18"/>
              </w:rPr>
              <w:t>2.02</w:t>
            </w:r>
          </w:p>
        </w:tc>
        <w:tc>
          <w:tcPr>
            <w:tcW w:w="1170" w:type="dxa"/>
          </w:tcPr>
          <w:p w:rsidR="00D35863" w:rsidRPr="008E101F" w:rsidRDefault="00D35863" w:rsidP="001C223A">
            <w:pPr>
              <w:pStyle w:val="NoSpacing"/>
              <w:bidi w:val="0"/>
              <w:rPr>
                <w:sz w:val="18"/>
                <w:szCs w:val="18"/>
              </w:rPr>
            </w:pPr>
            <w:r w:rsidRPr="0080017D">
              <w:rPr>
                <w:sz w:val="18"/>
                <w:szCs w:val="18"/>
              </w:rPr>
              <w:t>3.42</w:t>
            </w:r>
            <w:r w:rsidRPr="0080017D">
              <w:rPr>
                <w:rFonts w:cs="Times New Roman"/>
                <w:sz w:val="18"/>
                <w:szCs w:val="18"/>
              </w:rPr>
              <w:t>±</w:t>
            </w:r>
            <w:r w:rsidRPr="0080017D">
              <w:rPr>
                <w:sz w:val="18"/>
                <w:szCs w:val="18"/>
              </w:rPr>
              <w:t>1.57</w:t>
            </w:r>
          </w:p>
        </w:tc>
        <w:tc>
          <w:tcPr>
            <w:tcW w:w="1080" w:type="dxa"/>
          </w:tcPr>
          <w:p w:rsidR="00D35863" w:rsidRPr="008E101F" w:rsidRDefault="00D35863" w:rsidP="001C223A">
            <w:pPr>
              <w:pStyle w:val="NoSpacing"/>
              <w:bidi w:val="0"/>
              <w:rPr>
                <w:sz w:val="18"/>
                <w:szCs w:val="18"/>
              </w:rPr>
            </w:pPr>
            <w:r w:rsidRPr="0080017D">
              <w:rPr>
                <w:sz w:val="18"/>
                <w:szCs w:val="18"/>
              </w:rPr>
              <w:t>2.88</w:t>
            </w:r>
            <w:r w:rsidRPr="0080017D">
              <w:rPr>
                <w:rFonts w:cs="Times New Roman"/>
                <w:sz w:val="18"/>
                <w:szCs w:val="18"/>
              </w:rPr>
              <w:t>±</w:t>
            </w:r>
            <w:r w:rsidRPr="0080017D">
              <w:rPr>
                <w:sz w:val="18"/>
                <w:szCs w:val="18"/>
              </w:rPr>
              <w:t>1.72</w:t>
            </w:r>
          </w:p>
        </w:tc>
        <w:tc>
          <w:tcPr>
            <w:tcW w:w="1170" w:type="dxa"/>
          </w:tcPr>
          <w:p w:rsidR="00D35863" w:rsidRPr="008E101F" w:rsidRDefault="00D35863" w:rsidP="001C223A">
            <w:pPr>
              <w:pStyle w:val="NoSpacing"/>
              <w:bidi w:val="0"/>
              <w:rPr>
                <w:sz w:val="18"/>
                <w:szCs w:val="18"/>
              </w:rPr>
            </w:pPr>
            <w:r w:rsidRPr="0080017D">
              <w:rPr>
                <w:sz w:val="18"/>
                <w:szCs w:val="18"/>
              </w:rPr>
              <w:t>3.27</w:t>
            </w:r>
            <w:r w:rsidRPr="0080017D">
              <w:rPr>
                <w:rFonts w:cs="Times New Roman"/>
                <w:sz w:val="18"/>
                <w:szCs w:val="18"/>
              </w:rPr>
              <w:t>±</w:t>
            </w:r>
            <w:r w:rsidRPr="0080017D">
              <w:rPr>
                <w:sz w:val="18"/>
                <w:szCs w:val="18"/>
              </w:rPr>
              <w:t>1.29</w:t>
            </w:r>
          </w:p>
        </w:tc>
      </w:tr>
      <w:tr w:rsidR="00D35863" w:rsidRPr="008E101F" w:rsidTr="001C223A">
        <w:trPr>
          <w:trHeight w:val="317"/>
        </w:trPr>
        <w:tc>
          <w:tcPr>
            <w:tcW w:w="3505" w:type="dxa"/>
            <w:gridSpan w:val="3"/>
          </w:tcPr>
          <w:p w:rsidR="00D35863" w:rsidRPr="008E101F" w:rsidRDefault="00D35863" w:rsidP="001C223A">
            <w:pPr>
              <w:pStyle w:val="NoSpacing"/>
              <w:bidi w:val="0"/>
              <w:jc w:val="center"/>
              <w:rPr>
                <w:sz w:val="18"/>
                <w:szCs w:val="18"/>
              </w:rPr>
            </w:pPr>
            <w:r w:rsidRPr="0080017D">
              <w:rPr>
                <w:sz w:val="18"/>
                <w:szCs w:val="18"/>
              </w:rPr>
              <w:t>P value</w:t>
            </w:r>
          </w:p>
        </w:tc>
        <w:tc>
          <w:tcPr>
            <w:tcW w:w="1170" w:type="dxa"/>
          </w:tcPr>
          <w:p w:rsidR="00D35863" w:rsidRPr="008E101F" w:rsidRDefault="00D35863" w:rsidP="001C223A">
            <w:pPr>
              <w:pStyle w:val="NoSpacing"/>
              <w:bidi w:val="0"/>
              <w:rPr>
                <w:sz w:val="18"/>
                <w:szCs w:val="18"/>
              </w:rPr>
            </w:pPr>
            <w:r w:rsidRPr="0080017D">
              <w:rPr>
                <w:sz w:val="18"/>
                <w:szCs w:val="18"/>
              </w:rPr>
              <w:t>0.008</w:t>
            </w:r>
          </w:p>
        </w:tc>
        <w:tc>
          <w:tcPr>
            <w:tcW w:w="1080" w:type="dxa"/>
          </w:tcPr>
          <w:p w:rsidR="00D35863" w:rsidRPr="008E101F" w:rsidRDefault="00D35863" w:rsidP="001C223A">
            <w:pPr>
              <w:pStyle w:val="NoSpacing"/>
              <w:bidi w:val="0"/>
              <w:rPr>
                <w:sz w:val="18"/>
                <w:szCs w:val="18"/>
              </w:rPr>
            </w:pPr>
            <w:r w:rsidRPr="0080017D">
              <w:rPr>
                <w:sz w:val="18"/>
                <w:szCs w:val="18"/>
              </w:rPr>
              <w:t>0.48</w:t>
            </w:r>
          </w:p>
        </w:tc>
        <w:tc>
          <w:tcPr>
            <w:tcW w:w="1080" w:type="dxa"/>
          </w:tcPr>
          <w:p w:rsidR="00D35863" w:rsidRPr="008E101F" w:rsidRDefault="00D35863" w:rsidP="001C223A">
            <w:pPr>
              <w:pStyle w:val="NoSpacing"/>
              <w:bidi w:val="0"/>
              <w:rPr>
                <w:sz w:val="18"/>
                <w:szCs w:val="18"/>
              </w:rPr>
            </w:pPr>
            <w:r w:rsidRPr="0080017D">
              <w:rPr>
                <w:sz w:val="18"/>
                <w:szCs w:val="18"/>
              </w:rPr>
              <w:t>0.01</w:t>
            </w:r>
          </w:p>
        </w:tc>
        <w:tc>
          <w:tcPr>
            <w:tcW w:w="1170" w:type="dxa"/>
          </w:tcPr>
          <w:p w:rsidR="00D35863" w:rsidRPr="008E101F" w:rsidRDefault="00D35863" w:rsidP="001C223A">
            <w:pPr>
              <w:pStyle w:val="NoSpacing"/>
              <w:bidi w:val="0"/>
              <w:rPr>
                <w:sz w:val="18"/>
                <w:szCs w:val="18"/>
              </w:rPr>
            </w:pPr>
            <w:r w:rsidRPr="0080017D">
              <w:rPr>
                <w:sz w:val="18"/>
                <w:szCs w:val="18"/>
              </w:rPr>
              <w:t>0.27</w:t>
            </w:r>
          </w:p>
        </w:tc>
        <w:tc>
          <w:tcPr>
            <w:tcW w:w="1170" w:type="dxa"/>
          </w:tcPr>
          <w:p w:rsidR="00D35863" w:rsidRPr="008E101F" w:rsidRDefault="00D35863" w:rsidP="001C223A">
            <w:pPr>
              <w:pStyle w:val="NoSpacing"/>
              <w:bidi w:val="0"/>
              <w:rPr>
                <w:sz w:val="18"/>
                <w:szCs w:val="18"/>
              </w:rPr>
            </w:pPr>
            <w:r w:rsidRPr="0080017D">
              <w:rPr>
                <w:sz w:val="18"/>
                <w:szCs w:val="18"/>
              </w:rPr>
              <w:t>0.28</w:t>
            </w:r>
          </w:p>
        </w:tc>
        <w:tc>
          <w:tcPr>
            <w:tcW w:w="1080" w:type="dxa"/>
          </w:tcPr>
          <w:p w:rsidR="00D35863" w:rsidRPr="008E101F" w:rsidRDefault="00D35863" w:rsidP="001C223A">
            <w:pPr>
              <w:pStyle w:val="NoSpacing"/>
              <w:bidi w:val="0"/>
              <w:rPr>
                <w:sz w:val="18"/>
                <w:szCs w:val="18"/>
              </w:rPr>
            </w:pPr>
            <w:r w:rsidRPr="0080017D">
              <w:rPr>
                <w:sz w:val="18"/>
                <w:szCs w:val="18"/>
              </w:rPr>
              <w:t>0.44</w:t>
            </w:r>
          </w:p>
        </w:tc>
        <w:tc>
          <w:tcPr>
            <w:tcW w:w="1170" w:type="dxa"/>
          </w:tcPr>
          <w:p w:rsidR="00D35863" w:rsidRPr="008E101F" w:rsidRDefault="00D35863" w:rsidP="001C223A">
            <w:pPr>
              <w:pStyle w:val="NoSpacing"/>
              <w:bidi w:val="0"/>
              <w:rPr>
                <w:sz w:val="18"/>
                <w:szCs w:val="18"/>
              </w:rPr>
            </w:pPr>
            <w:r w:rsidRPr="0080017D">
              <w:rPr>
                <w:sz w:val="18"/>
                <w:szCs w:val="18"/>
              </w:rPr>
              <w:t>0.04</w:t>
            </w:r>
          </w:p>
        </w:tc>
      </w:tr>
      <w:tr w:rsidR="00D35863" w:rsidRPr="008E101F" w:rsidTr="001C223A">
        <w:trPr>
          <w:trHeight w:val="146"/>
        </w:trPr>
        <w:tc>
          <w:tcPr>
            <w:tcW w:w="1434" w:type="dxa"/>
            <w:vMerge w:val="restart"/>
          </w:tcPr>
          <w:p w:rsidR="00D35863" w:rsidRPr="008E101F" w:rsidRDefault="00D35863" w:rsidP="001C223A">
            <w:pPr>
              <w:pStyle w:val="NoSpacing"/>
              <w:bidi w:val="0"/>
              <w:rPr>
                <w:b/>
                <w:bCs/>
                <w:sz w:val="18"/>
                <w:szCs w:val="18"/>
              </w:rPr>
            </w:pPr>
            <w:r w:rsidRPr="0080017D">
              <w:rPr>
                <w:b/>
                <w:bCs/>
                <w:sz w:val="18"/>
                <w:szCs w:val="18"/>
              </w:rPr>
              <w:t>Insurance type</w:t>
            </w:r>
          </w:p>
        </w:tc>
        <w:tc>
          <w:tcPr>
            <w:tcW w:w="1081" w:type="dxa"/>
          </w:tcPr>
          <w:p w:rsidR="00D35863" w:rsidRPr="008E101F" w:rsidRDefault="00D35863" w:rsidP="001C223A">
            <w:pPr>
              <w:pStyle w:val="NoSpacing"/>
              <w:bidi w:val="0"/>
              <w:rPr>
                <w:color w:val="000000" w:themeColor="text1"/>
                <w:sz w:val="18"/>
                <w:szCs w:val="18"/>
              </w:rPr>
            </w:pPr>
            <w:r w:rsidRPr="0080017D">
              <w:rPr>
                <w:color w:val="000000" w:themeColor="text1"/>
                <w:sz w:val="18"/>
                <w:szCs w:val="18"/>
              </w:rPr>
              <w:t>Health insurance</w:t>
            </w:r>
          </w:p>
        </w:tc>
        <w:tc>
          <w:tcPr>
            <w:tcW w:w="990" w:type="dxa"/>
          </w:tcPr>
          <w:p w:rsidR="00D35863" w:rsidRPr="008E101F" w:rsidRDefault="00D35863" w:rsidP="001C223A">
            <w:pPr>
              <w:pStyle w:val="NoSpacing"/>
              <w:bidi w:val="0"/>
              <w:rPr>
                <w:sz w:val="18"/>
                <w:szCs w:val="18"/>
              </w:rPr>
            </w:pPr>
            <w:r w:rsidRPr="0080017D">
              <w:rPr>
                <w:sz w:val="18"/>
                <w:szCs w:val="18"/>
              </w:rPr>
              <w:t>43 (20.5)</w:t>
            </w:r>
          </w:p>
        </w:tc>
        <w:tc>
          <w:tcPr>
            <w:tcW w:w="1170" w:type="dxa"/>
          </w:tcPr>
          <w:p w:rsidR="00D35863" w:rsidRPr="008E101F" w:rsidRDefault="00D35863" w:rsidP="001C223A">
            <w:pPr>
              <w:pStyle w:val="NoSpacing"/>
              <w:bidi w:val="0"/>
              <w:rPr>
                <w:sz w:val="18"/>
                <w:szCs w:val="18"/>
              </w:rPr>
            </w:pPr>
            <w:r w:rsidRPr="0080017D">
              <w:rPr>
                <w:sz w:val="18"/>
                <w:szCs w:val="18"/>
              </w:rPr>
              <w:t>3.79</w:t>
            </w:r>
            <w:r w:rsidRPr="0080017D">
              <w:rPr>
                <w:rFonts w:cs="Times New Roman"/>
                <w:sz w:val="18"/>
                <w:szCs w:val="18"/>
              </w:rPr>
              <w:t>±</w:t>
            </w:r>
            <w:r w:rsidRPr="0080017D">
              <w:rPr>
                <w:sz w:val="18"/>
                <w:szCs w:val="18"/>
              </w:rPr>
              <w:t>2.12</w:t>
            </w:r>
          </w:p>
        </w:tc>
        <w:tc>
          <w:tcPr>
            <w:tcW w:w="1080" w:type="dxa"/>
          </w:tcPr>
          <w:p w:rsidR="00D35863" w:rsidRPr="008E101F" w:rsidRDefault="00D35863" w:rsidP="001C223A">
            <w:pPr>
              <w:pStyle w:val="NoSpacing"/>
              <w:bidi w:val="0"/>
              <w:rPr>
                <w:sz w:val="18"/>
                <w:szCs w:val="18"/>
              </w:rPr>
            </w:pPr>
            <w:r w:rsidRPr="0080017D">
              <w:rPr>
                <w:sz w:val="18"/>
                <w:szCs w:val="18"/>
              </w:rPr>
              <w:t>2.92</w:t>
            </w:r>
            <w:r w:rsidRPr="0080017D">
              <w:rPr>
                <w:rFonts w:cs="Times New Roman"/>
                <w:sz w:val="18"/>
                <w:szCs w:val="18"/>
              </w:rPr>
              <w:t>±</w:t>
            </w:r>
            <w:r w:rsidRPr="0080017D">
              <w:rPr>
                <w:sz w:val="18"/>
                <w:szCs w:val="18"/>
              </w:rPr>
              <w:t>1.49</w:t>
            </w:r>
          </w:p>
        </w:tc>
        <w:tc>
          <w:tcPr>
            <w:tcW w:w="1080" w:type="dxa"/>
          </w:tcPr>
          <w:p w:rsidR="00D35863" w:rsidRPr="008E101F" w:rsidRDefault="00D35863" w:rsidP="001C223A">
            <w:pPr>
              <w:pStyle w:val="NoSpacing"/>
              <w:bidi w:val="0"/>
              <w:rPr>
                <w:sz w:val="18"/>
                <w:szCs w:val="18"/>
              </w:rPr>
            </w:pPr>
            <w:r w:rsidRPr="0080017D">
              <w:rPr>
                <w:sz w:val="18"/>
                <w:szCs w:val="18"/>
              </w:rPr>
              <w:t>3.82</w:t>
            </w:r>
            <w:r w:rsidRPr="0080017D">
              <w:rPr>
                <w:rFonts w:cs="Times New Roman"/>
                <w:sz w:val="18"/>
                <w:szCs w:val="18"/>
              </w:rPr>
              <w:t>±</w:t>
            </w:r>
            <w:r w:rsidRPr="0080017D">
              <w:rPr>
                <w:sz w:val="18"/>
                <w:szCs w:val="18"/>
              </w:rPr>
              <w:t>1.26</w:t>
            </w:r>
          </w:p>
        </w:tc>
        <w:tc>
          <w:tcPr>
            <w:tcW w:w="1170" w:type="dxa"/>
          </w:tcPr>
          <w:p w:rsidR="00D35863" w:rsidRPr="008E101F" w:rsidRDefault="00D35863" w:rsidP="001C223A">
            <w:pPr>
              <w:pStyle w:val="NoSpacing"/>
              <w:bidi w:val="0"/>
              <w:rPr>
                <w:sz w:val="18"/>
                <w:szCs w:val="18"/>
              </w:rPr>
            </w:pPr>
            <w:r w:rsidRPr="0080017D">
              <w:rPr>
                <w:sz w:val="18"/>
                <w:szCs w:val="18"/>
              </w:rPr>
              <w:t>3.41</w:t>
            </w:r>
            <w:r w:rsidRPr="0080017D">
              <w:rPr>
                <w:rFonts w:cs="Times New Roman"/>
                <w:sz w:val="18"/>
                <w:szCs w:val="18"/>
              </w:rPr>
              <w:t>±</w:t>
            </w:r>
            <w:r w:rsidRPr="0080017D">
              <w:rPr>
                <w:sz w:val="18"/>
                <w:szCs w:val="18"/>
              </w:rPr>
              <w:t>1.56</w:t>
            </w:r>
          </w:p>
        </w:tc>
        <w:tc>
          <w:tcPr>
            <w:tcW w:w="1170" w:type="dxa"/>
          </w:tcPr>
          <w:p w:rsidR="00D35863" w:rsidRPr="008E101F" w:rsidRDefault="00D35863" w:rsidP="001C223A">
            <w:pPr>
              <w:pStyle w:val="NoSpacing"/>
              <w:bidi w:val="0"/>
              <w:rPr>
                <w:sz w:val="18"/>
                <w:szCs w:val="18"/>
              </w:rPr>
            </w:pPr>
            <w:r w:rsidRPr="0080017D">
              <w:rPr>
                <w:sz w:val="18"/>
                <w:szCs w:val="18"/>
              </w:rPr>
              <w:t>3.00</w:t>
            </w:r>
            <w:r w:rsidRPr="0080017D">
              <w:rPr>
                <w:rFonts w:cs="Times New Roman"/>
                <w:sz w:val="18"/>
                <w:szCs w:val="18"/>
              </w:rPr>
              <w:t>±</w:t>
            </w:r>
            <w:r w:rsidRPr="0080017D">
              <w:rPr>
                <w:sz w:val="18"/>
                <w:szCs w:val="18"/>
              </w:rPr>
              <w:t>1.33</w:t>
            </w:r>
          </w:p>
        </w:tc>
        <w:tc>
          <w:tcPr>
            <w:tcW w:w="1080" w:type="dxa"/>
          </w:tcPr>
          <w:p w:rsidR="00D35863" w:rsidRPr="008E101F" w:rsidRDefault="00D35863" w:rsidP="001C223A">
            <w:pPr>
              <w:pStyle w:val="NoSpacing"/>
              <w:bidi w:val="0"/>
              <w:rPr>
                <w:sz w:val="18"/>
                <w:szCs w:val="18"/>
              </w:rPr>
            </w:pPr>
            <w:r w:rsidRPr="0080017D">
              <w:rPr>
                <w:sz w:val="18"/>
                <w:szCs w:val="18"/>
              </w:rPr>
              <w:t>2.51</w:t>
            </w:r>
            <w:r w:rsidRPr="0080017D">
              <w:rPr>
                <w:rFonts w:cs="Times New Roman"/>
                <w:sz w:val="18"/>
                <w:szCs w:val="18"/>
              </w:rPr>
              <w:t>±</w:t>
            </w:r>
            <w:r w:rsidRPr="0080017D">
              <w:rPr>
                <w:sz w:val="18"/>
                <w:szCs w:val="18"/>
              </w:rPr>
              <w:t>1.32</w:t>
            </w:r>
          </w:p>
        </w:tc>
        <w:tc>
          <w:tcPr>
            <w:tcW w:w="1170" w:type="dxa"/>
          </w:tcPr>
          <w:p w:rsidR="00D35863" w:rsidRPr="008E101F" w:rsidRDefault="00D35863" w:rsidP="001C223A">
            <w:pPr>
              <w:pStyle w:val="NoSpacing"/>
              <w:bidi w:val="0"/>
              <w:rPr>
                <w:sz w:val="18"/>
                <w:szCs w:val="18"/>
              </w:rPr>
            </w:pPr>
            <w:r w:rsidRPr="0080017D">
              <w:rPr>
                <w:sz w:val="18"/>
                <w:szCs w:val="18"/>
              </w:rPr>
              <w:t>3.24</w:t>
            </w:r>
            <w:r w:rsidRPr="0080017D">
              <w:rPr>
                <w:rFonts w:cs="Times New Roman"/>
                <w:sz w:val="18"/>
                <w:szCs w:val="18"/>
              </w:rPr>
              <w:t>±</w:t>
            </w:r>
            <w:r w:rsidRPr="0080017D">
              <w:rPr>
                <w:sz w:val="18"/>
                <w:szCs w:val="18"/>
              </w:rPr>
              <w:t>1.01</w:t>
            </w:r>
          </w:p>
        </w:tc>
      </w:tr>
      <w:tr w:rsidR="00D35863" w:rsidRPr="008E101F" w:rsidTr="001C223A">
        <w:trPr>
          <w:trHeight w:val="146"/>
        </w:trPr>
        <w:tc>
          <w:tcPr>
            <w:tcW w:w="1434" w:type="dxa"/>
            <w:vMerge/>
          </w:tcPr>
          <w:p w:rsidR="00D35863" w:rsidRPr="008E101F" w:rsidRDefault="00D35863" w:rsidP="001C223A">
            <w:pPr>
              <w:pStyle w:val="NoSpacing"/>
              <w:bidi w:val="0"/>
              <w:rPr>
                <w:sz w:val="18"/>
                <w:szCs w:val="18"/>
              </w:rPr>
            </w:pPr>
          </w:p>
        </w:tc>
        <w:tc>
          <w:tcPr>
            <w:tcW w:w="1081" w:type="dxa"/>
          </w:tcPr>
          <w:p w:rsidR="00D35863" w:rsidRPr="008E101F" w:rsidRDefault="00D35863" w:rsidP="001C223A">
            <w:pPr>
              <w:pStyle w:val="NoSpacing"/>
              <w:bidi w:val="0"/>
              <w:rPr>
                <w:color w:val="000000" w:themeColor="text1"/>
                <w:sz w:val="18"/>
                <w:szCs w:val="18"/>
              </w:rPr>
            </w:pPr>
            <w:r w:rsidRPr="0080017D">
              <w:rPr>
                <w:color w:val="000000" w:themeColor="text1"/>
                <w:sz w:val="18"/>
                <w:szCs w:val="18"/>
              </w:rPr>
              <w:t>Medical insurance</w:t>
            </w:r>
          </w:p>
        </w:tc>
        <w:tc>
          <w:tcPr>
            <w:tcW w:w="990" w:type="dxa"/>
          </w:tcPr>
          <w:p w:rsidR="00D35863" w:rsidRPr="008E101F" w:rsidRDefault="00D35863" w:rsidP="001C223A">
            <w:pPr>
              <w:pStyle w:val="NoSpacing"/>
              <w:bidi w:val="0"/>
              <w:rPr>
                <w:sz w:val="18"/>
                <w:szCs w:val="18"/>
              </w:rPr>
            </w:pPr>
            <w:r w:rsidRPr="0080017D">
              <w:rPr>
                <w:sz w:val="18"/>
                <w:szCs w:val="18"/>
              </w:rPr>
              <w:t>49 (23.3)</w:t>
            </w:r>
          </w:p>
        </w:tc>
        <w:tc>
          <w:tcPr>
            <w:tcW w:w="1170" w:type="dxa"/>
          </w:tcPr>
          <w:p w:rsidR="00D35863" w:rsidRPr="008E101F" w:rsidRDefault="00D35863" w:rsidP="001C223A">
            <w:pPr>
              <w:pStyle w:val="NoSpacing"/>
              <w:bidi w:val="0"/>
              <w:rPr>
                <w:sz w:val="18"/>
                <w:szCs w:val="18"/>
              </w:rPr>
            </w:pPr>
            <w:r w:rsidRPr="0080017D">
              <w:rPr>
                <w:sz w:val="18"/>
                <w:szCs w:val="18"/>
              </w:rPr>
              <w:t>4.26</w:t>
            </w:r>
            <w:r w:rsidRPr="0080017D">
              <w:rPr>
                <w:rFonts w:cs="Times New Roman"/>
                <w:sz w:val="18"/>
                <w:szCs w:val="18"/>
              </w:rPr>
              <w:t>±</w:t>
            </w:r>
            <w:r w:rsidRPr="0080017D">
              <w:rPr>
                <w:sz w:val="18"/>
                <w:szCs w:val="18"/>
              </w:rPr>
              <w:t>2.14</w:t>
            </w:r>
          </w:p>
        </w:tc>
        <w:tc>
          <w:tcPr>
            <w:tcW w:w="1080" w:type="dxa"/>
          </w:tcPr>
          <w:p w:rsidR="00D35863" w:rsidRPr="008E101F" w:rsidRDefault="00D35863" w:rsidP="001C223A">
            <w:pPr>
              <w:pStyle w:val="NoSpacing"/>
              <w:bidi w:val="0"/>
              <w:rPr>
                <w:sz w:val="18"/>
                <w:szCs w:val="18"/>
              </w:rPr>
            </w:pPr>
            <w:r w:rsidRPr="0080017D">
              <w:rPr>
                <w:sz w:val="18"/>
                <w:szCs w:val="18"/>
              </w:rPr>
              <w:t>2.94</w:t>
            </w:r>
            <w:r w:rsidRPr="0080017D">
              <w:rPr>
                <w:rFonts w:cs="Times New Roman"/>
                <w:sz w:val="18"/>
                <w:szCs w:val="18"/>
              </w:rPr>
              <w:t>±</w:t>
            </w:r>
            <w:r w:rsidRPr="0080017D">
              <w:rPr>
                <w:sz w:val="18"/>
                <w:szCs w:val="18"/>
              </w:rPr>
              <w:t>1.68</w:t>
            </w:r>
          </w:p>
        </w:tc>
        <w:tc>
          <w:tcPr>
            <w:tcW w:w="1080" w:type="dxa"/>
          </w:tcPr>
          <w:p w:rsidR="00D35863" w:rsidRPr="008E101F" w:rsidRDefault="00D35863" w:rsidP="001C223A">
            <w:pPr>
              <w:pStyle w:val="NoSpacing"/>
              <w:bidi w:val="0"/>
              <w:rPr>
                <w:sz w:val="18"/>
                <w:szCs w:val="18"/>
              </w:rPr>
            </w:pPr>
            <w:r w:rsidRPr="0080017D">
              <w:rPr>
                <w:sz w:val="18"/>
                <w:szCs w:val="18"/>
              </w:rPr>
              <w:t>3.84</w:t>
            </w:r>
            <w:r w:rsidRPr="0080017D">
              <w:rPr>
                <w:rFonts w:cs="Times New Roman"/>
                <w:sz w:val="18"/>
                <w:szCs w:val="18"/>
              </w:rPr>
              <w:t>±</w:t>
            </w:r>
            <w:r w:rsidRPr="0080017D">
              <w:rPr>
                <w:sz w:val="18"/>
                <w:szCs w:val="18"/>
              </w:rPr>
              <w:t>1.70</w:t>
            </w:r>
          </w:p>
        </w:tc>
        <w:tc>
          <w:tcPr>
            <w:tcW w:w="1170" w:type="dxa"/>
          </w:tcPr>
          <w:p w:rsidR="00D35863" w:rsidRPr="008E101F" w:rsidRDefault="00D35863" w:rsidP="001C223A">
            <w:pPr>
              <w:pStyle w:val="NoSpacing"/>
              <w:bidi w:val="0"/>
              <w:rPr>
                <w:sz w:val="18"/>
                <w:szCs w:val="18"/>
              </w:rPr>
            </w:pPr>
            <w:r w:rsidRPr="0080017D">
              <w:rPr>
                <w:sz w:val="18"/>
                <w:szCs w:val="18"/>
              </w:rPr>
              <w:t>3.80</w:t>
            </w:r>
            <w:r w:rsidRPr="0080017D">
              <w:rPr>
                <w:rFonts w:cs="Times New Roman"/>
                <w:sz w:val="18"/>
                <w:szCs w:val="18"/>
              </w:rPr>
              <w:t>±</w:t>
            </w:r>
            <w:r w:rsidRPr="0080017D">
              <w:rPr>
                <w:sz w:val="18"/>
                <w:szCs w:val="18"/>
              </w:rPr>
              <w:t>1.84</w:t>
            </w:r>
          </w:p>
        </w:tc>
        <w:tc>
          <w:tcPr>
            <w:tcW w:w="1170" w:type="dxa"/>
          </w:tcPr>
          <w:p w:rsidR="00D35863" w:rsidRPr="008E101F" w:rsidRDefault="00D35863" w:rsidP="001C223A">
            <w:pPr>
              <w:pStyle w:val="NoSpacing"/>
              <w:bidi w:val="0"/>
              <w:rPr>
                <w:sz w:val="18"/>
                <w:szCs w:val="18"/>
              </w:rPr>
            </w:pPr>
            <w:r w:rsidRPr="0080017D">
              <w:rPr>
                <w:sz w:val="18"/>
                <w:szCs w:val="18"/>
              </w:rPr>
              <w:t>4.19</w:t>
            </w:r>
            <w:r w:rsidRPr="0080017D">
              <w:rPr>
                <w:rFonts w:cs="Times New Roman"/>
                <w:sz w:val="18"/>
                <w:szCs w:val="18"/>
              </w:rPr>
              <w:t>±</w:t>
            </w:r>
            <w:r w:rsidRPr="0080017D">
              <w:rPr>
                <w:sz w:val="18"/>
                <w:szCs w:val="18"/>
              </w:rPr>
              <w:t>1.71</w:t>
            </w:r>
          </w:p>
        </w:tc>
        <w:tc>
          <w:tcPr>
            <w:tcW w:w="1080" w:type="dxa"/>
          </w:tcPr>
          <w:p w:rsidR="00D35863" w:rsidRPr="008E101F" w:rsidRDefault="00D35863" w:rsidP="001C223A">
            <w:pPr>
              <w:pStyle w:val="NoSpacing"/>
              <w:bidi w:val="0"/>
              <w:rPr>
                <w:sz w:val="18"/>
                <w:szCs w:val="18"/>
              </w:rPr>
            </w:pPr>
            <w:r w:rsidRPr="0080017D">
              <w:rPr>
                <w:sz w:val="18"/>
                <w:szCs w:val="18"/>
              </w:rPr>
              <w:t>3.53</w:t>
            </w:r>
            <w:r w:rsidRPr="0080017D">
              <w:rPr>
                <w:rFonts w:cs="Times New Roman"/>
                <w:sz w:val="18"/>
                <w:szCs w:val="18"/>
              </w:rPr>
              <w:t>±</w:t>
            </w:r>
            <w:r w:rsidRPr="0080017D">
              <w:rPr>
                <w:sz w:val="18"/>
                <w:szCs w:val="18"/>
              </w:rPr>
              <w:t>1.80</w:t>
            </w:r>
          </w:p>
        </w:tc>
        <w:tc>
          <w:tcPr>
            <w:tcW w:w="1170" w:type="dxa"/>
          </w:tcPr>
          <w:p w:rsidR="00D35863" w:rsidRPr="008E101F" w:rsidRDefault="00D35863" w:rsidP="001C223A">
            <w:pPr>
              <w:pStyle w:val="NoSpacing"/>
              <w:bidi w:val="0"/>
              <w:rPr>
                <w:sz w:val="18"/>
                <w:szCs w:val="18"/>
              </w:rPr>
            </w:pPr>
            <w:r w:rsidRPr="0080017D">
              <w:rPr>
                <w:sz w:val="18"/>
                <w:szCs w:val="18"/>
              </w:rPr>
              <w:t>3.76</w:t>
            </w:r>
            <w:r w:rsidRPr="0080017D">
              <w:rPr>
                <w:rFonts w:cs="Times New Roman"/>
                <w:sz w:val="18"/>
                <w:szCs w:val="18"/>
              </w:rPr>
              <w:t>±</w:t>
            </w:r>
            <w:r w:rsidRPr="0080017D">
              <w:rPr>
                <w:sz w:val="18"/>
                <w:szCs w:val="18"/>
              </w:rPr>
              <w:t>1.49</w:t>
            </w:r>
          </w:p>
        </w:tc>
      </w:tr>
      <w:tr w:rsidR="00D35863" w:rsidRPr="008E101F" w:rsidTr="001C223A">
        <w:trPr>
          <w:trHeight w:val="146"/>
        </w:trPr>
        <w:tc>
          <w:tcPr>
            <w:tcW w:w="1434" w:type="dxa"/>
            <w:vMerge/>
          </w:tcPr>
          <w:p w:rsidR="00D35863" w:rsidRPr="008E101F" w:rsidRDefault="00D35863" w:rsidP="001C223A">
            <w:pPr>
              <w:pStyle w:val="NoSpacing"/>
              <w:bidi w:val="0"/>
              <w:rPr>
                <w:sz w:val="18"/>
                <w:szCs w:val="18"/>
              </w:rPr>
            </w:pPr>
          </w:p>
        </w:tc>
        <w:tc>
          <w:tcPr>
            <w:tcW w:w="1081" w:type="dxa"/>
          </w:tcPr>
          <w:p w:rsidR="00D35863" w:rsidRPr="008E101F" w:rsidRDefault="00D35863" w:rsidP="001C223A">
            <w:pPr>
              <w:pStyle w:val="NoSpacing"/>
              <w:bidi w:val="0"/>
              <w:rPr>
                <w:color w:val="000000" w:themeColor="text1"/>
                <w:sz w:val="18"/>
                <w:szCs w:val="18"/>
              </w:rPr>
            </w:pPr>
            <w:r w:rsidRPr="0080017D">
              <w:rPr>
                <w:color w:val="000000" w:themeColor="text1"/>
                <w:sz w:val="18"/>
                <w:szCs w:val="18"/>
              </w:rPr>
              <w:t>Social Security Insurance</w:t>
            </w:r>
          </w:p>
        </w:tc>
        <w:tc>
          <w:tcPr>
            <w:tcW w:w="990" w:type="dxa"/>
          </w:tcPr>
          <w:p w:rsidR="00D35863" w:rsidRPr="008E101F" w:rsidRDefault="00D35863" w:rsidP="001C223A">
            <w:pPr>
              <w:pStyle w:val="NoSpacing"/>
              <w:bidi w:val="0"/>
              <w:rPr>
                <w:sz w:val="18"/>
                <w:szCs w:val="18"/>
              </w:rPr>
            </w:pPr>
            <w:r w:rsidRPr="0080017D">
              <w:rPr>
                <w:sz w:val="18"/>
                <w:szCs w:val="18"/>
              </w:rPr>
              <w:t>118 (56.2)</w:t>
            </w:r>
          </w:p>
        </w:tc>
        <w:tc>
          <w:tcPr>
            <w:tcW w:w="1170" w:type="dxa"/>
          </w:tcPr>
          <w:p w:rsidR="00D35863" w:rsidRPr="008E101F" w:rsidRDefault="00D35863" w:rsidP="001C223A">
            <w:pPr>
              <w:pStyle w:val="NoSpacing"/>
              <w:bidi w:val="0"/>
              <w:rPr>
                <w:sz w:val="18"/>
                <w:szCs w:val="18"/>
              </w:rPr>
            </w:pPr>
            <w:r w:rsidRPr="0080017D">
              <w:rPr>
                <w:sz w:val="18"/>
                <w:szCs w:val="18"/>
              </w:rPr>
              <w:t>3.99</w:t>
            </w:r>
            <w:r w:rsidRPr="0080017D">
              <w:rPr>
                <w:rFonts w:cs="Times New Roman"/>
                <w:sz w:val="18"/>
                <w:szCs w:val="18"/>
              </w:rPr>
              <w:t>±</w:t>
            </w:r>
            <w:r w:rsidRPr="0080017D">
              <w:rPr>
                <w:sz w:val="18"/>
                <w:szCs w:val="18"/>
              </w:rPr>
              <w:t>1.85</w:t>
            </w:r>
          </w:p>
        </w:tc>
        <w:tc>
          <w:tcPr>
            <w:tcW w:w="1080" w:type="dxa"/>
          </w:tcPr>
          <w:p w:rsidR="00D35863" w:rsidRPr="008E101F" w:rsidRDefault="00D35863" w:rsidP="001C223A">
            <w:pPr>
              <w:pStyle w:val="NoSpacing"/>
              <w:bidi w:val="0"/>
              <w:rPr>
                <w:sz w:val="18"/>
                <w:szCs w:val="18"/>
              </w:rPr>
            </w:pPr>
            <w:r w:rsidRPr="0080017D">
              <w:rPr>
                <w:sz w:val="18"/>
                <w:szCs w:val="18"/>
              </w:rPr>
              <w:t>3.27</w:t>
            </w:r>
            <w:r w:rsidRPr="0080017D">
              <w:rPr>
                <w:rFonts w:cs="Times New Roman"/>
                <w:sz w:val="18"/>
                <w:szCs w:val="18"/>
              </w:rPr>
              <w:t>±</w:t>
            </w:r>
            <w:r w:rsidRPr="0080017D">
              <w:rPr>
                <w:sz w:val="18"/>
                <w:szCs w:val="18"/>
              </w:rPr>
              <w:t>1.71</w:t>
            </w:r>
          </w:p>
        </w:tc>
        <w:tc>
          <w:tcPr>
            <w:tcW w:w="1080" w:type="dxa"/>
          </w:tcPr>
          <w:p w:rsidR="00D35863" w:rsidRPr="008E101F" w:rsidRDefault="00D35863" w:rsidP="001C223A">
            <w:pPr>
              <w:pStyle w:val="NoSpacing"/>
              <w:bidi w:val="0"/>
              <w:rPr>
                <w:sz w:val="18"/>
                <w:szCs w:val="18"/>
              </w:rPr>
            </w:pPr>
            <w:r w:rsidRPr="0080017D">
              <w:rPr>
                <w:sz w:val="18"/>
                <w:szCs w:val="18"/>
              </w:rPr>
              <w:t>4.06</w:t>
            </w:r>
            <w:r w:rsidRPr="0080017D">
              <w:rPr>
                <w:rFonts w:cs="Times New Roman"/>
                <w:sz w:val="18"/>
                <w:szCs w:val="18"/>
              </w:rPr>
              <w:t>±</w:t>
            </w:r>
            <w:r w:rsidRPr="0080017D">
              <w:rPr>
                <w:sz w:val="18"/>
                <w:szCs w:val="18"/>
              </w:rPr>
              <w:t>1.56</w:t>
            </w:r>
          </w:p>
        </w:tc>
        <w:tc>
          <w:tcPr>
            <w:tcW w:w="1170" w:type="dxa"/>
          </w:tcPr>
          <w:p w:rsidR="00D35863" w:rsidRPr="008E101F" w:rsidRDefault="00D35863" w:rsidP="001C223A">
            <w:pPr>
              <w:pStyle w:val="NoSpacing"/>
              <w:bidi w:val="0"/>
              <w:rPr>
                <w:sz w:val="18"/>
                <w:szCs w:val="18"/>
              </w:rPr>
            </w:pPr>
            <w:r w:rsidRPr="0080017D">
              <w:rPr>
                <w:sz w:val="18"/>
                <w:szCs w:val="18"/>
              </w:rPr>
              <w:t>3.82</w:t>
            </w:r>
            <w:r w:rsidRPr="0080017D">
              <w:rPr>
                <w:rFonts w:cs="Times New Roman"/>
                <w:sz w:val="18"/>
                <w:szCs w:val="18"/>
              </w:rPr>
              <w:t>±</w:t>
            </w:r>
            <w:r w:rsidRPr="0080017D">
              <w:rPr>
                <w:sz w:val="18"/>
                <w:szCs w:val="18"/>
              </w:rPr>
              <w:t>1.83</w:t>
            </w:r>
          </w:p>
        </w:tc>
        <w:tc>
          <w:tcPr>
            <w:tcW w:w="1170" w:type="dxa"/>
          </w:tcPr>
          <w:p w:rsidR="00D35863" w:rsidRPr="008E101F" w:rsidRDefault="00D35863" w:rsidP="001C223A">
            <w:pPr>
              <w:pStyle w:val="NoSpacing"/>
              <w:bidi w:val="0"/>
              <w:rPr>
                <w:sz w:val="18"/>
                <w:szCs w:val="18"/>
              </w:rPr>
            </w:pPr>
            <w:r w:rsidRPr="0080017D">
              <w:rPr>
                <w:sz w:val="18"/>
                <w:szCs w:val="18"/>
              </w:rPr>
              <w:t>3.72</w:t>
            </w:r>
            <w:r w:rsidRPr="0080017D">
              <w:rPr>
                <w:rFonts w:cs="Times New Roman"/>
                <w:sz w:val="18"/>
                <w:szCs w:val="18"/>
              </w:rPr>
              <w:t>±</w:t>
            </w:r>
            <w:r w:rsidRPr="0080017D">
              <w:rPr>
                <w:sz w:val="18"/>
                <w:szCs w:val="18"/>
              </w:rPr>
              <w:t>1.54</w:t>
            </w:r>
          </w:p>
        </w:tc>
        <w:tc>
          <w:tcPr>
            <w:tcW w:w="1080" w:type="dxa"/>
          </w:tcPr>
          <w:p w:rsidR="00D35863" w:rsidRPr="008E101F" w:rsidRDefault="00D35863" w:rsidP="001C223A">
            <w:pPr>
              <w:pStyle w:val="NoSpacing"/>
              <w:bidi w:val="0"/>
              <w:rPr>
                <w:sz w:val="18"/>
                <w:szCs w:val="18"/>
              </w:rPr>
            </w:pPr>
            <w:r w:rsidRPr="0080017D">
              <w:rPr>
                <w:sz w:val="18"/>
                <w:szCs w:val="18"/>
              </w:rPr>
              <w:t>2.99</w:t>
            </w:r>
            <w:r w:rsidRPr="0080017D">
              <w:rPr>
                <w:rFonts w:cs="Times New Roman"/>
                <w:sz w:val="18"/>
                <w:szCs w:val="18"/>
              </w:rPr>
              <w:t>±</w:t>
            </w:r>
            <w:r w:rsidRPr="0080017D">
              <w:rPr>
                <w:sz w:val="18"/>
                <w:szCs w:val="18"/>
              </w:rPr>
              <w:t>1.77</w:t>
            </w:r>
          </w:p>
        </w:tc>
        <w:tc>
          <w:tcPr>
            <w:tcW w:w="1170" w:type="dxa"/>
          </w:tcPr>
          <w:p w:rsidR="00D35863" w:rsidRPr="008E101F" w:rsidRDefault="00D35863" w:rsidP="001C223A">
            <w:pPr>
              <w:pStyle w:val="NoSpacing"/>
              <w:bidi w:val="0"/>
              <w:rPr>
                <w:sz w:val="18"/>
                <w:szCs w:val="18"/>
              </w:rPr>
            </w:pPr>
            <w:r w:rsidRPr="0080017D">
              <w:rPr>
                <w:sz w:val="18"/>
                <w:szCs w:val="18"/>
              </w:rPr>
              <w:t>3.64</w:t>
            </w:r>
            <w:r w:rsidRPr="0080017D">
              <w:rPr>
                <w:rFonts w:cs="Times New Roman"/>
                <w:sz w:val="18"/>
                <w:szCs w:val="18"/>
              </w:rPr>
              <w:t>±</w:t>
            </w:r>
            <w:r w:rsidRPr="0080017D">
              <w:rPr>
                <w:sz w:val="18"/>
                <w:szCs w:val="18"/>
              </w:rPr>
              <w:t>1.35</w:t>
            </w:r>
          </w:p>
        </w:tc>
      </w:tr>
      <w:tr w:rsidR="00D35863" w:rsidRPr="008E101F" w:rsidTr="001C223A">
        <w:trPr>
          <w:trHeight w:val="277"/>
        </w:trPr>
        <w:tc>
          <w:tcPr>
            <w:tcW w:w="3505" w:type="dxa"/>
            <w:gridSpan w:val="3"/>
          </w:tcPr>
          <w:p w:rsidR="00D35863" w:rsidRPr="008E101F" w:rsidRDefault="00D35863" w:rsidP="001C223A">
            <w:pPr>
              <w:pStyle w:val="NoSpacing"/>
              <w:bidi w:val="0"/>
              <w:jc w:val="center"/>
              <w:rPr>
                <w:sz w:val="18"/>
                <w:szCs w:val="18"/>
              </w:rPr>
            </w:pPr>
            <w:r w:rsidRPr="0080017D">
              <w:rPr>
                <w:sz w:val="18"/>
                <w:szCs w:val="18"/>
              </w:rPr>
              <w:t>P value</w:t>
            </w:r>
          </w:p>
        </w:tc>
        <w:tc>
          <w:tcPr>
            <w:tcW w:w="1170" w:type="dxa"/>
          </w:tcPr>
          <w:p w:rsidR="00D35863" w:rsidRPr="008E101F" w:rsidRDefault="00D35863" w:rsidP="001C223A">
            <w:pPr>
              <w:pStyle w:val="NoSpacing"/>
              <w:bidi w:val="0"/>
              <w:rPr>
                <w:sz w:val="18"/>
                <w:szCs w:val="18"/>
              </w:rPr>
            </w:pPr>
            <w:r w:rsidRPr="0080017D">
              <w:rPr>
                <w:sz w:val="18"/>
                <w:szCs w:val="18"/>
              </w:rPr>
              <w:t>0.52</w:t>
            </w:r>
          </w:p>
        </w:tc>
        <w:tc>
          <w:tcPr>
            <w:tcW w:w="1080" w:type="dxa"/>
          </w:tcPr>
          <w:p w:rsidR="00D35863" w:rsidRPr="008E101F" w:rsidRDefault="00D35863" w:rsidP="001C223A">
            <w:pPr>
              <w:pStyle w:val="NoSpacing"/>
              <w:bidi w:val="0"/>
              <w:rPr>
                <w:sz w:val="18"/>
                <w:szCs w:val="18"/>
              </w:rPr>
            </w:pPr>
            <w:r w:rsidRPr="0080017D">
              <w:rPr>
                <w:sz w:val="18"/>
                <w:szCs w:val="18"/>
              </w:rPr>
              <w:t>0.34</w:t>
            </w:r>
          </w:p>
        </w:tc>
        <w:tc>
          <w:tcPr>
            <w:tcW w:w="1080" w:type="dxa"/>
          </w:tcPr>
          <w:p w:rsidR="00D35863" w:rsidRPr="008E101F" w:rsidRDefault="00D35863" w:rsidP="001C223A">
            <w:pPr>
              <w:pStyle w:val="NoSpacing"/>
              <w:bidi w:val="0"/>
              <w:rPr>
                <w:sz w:val="18"/>
                <w:szCs w:val="18"/>
              </w:rPr>
            </w:pPr>
            <w:r w:rsidRPr="0080017D">
              <w:rPr>
                <w:sz w:val="18"/>
                <w:szCs w:val="18"/>
              </w:rPr>
              <w:t>0.54</w:t>
            </w:r>
          </w:p>
        </w:tc>
        <w:tc>
          <w:tcPr>
            <w:tcW w:w="1170" w:type="dxa"/>
          </w:tcPr>
          <w:p w:rsidR="00D35863" w:rsidRPr="008E101F" w:rsidRDefault="00D35863" w:rsidP="001C223A">
            <w:pPr>
              <w:pStyle w:val="NoSpacing"/>
              <w:bidi w:val="0"/>
              <w:rPr>
                <w:sz w:val="18"/>
                <w:szCs w:val="18"/>
              </w:rPr>
            </w:pPr>
            <w:r w:rsidRPr="0080017D">
              <w:rPr>
                <w:sz w:val="18"/>
                <w:szCs w:val="18"/>
              </w:rPr>
              <w:t>0.41</w:t>
            </w:r>
          </w:p>
        </w:tc>
        <w:tc>
          <w:tcPr>
            <w:tcW w:w="1170" w:type="dxa"/>
          </w:tcPr>
          <w:p w:rsidR="00D35863" w:rsidRPr="008E101F" w:rsidRDefault="00D35863" w:rsidP="001C223A">
            <w:pPr>
              <w:pStyle w:val="NoSpacing"/>
              <w:bidi w:val="0"/>
              <w:rPr>
                <w:sz w:val="18"/>
                <w:szCs w:val="18"/>
              </w:rPr>
            </w:pPr>
            <w:r w:rsidRPr="0080017D">
              <w:rPr>
                <w:sz w:val="18"/>
                <w:szCs w:val="18"/>
              </w:rPr>
              <w:t>0.001</w:t>
            </w:r>
          </w:p>
        </w:tc>
        <w:tc>
          <w:tcPr>
            <w:tcW w:w="1080" w:type="dxa"/>
          </w:tcPr>
          <w:p w:rsidR="00D35863" w:rsidRPr="008E101F" w:rsidRDefault="00D35863" w:rsidP="001C223A">
            <w:pPr>
              <w:pStyle w:val="NoSpacing"/>
              <w:bidi w:val="0"/>
              <w:rPr>
                <w:sz w:val="18"/>
                <w:szCs w:val="18"/>
              </w:rPr>
            </w:pPr>
            <w:r w:rsidRPr="0080017D">
              <w:rPr>
                <w:sz w:val="18"/>
                <w:szCs w:val="18"/>
              </w:rPr>
              <w:t>0.017</w:t>
            </w:r>
          </w:p>
        </w:tc>
        <w:tc>
          <w:tcPr>
            <w:tcW w:w="1170" w:type="dxa"/>
          </w:tcPr>
          <w:p w:rsidR="00D35863" w:rsidRPr="008E101F" w:rsidRDefault="00D35863" w:rsidP="001C223A">
            <w:pPr>
              <w:pStyle w:val="NoSpacing"/>
              <w:bidi w:val="0"/>
              <w:rPr>
                <w:sz w:val="18"/>
                <w:szCs w:val="18"/>
              </w:rPr>
            </w:pPr>
            <w:r w:rsidRPr="0080017D">
              <w:rPr>
                <w:sz w:val="18"/>
                <w:szCs w:val="18"/>
              </w:rPr>
              <w:t>0.14</w:t>
            </w:r>
          </w:p>
        </w:tc>
      </w:tr>
      <w:tr w:rsidR="00D35863" w:rsidRPr="008E101F" w:rsidTr="001C223A">
        <w:trPr>
          <w:trHeight w:val="290"/>
        </w:trPr>
        <w:tc>
          <w:tcPr>
            <w:tcW w:w="1434" w:type="dxa"/>
            <w:vMerge w:val="restart"/>
          </w:tcPr>
          <w:p w:rsidR="00D35863" w:rsidRPr="008E101F" w:rsidRDefault="00D35863" w:rsidP="001C223A">
            <w:pPr>
              <w:pStyle w:val="NoSpacing"/>
              <w:bidi w:val="0"/>
              <w:rPr>
                <w:b/>
                <w:bCs/>
                <w:sz w:val="18"/>
                <w:szCs w:val="18"/>
              </w:rPr>
            </w:pPr>
            <w:r w:rsidRPr="0080017D">
              <w:rPr>
                <w:b/>
                <w:bCs/>
                <w:color w:val="000000" w:themeColor="text1"/>
                <w:sz w:val="18"/>
                <w:szCs w:val="18"/>
              </w:rPr>
              <w:t>Region in Iran</w:t>
            </w:r>
          </w:p>
        </w:tc>
        <w:tc>
          <w:tcPr>
            <w:tcW w:w="1081" w:type="dxa"/>
          </w:tcPr>
          <w:p w:rsidR="00D35863" w:rsidRPr="008E101F" w:rsidRDefault="00D35863" w:rsidP="001C223A">
            <w:pPr>
              <w:pStyle w:val="NoSpacing"/>
              <w:bidi w:val="0"/>
              <w:rPr>
                <w:color w:val="000000" w:themeColor="text1"/>
                <w:sz w:val="18"/>
                <w:szCs w:val="18"/>
              </w:rPr>
            </w:pPr>
            <w:r w:rsidRPr="0080017D">
              <w:rPr>
                <w:color w:val="000000" w:themeColor="text1"/>
                <w:sz w:val="18"/>
                <w:szCs w:val="18"/>
              </w:rPr>
              <w:t>Region 1</w:t>
            </w:r>
          </w:p>
        </w:tc>
        <w:tc>
          <w:tcPr>
            <w:tcW w:w="990" w:type="dxa"/>
          </w:tcPr>
          <w:p w:rsidR="00D35863" w:rsidRPr="008E101F" w:rsidRDefault="00D35863" w:rsidP="001C223A">
            <w:pPr>
              <w:pStyle w:val="NoSpacing"/>
              <w:bidi w:val="0"/>
              <w:rPr>
                <w:sz w:val="18"/>
                <w:szCs w:val="18"/>
              </w:rPr>
            </w:pPr>
            <w:r w:rsidRPr="0080017D">
              <w:rPr>
                <w:sz w:val="18"/>
                <w:szCs w:val="18"/>
              </w:rPr>
              <w:t>54 (25.7)</w:t>
            </w:r>
          </w:p>
        </w:tc>
        <w:tc>
          <w:tcPr>
            <w:tcW w:w="1170" w:type="dxa"/>
          </w:tcPr>
          <w:p w:rsidR="00D35863" w:rsidRPr="008E101F" w:rsidRDefault="00D35863" w:rsidP="001C223A">
            <w:pPr>
              <w:pStyle w:val="NoSpacing"/>
              <w:bidi w:val="0"/>
              <w:rPr>
                <w:sz w:val="18"/>
                <w:szCs w:val="18"/>
              </w:rPr>
            </w:pPr>
            <w:r w:rsidRPr="0080017D">
              <w:rPr>
                <w:sz w:val="18"/>
                <w:szCs w:val="18"/>
              </w:rPr>
              <w:t>4.08</w:t>
            </w:r>
            <w:r w:rsidRPr="0080017D">
              <w:rPr>
                <w:rFonts w:cs="Times New Roman"/>
                <w:sz w:val="18"/>
                <w:szCs w:val="18"/>
              </w:rPr>
              <w:t>±</w:t>
            </w:r>
            <w:r w:rsidRPr="0080017D">
              <w:rPr>
                <w:sz w:val="18"/>
                <w:szCs w:val="18"/>
              </w:rPr>
              <w:t>1.73</w:t>
            </w:r>
          </w:p>
        </w:tc>
        <w:tc>
          <w:tcPr>
            <w:tcW w:w="1080" w:type="dxa"/>
          </w:tcPr>
          <w:p w:rsidR="00D35863" w:rsidRPr="008E101F" w:rsidRDefault="00D35863" w:rsidP="001C223A">
            <w:pPr>
              <w:pStyle w:val="NoSpacing"/>
              <w:bidi w:val="0"/>
              <w:rPr>
                <w:sz w:val="18"/>
                <w:szCs w:val="18"/>
              </w:rPr>
            </w:pPr>
            <w:r w:rsidRPr="0080017D">
              <w:rPr>
                <w:sz w:val="18"/>
                <w:szCs w:val="18"/>
              </w:rPr>
              <w:t>3.30</w:t>
            </w:r>
            <w:r w:rsidRPr="0080017D">
              <w:rPr>
                <w:rFonts w:cs="Times New Roman"/>
                <w:sz w:val="18"/>
                <w:szCs w:val="18"/>
              </w:rPr>
              <w:t>±</w:t>
            </w:r>
            <w:r w:rsidRPr="0080017D">
              <w:rPr>
                <w:sz w:val="18"/>
                <w:szCs w:val="18"/>
              </w:rPr>
              <w:t>1.66</w:t>
            </w:r>
          </w:p>
        </w:tc>
        <w:tc>
          <w:tcPr>
            <w:tcW w:w="1080" w:type="dxa"/>
          </w:tcPr>
          <w:p w:rsidR="00D35863" w:rsidRPr="008E101F" w:rsidRDefault="00D35863" w:rsidP="001C223A">
            <w:pPr>
              <w:pStyle w:val="NoSpacing"/>
              <w:bidi w:val="0"/>
              <w:rPr>
                <w:sz w:val="18"/>
                <w:szCs w:val="18"/>
              </w:rPr>
            </w:pPr>
            <w:r w:rsidRPr="0080017D">
              <w:rPr>
                <w:sz w:val="18"/>
                <w:szCs w:val="18"/>
              </w:rPr>
              <w:t>4.08</w:t>
            </w:r>
            <w:r w:rsidRPr="0080017D">
              <w:rPr>
                <w:rFonts w:cs="Times New Roman"/>
                <w:sz w:val="18"/>
                <w:szCs w:val="18"/>
              </w:rPr>
              <w:t>±</w:t>
            </w:r>
            <w:r w:rsidRPr="0080017D">
              <w:rPr>
                <w:sz w:val="18"/>
                <w:szCs w:val="18"/>
              </w:rPr>
              <w:t>1.51</w:t>
            </w:r>
          </w:p>
        </w:tc>
        <w:tc>
          <w:tcPr>
            <w:tcW w:w="1170" w:type="dxa"/>
          </w:tcPr>
          <w:p w:rsidR="00D35863" w:rsidRPr="008E101F" w:rsidRDefault="00D35863" w:rsidP="001C223A">
            <w:pPr>
              <w:pStyle w:val="NoSpacing"/>
              <w:bidi w:val="0"/>
              <w:rPr>
                <w:sz w:val="18"/>
                <w:szCs w:val="18"/>
              </w:rPr>
            </w:pPr>
            <w:r w:rsidRPr="0080017D">
              <w:rPr>
                <w:sz w:val="18"/>
                <w:szCs w:val="18"/>
              </w:rPr>
              <w:t>3.81</w:t>
            </w:r>
            <w:r w:rsidRPr="0080017D">
              <w:rPr>
                <w:rFonts w:cs="Times New Roman"/>
                <w:sz w:val="18"/>
                <w:szCs w:val="18"/>
              </w:rPr>
              <w:t>±</w:t>
            </w:r>
            <w:r w:rsidRPr="0080017D">
              <w:rPr>
                <w:sz w:val="18"/>
                <w:szCs w:val="18"/>
              </w:rPr>
              <w:t>1.67</w:t>
            </w:r>
          </w:p>
        </w:tc>
        <w:tc>
          <w:tcPr>
            <w:tcW w:w="1170" w:type="dxa"/>
          </w:tcPr>
          <w:p w:rsidR="00D35863" w:rsidRPr="008E101F" w:rsidRDefault="00D35863" w:rsidP="001C223A">
            <w:pPr>
              <w:pStyle w:val="NoSpacing"/>
              <w:bidi w:val="0"/>
              <w:rPr>
                <w:sz w:val="18"/>
                <w:szCs w:val="18"/>
              </w:rPr>
            </w:pPr>
            <w:r w:rsidRPr="0080017D">
              <w:rPr>
                <w:sz w:val="18"/>
                <w:szCs w:val="18"/>
              </w:rPr>
              <w:t>3.65</w:t>
            </w:r>
            <w:r w:rsidRPr="0080017D">
              <w:rPr>
                <w:rFonts w:cs="Times New Roman"/>
                <w:sz w:val="18"/>
                <w:szCs w:val="18"/>
              </w:rPr>
              <w:t>±</w:t>
            </w:r>
            <w:r w:rsidRPr="0080017D">
              <w:rPr>
                <w:sz w:val="18"/>
                <w:szCs w:val="18"/>
              </w:rPr>
              <w:t>1.4</w:t>
            </w:r>
          </w:p>
        </w:tc>
        <w:tc>
          <w:tcPr>
            <w:tcW w:w="1080" w:type="dxa"/>
          </w:tcPr>
          <w:p w:rsidR="00D35863" w:rsidRPr="008E101F" w:rsidRDefault="00D35863" w:rsidP="001C223A">
            <w:pPr>
              <w:pStyle w:val="NoSpacing"/>
              <w:bidi w:val="0"/>
              <w:rPr>
                <w:sz w:val="18"/>
                <w:szCs w:val="18"/>
              </w:rPr>
            </w:pPr>
            <w:r w:rsidRPr="0080017D">
              <w:rPr>
                <w:sz w:val="18"/>
                <w:szCs w:val="18"/>
              </w:rPr>
              <w:t>3.01</w:t>
            </w:r>
            <w:r w:rsidRPr="0080017D">
              <w:rPr>
                <w:rFonts w:cs="Times New Roman"/>
                <w:sz w:val="18"/>
                <w:szCs w:val="18"/>
              </w:rPr>
              <w:t>±</w:t>
            </w:r>
            <w:r w:rsidRPr="0080017D">
              <w:rPr>
                <w:sz w:val="18"/>
                <w:szCs w:val="18"/>
              </w:rPr>
              <w:t>1.56</w:t>
            </w:r>
          </w:p>
        </w:tc>
        <w:tc>
          <w:tcPr>
            <w:tcW w:w="1170" w:type="dxa"/>
          </w:tcPr>
          <w:p w:rsidR="00D35863" w:rsidRPr="008E101F" w:rsidRDefault="00D35863" w:rsidP="001C223A">
            <w:pPr>
              <w:pStyle w:val="NoSpacing"/>
              <w:bidi w:val="0"/>
              <w:rPr>
                <w:sz w:val="18"/>
                <w:szCs w:val="18"/>
              </w:rPr>
            </w:pPr>
            <w:r w:rsidRPr="0080017D">
              <w:rPr>
                <w:sz w:val="18"/>
                <w:szCs w:val="18"/>
              </w:rPr>
              <w:t>3.66</w:t>
            </w:r>
            <w:r w:rsidRPr="0080017D">
              <w:rPr>
                <w:rFonts w:cs="Times New Roman"/>
                <w:sz w:val="18"/>
                <w:szCs w:val="18"/>
              </w:rPr>
              <w:t>±</w:t>
            </w:r>
            <w:r w:rsidRPr="0080017D">
              <w:rPr>
                <w:sz w:val="18"/>
                <w:szCs w:val="18"/>
              </w:rPr>
              <w:t>1.28</w:t>
            </w:r>
          </w:p>
        </w:tc>
      </w:tr>
      <w:tr w:rsidR="00D35863" w:rsidRPr="008E101F" w:rsidTr="001C223A">
        <w:trPr>
          <w:trHeight w:val="290"/>
        </w:trPr>
        <w:tc>
          <w:tcPr>
            <w:tcW w:w="1434" w:type="dxa"/>
            <w:vMerge/>
          </w:tcPr>
          <w:p w:rsidR="00D35863" w:rsidRPr="008E101F" w:rsidRDefault="00D35863" w:rsidP="001C223A">
            <w:pPr>
              <w:pStyle w:val="NoSpacing"/>
              <w:bidi w:val="0"/>
              <w:rPr>
                <w:sz w:val="18"/>
                <w:szCs w:val="18"/>
              </w:rPr>
            </w:pPr>
          </w:p>
        </w:tc>
        <w:tc>
          <w:tcPr>
            <w:tcW w:w="1081" w:type="dxa"/>
          </w:tcPr>
          <w:p w:rsidR="00D35863" w:rsidRPr="008E101F" w:rsidRDefault="00D35863" w:rsidP="001C223A">
            <w:pPr>
              <w:pStyle w:val="NoSpacing"/>
              <w:bidi w:val="0"/>
              <w:rPr>
                <w:color w:val="000000" w:themeColor="text1"/>
                <w:sz w:val="18"/>
                <w:szCs w:val="18"/>
              </w:rPr>
            </w:pPr>
            <w:r w:rsidRPr="0080017D">
              <w:rPr>
                <w:color w:val="000000" w:themeColor="text1"/>
                <w:sz w:val="18"/>
                <w:szCs w:val="18"/>
              </w:rPr>
              <w:t>Region 2</w:t>
            </w:r>
          </w:p>
        </w:tc>
        <w:tc>
          <w:tcPr>
            <w:tcW w:w="990" w:type="dxa"/>
          </w:tcPr>
          <w:p w:rsidR="00D35863" w:rsidRPr="008E101F" w:rsidRDefault="00D35863" w:rsidP="001C223A">
            <w:pPr>
              <w:pStyle w:val="NoSpacing"/>
              <w:bidi w:val="0"/>
              <w:rPr>
                <w:sz w:val="18"/>
                <w:szCs w:val="18"/>
              </w:rPr>
            </w:pPr>
            <w:r w:rsidRPr="0080017D">
              <w:rPr>
                <w:sz w:val="18"/>
                <w:szCs w:val="18"/>
              </w:rPr>
              <w:t>73 (34.8)</w:t>
            </w:r>
          </w:p>
        </w:tc>
        <w:tc>
          <w:tcPr>
            <w:tcW w:w="1170" w:type="dxa"/>
          </w:tcPr>
          <w:p w:rsidR="00D35863" w:rsidRPr="008E101F" w:rsidRDefault="00D35863" w:rsidP="001C223A">
            <w:pPr>
              <w:pStyle w:val="NoSpacing"/>
              <w:bidi w:val="0"/>
              <w:rPr>
                <w:sz w:val="18"/>
                <w:szCs w:val="18"/>
              </w:rPr>
            </w:pPr>
            <w:r w:rsidRPr="0080017D">
              <w:rPr>
                <w:sz w:val="18"/>
                <w:szCs w:val="18"/>
              </w:rPr>
              <w:t>4.02</w:t>
            </w:r>
            <w:r w:rsidRPr="0080017D">
              <w:rPr>
                <w:rFonts w:cs="Times New Roman"/>
                <w:sz w:val="18"/>
                <w:szCs w:val="18"/>
              </w:rPr>
              <w:t>±</w:t>
            </w:r>
            <w:r w:rsidRPr="0080017D">
              <w:rPr>
                <w:sz w:val="18"/>
                <w:szCs w:val="18"/>
              </w:rPr>
              <w:t>2.10</w:t>
            </w:r>
          </w:p>
        </w:tc>
        <w:tc>
          <w:tcPr>
            <w:tcW w:w="1080" w:type="dxa"/>
          </w:tcPr>
          <w:p w:rsidR="00D35863" w:rsidRPr="008E101F" w:rsidRDefault="00D35863" w:rsidP="001C223A">
            <w:pPr>
              <w:pStyle w:val="NoSpacing"/>
              <w:bidi w:val="0"/>
              <w:rPr>
                <w:sz w:val="18"/>
                <w:szCs w:val="18"/>
              </w:rPr>
            </w:pPr>
            <w:r w:rsidRPr="0080017D">
              <w:rPr>
                <w:sz w:val="18"/>
                <w:szCs w:val="18"/>
              </w:rPr>
              <w:t>3.09</w:t>
            </w:r>
            <w:r w:rsidRPr="0080017D">
              <w:rPr>
                <w:rFonts w:cs="Times New Roman"/>
                <w:sz w:val="18"/>
                <w:szCs w:val="18"/>
              </w:rPr>
              <w:t>±</w:t>
            </w:r>
            <w:r w:rsidRPr="0080017D">
              <w:rPr>
                <w:sz w:val="18"/>
                <w:szCs w:val="18"/>
              </w:rPr>
              <w:t>1.72</w:t>
            </w:r>
          </w:p>
        </w:tc>
        <w:tc>
          <w:tcPr>
            <w:tcW w:w="1080" w:type="dxa"/>
          </w:tcPr>
          <w:p w:rsidR="00D35863" w:rsidRPr="008E101F" w:rsidRDefault="00D35863" w:rsidP="001C223A">
            <w:pPr>
              <w:pStyle w:val="NoSpacing"/>
              <w:bidi w:val="0"/>
              <w:rPr>
                <w:sz w:val="18"/>
                <w:szCs w:val="18"/>
              </w:rPr>
            </w:pPr>
            <w:r w:rsidRPr="0080017D">
              <w:rPr>
                <w:sz w:val="18"/>
                <w:szCs w:val="18"/>
              </w:rPr>
              <w:t>3.94</w:t>
            </w:r>
            <w:r w:rsidRPr="0080017D">
              <w:rPr>
                <w:rFonts w:cs="Times New Roman"/>
                <w:sz w:val="18"/>
                <w:szCs w:val="18"/>
              </w:rPr>
              <w:t>±</w:t>
            </w:r>
            <w:r w:rsidRPr="0080017D">
              <w:rPr>
                <w:sz w:val="18"/>
                <w:szCs w:val="18"/>
              </w:rPr>
              <w:t>1.62</w:t>
            </w:r>
          </w:p>
        </w:tc>
        <w:tc>
          <w:tcPr>
            <w:tcW w:w="1170" w:type="dxa"/>
          </w:tcPr>
          <w:p w:rsidR="00D35863" w:rsidRPr="008E101F" w:rsidRDefault="00D35863" w:rsidP="001C223A">
            <w:pPr>
              <w:pStyle w:val="NoSpacing"/>
              <w:bidi w:val="0"/>
              <w:rPr>
                <w:sz w:val="18"/>
                <w:szCs w:val="18"/>
              </w:rPr>
            </w:pPr>
            <w:r w:rsidRPr="0080017D">
              <w:rPr>
                <w:sz w:val="18"/>
                <w:szCs w:val="18"/>
              </w:rPr>
              <w:t>3.58</w:t>
            </w:r>
            <w:r w:rsidRPr="0080017D">
              <w:rPr>
                <w:rFonts w:cs="Times New Roman"/>
                <w:sz w:val="18"/>
                <w:szCs w:val="18"/>
              </w:rPr>
              <w:t>±</w:t>
            </w:r>
            <w:r w:rsidRPr="0080017D">
              <w:rPr>
                <w:sz w:val="18"/>
                <w:szCs w:val="18"/>
              </w:rPr>
              <w:t>1.79</w:t>
            </w:r>
          </w:p>
        </w:tc>
        <w:tc>
          <w:tcPr>
            <w:tcW w:w="1170" w:type="dxa"/>
          </w:tcPr>
          <w:p w:rsidR="00D35863" w:rsidRPr="008E101F" w:rsidRDefault="00D35863" w:rsidP="001C223A">
            <w:pPr>
              <w:pStyle w:val="NoSpacing"/>
              <w:bidi w:val="0"/>
              <w:rPr>
                <w:sz w:val="18"/>
                <w:szCs w:val="18"/>
              </w:rPr>
            </w:pPr>
            <w:r w:rsidRPr="0080017D">
              <w:rPr>
                <w:sz w:val="18"/>
                <w:szCs w:val="18"/>
              </w:rPr>
              <w:t>3.81</w:t>
            </w:r>
            <w:r w:rsidRPr="0080017D">
              <w:rPr>
                <w:rFonts w:cs="Times New Roman"/>
                <w:sz w:val="18"/>
                <w:szCs w:val="18"/>
              </w:rPr>
              <w:t>±</w:t>
            </w:r>
            <w:r w:rsidRPr="0080017D">
              <w:rPr>
                <w:sz w:val="18"/>
                <w:szCs w:val="18"/>
              </w:rPr>
              <w:t>1.70</w:t>
            </w:r>
          </w:p>
        </w:tc>
        <w:tc>
          <w:tcPr>
            <w:tcW w:w="1080" w:type="dxa"/>
          </w:tcPr>
          <w:p w:rsidR="00D35863" w:rsidRPr="008E101F" w:rsidRDefault="00D35863" w:rsidP="001C223A">
            <w:pPr>
              <w:pStyle w:val="NoSpacing"/>
              <w:bidi w:val="0"/>
              <w:rPr>
                <w:sz w:val="18"/>
                <w:szCs w:val="18"/>
              </w:rPr>
            </w:pPr>
            <w:r w:rsidRPr="0080017D">
              <w:rPr>
                <w:sz w:val="18"/>
                <w:szCs w:val="18"/>
              </w:rPr>
              <w:t>3.14</w:t>
            </w:r>
            <w:r w:rsidRPr="0080017D">
              <w:rPr>
                <w:rFonts w:cs="Times New Roman"/>
                <w:sz w:val="18"/>
                <w:szCs w:val="18"/>
              </w:rPr>
              <w:t>±</w:t>
            </w:r>
            <w:r w:rsidRPr="0080017D">
              <w:rPr>
                <w:sz w:val="18"/>
                <w:szCs w:val="18"/>
              </w:rPr>
              <w:t>1.79</w:t>
            </w:r>
          </w:p>
        </w:tc>
        <w:tc>
          <w:tcPr>
            <w:tcW w:w="1170" w:type="dxa"/>
          </w:tcPr>
          <w:p w:rsidR="00D35863" w:rsidRPr="008E101F" w:rsidRDefault="00D35863" w:rsidP="001C223A">
            <w:pPr>
              <w:pStyle w:val="NoSpacing"/>
              <w:bidi w:val="0"/>
              <w:rPr>
                <w:sz w:val="18"/>
                <w:szCs w:val="18"/>
              </w:rPr>
            </w:pPr>
            <w:r w:rsidRPr="0080017D">
              <w:rPr>
                <w:sz w:val="18"/>
                <w:szCs w:val="18"/>
              </w:rPr>
              <w:t>3.60</w:t>
            </w:r>
            <w:r w:rsidRPr="0080017D">
              <w:rPr>
                <w:rFonts w:cs="Times New Roman"/>
                <w:sz w:val="18"/>
                <w:szCs w:val="18"/>
              </w:rPr>
              <w:t>±</w:t>
            </w:r>
            <w:r w:rsidRPr="0080017D">
              <w:rPr>
                <w:sz w:val="18"/>
                <w:szCs w:val="18"/>
              </w:rPr>
              <w:t>1.38</w:t>
            </w:r>
          </w:p>
        </w:tc>
      </w:tr>
      <w:tr w:rsidR="00D35863" w:rsidRPr="008E101F" w:rsidTr="001C223A">
        <w:trPr>
          <w:trHeight w:val="290"/>
        </w:trPr>
        <w:tc>
          <w:tcPr>
            <w:tcW w:w="1434" w:type="dxa"/>
            <w:vMerge/>
          </w:tcPr>
          <w:p w:rsidR="00D35863" w:rsidRPr="008E101F" w:rsidRDefault="00D35863" w:rsidP="001C223A">
            <w:pPr>
              <w:pStyle w:val="NoSpacing"/>
              <w:bidi w:val="0"/>
              <w:rPr>
                <w:sz w:val="18"/>
                <w:szCs w:val="18"/>
              </w:rPr>
            </w:pPr>
          </w:p>
        </w:tc>
        <w:tc>
          <w:tcPr>
            <w:tcW w:w="1081" w:type="dxa"/>
          </w:tcPr>
          <w:p w:rsidR="00D35863" w:rsidRPr="008E101F" w:rsidRDefault="00D35863" w:rsidP="001C223A">
            <w:pPr>
              <w:pStyle w:val="NoSpacing"/>
              <w:bidi w:val="0"/>
              <w:rPr>
                <w:color w:val="000000" w:themeColor="text1"/>
                <w:sz w:val="18"/>
                <w:szCs w:val="18"/>
              </w:rPr>
            </w:pPr>
            <w:r w:rsidRPr="0080017D">
              <w:rPr>
                <w:color w:val="000000" w:themeColor="text1"/>
                <w:sz w:val="18"/>
                <w:szCs w:val="18"/>
              </w:rPr>
              <w:t>Region 3</w:t>
            </w:r>
          </w:p>
        </w:tc>
        <w:tc>
          <w:tcPr>
            <w:tcW w:w="990" w:type="dxa"/>
          </w:tcPr>
          <w:p w:rsidR="00D35863" w:rsidRPr="008E101F" w:rsidRDefault="00D35863" w:rsidP="001C223A">
            <w:pPr>
              <w:pStyle w:val="NoSpacing"/>
              <w:bidi w:val="0"/>
              <w:rPr>
                <w:sz w:val="18"/>
                <w:szCs w:val="18"/>
              </w:rPr>
            </w:pPr>
            <w:r w:rsidRPr="0080017D">
              <w:rPr>
                <w:sz w:val="18"/>
                <w:szCs w:val="18"/>
              </w:rPr>
              <w:t>34 (16.2)</w:t>
            </w:r>
          </w:p>
        </w:tc>
        <w:tc>
          <w:tcPr>
            <w:tcW w:w="1170" w:type="dxa"/>
          </w:tcPr>
          <w:p w:rsidR="00D35863" w:rsidRPr="008E101F" w:rsidRDefault="00D35863" w:rsidP="001C223A">
            <w:pPr>
              <w:pStyle w:val="NoSpacing"/>
              <w:bidi w:val="0"/>
              <w:rPr>
                <w:sz w:val="18"/>
                <w:szCs w:val="18"/>
              </w:rPr>
            </w:pPr>
            <w:r w:rsidRPr="0080017D">
              <w:rPr>
                <w:sz w:val="18"/>
                <w:szCs w:val="18"/>
              </w:rPr>
              <w:t>3.40</w:t>
            </w:r>
            <w:r w:rsidRPr="0080017D">
              <w:rPr>
                <w:rFonts w:cs="Times New Roman"/>
                <w:sz w:val="18"/>
                <w:szCs w:val="18"/>
              </w:rPr>
              <w:t>±</w:t>
            </w:r>
            <w:r w:rsidRPr="0080017D">
              <w:rPr>
                <w:sz w:val="18"/>
                <w:szCs w:val="18"/>
              </w:rPr>
              <w:t>1.78</w:t>
            </w:r>
          </w:p>
        </w:tc>
        <w:tc>
          <w:tcPr>
            <w:tcW w:w="1080" w:type="dxa"/>
          </w:tcPr>
          <w:p w:rsidR="00D35863" w:rsidRPr="008E101F" w:rsidRDefault="00D35863" w:rsidP="001C223A">
            <w:pPr>
              <w:pStyle w:val="NoSpacing"/>
              <w:bidi w:val="0"/>
              <w:rPr>
                <w:sz w:val="18"/>
                <w:szCs w:val="18"/>
              </w:rPr>
            </w:pPr>
            <w:r w:rsidRPr="0080017D">
              <w:rPr>
                <w:sz w:val="18"/>
                <w:szCs w:val="18"/>
              </w:rPr>
              <w:t>2.55</w:t>
            </w:r>
            <w:r w:rsidRPr="0080017D">
              <w:rPr>
                <w:rFonts w:cs="Times New Roman"/>
                <w:sz w:val="18"/>
                <w:szCs w:val="18"/>
              </w:rPr>
              <w:t>±</w:t>
            </w:r>
            <w:r w:rsidRPr="0080017D">
              <w:rPr>
                <w:sz w:val="18"/>
                <w:szCs w:val="18"/>
              </w:rPr>
              <w:t>1.40</w:t>
            </w:r>
          </w:p>
        </w:tc>
        <w:tc>
          <w:tcPr>
            <w:tcW w:w="1080" w:type="dxa"/>
          </w:tcPr>
          <w:p w:rsidR="00D35863" w:rsidRPr="008E101F" w:rsidRDefault="00D35863" w:rsidP="001C223A">
            <w:pPr>
              <w:pStyle w:val="NoSpacing"/>
              <w:bidi w:val="0"/>
              <w:rPr>
                <w:sz w:val="18"/>
                <w:szCs w:val="18"/>
              </w:rPr>
            </w:pPr>
            <w:r w:rsidRPr="0080017D">
              <w:rPr>
                <w:sz w:val="18"/>
                <w:szCs w:val="18"/>
              </w:rPr>
              <w:t>3.38</w:t>
            </w:r>
            <w:r w:rsidRPr="0080017D">
              <w:rPr>
                <w:rFonts w:cs="Times New Roman"/>
                <w:sz w:val="18"/>
                <w:szCs w:val="18"/>
              </w:rPr>
              <w:t>±</w:t>
            </w:r>
            <w:r w:rsidRPr="0080017D">
              <w:rPr>
                <w:sz w:val="18"/>
                <w:szCs w:val="18"/>
              </w:rPr>
              <w:t>1.40</w:t>
            </w:r>
          </w:p>
        </w:tc>
        <w:tc>
          <w:tcPr>
            <w:tcW w:w="1170" w:type="dxa"/>
          </w:tcPr>
          <w:p w:rsidR="00D35863" w:rsidRPr="008E101F" w:rsidRDefault="00D35863" w:rsidP="001C223A">
            <w:pPr>
              <w:pStyle w:val="NoSpacing"/>
              <w:bidi w:val="0"/>
              <w:rPr>
                <w:sz w:val="18"/>
                <w:szCs w:val="18"/>
              </w:rPr>
            </w:pPr>
            <w:r w:rsidRPr="0080017D">
              <w:rPr>
                <w:sz w:val="18"/>
                <w:szCs w:val="18"/>
              </w:rPr>
              <w:t>3.44</w:t>
            </w:r>
            <w:r w:rsidRPr="0080017D">
              <w:rPr>
                <w:rFonts w:cs="Times New Roman"/>
                <w:sz w:val="18"/>
                <w:szCs w:val="18"/>
              </w:rPr>
              <w:t>±</w:t>
            </w:r>
            <w:r w:rsidRPr="0080017D">
              <w:rPr>
                <w:sz w:val="18"/>
                <w:szCs w:val="18"/>
              </w:rPr>
              <w:t>1.68</w:t>
            </w:r>
          </w:p>
        </w:tc>
        <w:tc>
          <w:tcPr>
            <w:tcW w:w="1170" w:type="dxa"/>
          </w:tcPr>
          <w:p w:rsidR="00D35863" w:rsidRPr="008E101F" w:rsidRDefault="00D35863" w:rsidP="001C223A">
            <w:pPr>
              <w:pStyle w:val="NoSpacing"/>
              <w:bidi w:val="0"/>
              <w:rPr>
                <w:sz w:val="18"/>
                <w:szCs w:val="18"/>
              </w:rPr>
            </w:pPr>
            <w:r w:rsidRPr="0080017D">
              <w:rPr>
                <w:sz w:val="18"/>
                <w:szCs w:val="18"/>
              </w:rPr>
              <w:t>3.17</w:t>
            </w:r>
            <w:r w:rsidRPr="0080017D">
              <w:rPr>
                <w:rFonts w:cs="Times New Roman"/>
                <w:sz w:val="18"/>
                <w:szCs w:val="18"/>
              </w:rPr>
              <w:t>±</w:t>
            </w:r>
            <w:r w:rsidRPr="0080017D">
              <w:rPr>
                <w:sz w:val="18"/>
                <w:szCs w:val="18"/>
              </w:rPr>
              <w:t>1.57</w:t>
            </w:r>
          </w:p>
        </w:tc>
        <w:tc>
          <w:tcPr>
            <w:tcW w:w="1080" w:type="dxa"/>
          </w:tcPr>
          <w:p w:rsidR="00D35863" w:rsidRPr="008E101F" w:rsidRDefault="00D35863" w:rsidP="001C223A">
            <w:pPr>
              <w:pStyle w:val="NoSpacing"/>
              <w:bidi w:val="0"/>
              <w:rPr>
                <w:sz w:val="18"/>
                <w:szCs w:val="18"/>
              </w:rPr>
            </w:pPr>
            <w:r w:rsidRPr="0080017D">
              <w:rPr>
                <w:sz w:val="18"/>
                <w:szCs w:val="18"/>
              </w:rPr>
              <w:t>2.14</w:t>
            </w:r>
            <w:r w:rsidRPr="0080017D">
              <w:rPr>
                <w:rFonts w:cs="Times New Roman"/>
                <w:sz w:val="18"/>
                <w:szCs w:val="18"/>
              </w:rPr>
              <w:t>±</w:t>
            </w:r>
            <w:r w:rsidRPr="0080017D">
              <w:rPr>
                <w:sz w:val="18"/>
                <w:szCs w:val="18"/>
              </w:rPr>
              <w:t>1.03</w:t>
            </w:r>
          </w:p>
        </w:tc>
        <w:tc>
          <w:tcPr>
            <w:tcW w:w="1170" w:type="dxa"/>
          </w:tcPr>
          <w:p w:rsidR="00D35863" w:rsidRPr="008E101F" w:rsidRDefault="00D35863" w:rsidP="001C223A">
            <w:pPr>
              <w:pStyle w:val="NoSpacing"/>
              <w:bidi w:val="0"/>
              <w:rPr>
                <w:sz w:val="18"/>
                <w:szCs w:val="18"/>
              </w:rPr>
            </w:pPr>
            <w:r w:rsidRPr="0080017D">
              <w:rPr>
                <w:sz w:val="18"/>
                <w:szCs w:val="18"/>
              </w:rPr>
              <w:t>3.01</w:t>
            </w:r>
            <w:r w:rsidRPr="0080017D">
              <w:rPr>
                <w:rFonts w:cs="Times New Roman"/>
                <w:sz w:val="18"/>
                <w:szCs w:val="18"/>
              </w:rPr>
              <w:t>±</w:t>
            </w:r>
            <w:r w:rsidRPr="0080017D">
              <w:rPr>
                <w:sz w:val="18"/>
                <w:szCs w:val="18"/>
              </w:rPr>
              <w:t>1.14</w:t>
            </w:r>
          </w:p>
        </w:tc>
      </w:tr>
      <w:tr w:rsidR="00D35863" w:rsidRPr="008E101F" w:rsidTr="001C223A">
        <w:trPr>
          <w:trHeight w:val="290"/>
        </w:trPr>
        <w:tc>
          <w:tcPr>
            <w:tcW w:w="1434" w:type="dxa"/>
            <w:vMerge/>
          </w:tcPr>
          <w:p w:rsidR="00D35863" w:rsidRPr="008E101F" w:rsidRDefault="00D35863" w:rsidP="001C223A">
            <w:pPr>
              <w:pStyle w:val="NoSpacing"/>
              <w:bidi w:val="0"/>
              <w:rPr>
                <w:sz w:val="18"/>
                <w:szCs w:val="18"/>
              </w:rPr>
            </w:pPr>
          </w:p>
        </w:tc>
        <w:tc>
          <w:tcPr>
            <w:tcW w:w="1081" w:type="dxa"/>
          </w:tcPr>
          <w:p w:rsidR="00D35863" w:rsidRPr="008E101F" w:rsidRDefault="00D35863" w:rsidP="001C223A">
            <w:pPr>
              <w:pStyle w:val="NoSpacing"/>
              <w:bidi w:val="0"/>
              <w:rPr>
                <w:color w:val="000000" w:themeColor="text1"/>
                <w:sz w:val="18"/>
                <w:szCs w:val="18"/>
                <w:rtl/>
              </w:rPr>
            </w:pPr>
            <w:r w:rsidRPr="0080017D">
              <w:rPr>
                <w:color w:val="000000" w:themeColor="text1"/>
                <w:sz w:val="18"/>
                <w:szCs w:val="18"/>
              </w:rPr>
              <w:t>Region 4</w:t>
            </w:r>
          </w:p>
        </w:tc>
        <w:tc>
          <w:tcPr>
            <w:tcW w:w="990" w:type="dxa"/>
          </w:tcPr>
          <w:p w:rsidR="00D35863" w:rsidRPr="008E101F" w:rsidRDefault="00D35863" w:rsidP="001C223A">
            <w:pPr>
              <w:pStyle w:val="NoSpacing"/>
              <w:bidi w:val="0"/>
              <w:rPr>
                <w:sz w:val="18"/>
                <w:szCs w:val="18"/>
              </w:rPr>
            </w:pPr>
            <w:r w:rsidRPr="0080017D">
              <w:rPr>
                <w:sz w:val="18"/>
                <w:szCs w:val="18"/>
              </w:rPr>
              <w:t>36 (17.1)</w:t>
            </w:r>
          </w:p>
        </w:tc>
        <w:tc>
          <w:tcPr>
            <w:tcW w:w="1170" w:type="dxa"/>
          </w:tcPr>
          <w:p w:rsidR="00D35863" w:rsidRPr="008E101F" w:rsidRDefault="00D35863" w:rsidP="001C223A">
            <w:pPr>
              <w:pStyle w:val="NoSpacing"/>
              <w:bidi w:val="0"/>
              <w:rPr>
                <w:sz w:val="18"/>
                <w:szCs w:val="18"/>
              </w:rPr>
            </w:pPr>
            <w:r w:rsidRPr="0080017D">
              <w:rPr>
                <w:sz w:val="18"/>
                <w:szCs w:val="18"/>
              </w:rPr>
              <w:t>4.48</w:t>
            </w:r>
            <w:r w:rsidRPr="0080017D">
              <w:rPr>
                <w:rFonts w:cs="Times New Roman"/>
                <w:sz w:val="18"/>
                <w:szCs w:val="18"/>
              </w:rPr>
              <w:t>±</w:t>
            </w:r>
            <w:r w:rsidRPr="0080017D">
              <w:rPr>
                <w:sz w:val="18"/>
                <w:szCs w:val="18"/>
              </w:rPr>
              <w:t>2.04</w:t>
            </w:r>
          </w:p>
        </w:tc>
        <w:tc>
          <w:tcPr>
            <w:tcW w:w="1080" w:type="dxa"/>
          </w:tcPr>
          <w:p w:rsidR="00D35863" w:rsidRPr="008E101F" w:rsidRDefault="00D35863" w:rsidP="001C223A">
            <w:pPr>
              <w:pStyle w:val="NoSpacing"/>
              <w:bidi w:val="0"/>
              <w:rPr>
                <w:sz w:val="18"/>
                <w:szCs w:val="18"/>
              </w:rPr>
            </w:pPr>
            <w:r w:rsidRPr="0080017D">
              <w:rPr>
                <w:sz w:val="18"/>
                <w:szCs w:val="18"/>
              </w:rPr>
              <w:t>3.30</w:t>
            </w:r>
            <w:r w:rsidRPr="0080017D">
              <w:rPr>
                <w:rFonts w:cs="Times New Roman"/>
                <w:sz w:val="18"/>
                <w:szCs w:val="18"/>
              </w:rPr>
              <w:t>±</w:t>
            </w:r>
            <w:r w:rsidRPr="0080017D">
              <w:rPr>
                <w:sz w:val="18"/>
                <w:szCs w:val="18"/>
              </w:rPr>
              <w:t>1.57</w:t>
            </w:r>
          </w:p>
        </w:tc>
        <w:tc>
          <w:tcPr>
            <w:tcW w:w="1080" w:type="dxa"/>
          </w:tcPr>
          <w:p w:rsidR="00D35863" w:rsidRPr="008E101F" w:rsidRDefault="00D35863" w:rsidP="001C223A">
            <w:pPr>
              <w:pStyle w:val="NoSpacing"/>
              <w:bidi w:val="0"/>
              <w:rPr>
                <w:sz w:val="18"/>
                <w:szCs w:val="18"/>
              </w:rPr>
            </w:pPr>
            <w:r w:rsidRPr="0080017D">
              <w:rPr>
                <w:sz w:val="18"/>
                <w:szCs w:val="18"/>
              </w:rPr>
              <w:t>4.33</w:t>
            </w:r>
            <w:r w:rsidRPr="0080017D">
              <w:rPr>
                <w:rFonts w:cs="Times New Roman"/>
                <w:sz w:val="18"/>
                <w:szCs w:val="18"/>
              </w:rPr>
              <w:t>±</w:t>
            </w:r>
            <w:r w:rsidRPr="0080017D">
              <w:rPr>
                <w:sz w:val="18"/>
                <w:szCs w:val="18"/>
              </w:rPr>
              <w:t>1.40</w:t>
            </w:r>
          </w:p>
        </w:tc>
        <w:tc>
          <w:tcPr>
            <w:tcW w:w="1170" w:type="dxa"/>
          </w:tcPr>
          <w:p w:rsidR="00D35863" w:rsidRPr="008E101F" w:rsidRDefault="00D35863" w:rsidP="001C223A">
            <w:pPr>
              <w:pStyle w:val="NoSpacing"/>
              <w:bidi w:val="0"/>
              <w:rPr>
                <w:sz w:val="18"/>
                <w:szCs w:val="18"/>
              </w:rPr>
            </w:pPr>
            <w:r w:rsidRPr="0080017D">
              <w:rPr>
                <w:sz w:val="18"/>
                <w:szCs w:val="18"/>
              </w:rPr>
              <w:t>4.23</w:t>
            </w:r>
            <w:r w:rsidRPr="0080017D">
              <w:rPr>
                <w:rFonts w:cs="Times New Roman"/>
                <w:sz w:val="18"/>
                <w:szCs w:val="18"/>
              </w:rPr>
              <w:t>±</w:t>
            </w:r>
            <w:r w:rsidRPr="0080017D">
              <w:rPr>
                <w:sz w:val="18"/>
                <w:szCs w:val="18"/>
              </w:rPr>
              <w:t>1.81</w:t>
            </w:r>
          </w:p>
        </w:tc>
        <w:tc>
          <w:tcPr>
            <w:tcW w:w="1170" w:type="dxa"/>
          </w:tcPr>
          <w:p w:rsidR="00D35863" w:rsidRPr="008E101F" w:rsidRDefault="00D35863" w:rsidP="001C223A">
            <w:pPr>
              <w:pStyle w:val="NoSpacing"/>
              <w:bidi w:val="0"/>
              <w:rPr>
                <w:sz w:val="18"/>
                <w:szCs w:val="18"/>
              </w:rPr>
            </w:pPr>
            <w:r w:rsidRPr="0080017D">
              <w:rPr>
                <w:sz w:val="18"/>
                <w:szCs w:val="18"/>
              </w:rPr>
              <w:t>4.05</w:t>
            </w:r>
            <w:r w:rsidRPr="0080017D">
              <w:rPr>
                <w:rFonts w:cs="Times New Roman"/>
                <w:sz w:val="18"/>
                <w:szCs w:val="18"/>
              </w:rPr>
              <w:t>±</w:t>
            </w:r>
            <w:r w:rsidRPr="0080017D">
              <w:rPr>
                <w:sz w:val="18"/>
                <w:szCs w:val="18"/>
              </w:rPr>
              <w:t>1.51</w:t>
            </w:r>
          </w:p>
        </w:tc>
        <w:tc>
          <w:tcPr>
            <w:tcW w:w="1080" w:type="dxa"/>
          </w:tcPr>
          <w:p w:rsidR="00D35863" w:rsidRPr="008E101F" w:rsidRDefault="00D35863" w:rsidP="001C223A">
            <w:pPr>
              <w:pStyle w:val="NoSpacing"/>
              <w:bidi w:val="0"/>
              <w:rPr>
                <w:sz w:val="18"/>
                <w:szCs w:val="18"/>
              </w:rPr>
            </w:pPr>
            <w:r w:rsidRPr="0080017D">
              <w:rPr>
                <w:sz w:val="18"/>
                <w:szCs w:val="18"/>
              </w:rPr>
              <w:t>3.55</w:t>
            </w:r>
            <w:r w:rsidRPr="0080017D">
              <w:rPr>
                <w:rFonts w:cs="Times New Roman"/>
                <w:sz w:val="18"/>
                <w:szCs w:val="18"/>
              </w:rPr>
              <w:t>±</w:t>
            </w:r>
            <w:r w:rsidRPr="0080017D">
              <w:rPr>
                <w:sz w:val="18"/>
                <w:szCs w:val="18"/>
              </w:rPr>
              <w:t>1.94</w:t>
            </w:r>
          </w:p>
        </w:tc>
        <w:tc>
          <w:tcPr>
            <w:tcW w:w="1170" w:type="dxa"/>
          </w:tcPr>
          <w:p w:rsidR="00D35863" w:rsidRPr="008E101F" w:rsidRDefault="00D35863" w:rsidP="001C223A">
            <w:pPr>
              <w:pStyle w:val="NoSpacing"/>
              <w:bidi w:val="0"/>
              <w:rPr>
                <w:sz w:val="18"/>
                <w:szCs w:val="18"/>
              </w:rPr>
            </w:pPr>
            <w:r w:rsidRPr="0080017D">
              <w:rPr>
                <w:sz w:val="18"/>
                <w:szCs w:val="18"/>
              </w:rPr>
              <w:t>3.99</w:t>
            </w:r>
            <w:r w:rsidRPr="0080017D">
              <w:rPr>
                <w:rFonts w:cs="Times New Roman"/>
                <w:sz w:val="18"/>
                <w:szCs w:val="18"/>
              </w:rPr>
              <w:t>±</w:t>
            </w:r>
            <w:r w:rsidRPr="0080017D">
              <w:rPr>
                <w:sz w:val="18"/>
                <w:szCs w:val="18"/>
              </w:rPr>
              <w:t>1.31</w:t>
            </w:r>
          </w:p>
        </w:tc>
      </w:tr>
      <w:tr w:rsidR="00D35863" w:rsidRPr="008E101F" w:rsidTr="001C223A">
        <w:trPr>
          <w:trHeight w:val="290"/>
        </w:trPr>
        <w:tc>
          <w:tcPr>
            <w:tcW w:w="1434" w:type="dxa"/>
            <w:vMerge/>
          </w:tcPr>
          <w:p w:rsidR="00D35863" w:rsidRPr="008E101F" w:rsidRDefault="00D35863" w:rsidP="001C223A">
            <w:pPr>
              <w:pStyle w:val="NoSpacing"/>
              <w:bidi w:val="0"/>
              <w:rPr>
                <w:sz w:val="18"/>
                <w:szCs w:val="18"/>
              </w:rPr>
            </w:pPr>
          </w:p>
        </w:tc>
        <w:tc>
          <w:tcPr>
            <w:tcW w:w="1081" w:type="dxa"/>
          </w:tcPr>
          <w:p w:rsidR="00D35863" w:rsidRPr="008E101F" w:rsidRDefault="00D35863" w:rsidP="001C223A">
            <w:pPr>
              <w:pStyle w:val="NoSpacing"/>
              <w:bidi w:val="0"/>
              <w:rPr>
                <w:color w:val="000000" w:themeColor="text1"/>
                <w:sz w:val="18"/>
                <w:szCs w:val="18"/>
              </w:rPr>
            </w:pPr>
            <w:r w:rsidRPr="0080017D">
              <w:rPr>
                <w:color w:val="000000" w:themeColor="text1"/>
                <w:sz w:val="18"/>
                <w:szCs w:val="18"/>
              </w:rPr>
              <w:t>Region 5</w:t>
            </w:r>
          </w:p>
        </w:tc>
        <w:tc>
          <w:tcPr>
            <w:tcW w:w="990" w:type="dxa"/>
          </w:tcPr>
          <w:p w:rsidR="00D35863" w:rsidRPr="008E101F" w:rsidRDefault="00D35863" w:rsidP="001C223A">
            <w:pPr>
              <w:pStyle w:val="NoSpacing"/>
              <w:bidi w:val="0"/>
              <w:rPr>
                <w:sz w:val="18"/>
                <w:szCs w:val="18"/>
              </w:rPr>
            </w:pPr>
            <w:r w:rsidRPr="0080017D">
              <w:rPr>
                <w:sz w:val="18"/>
                <w:szCs w:val="18"/>
              </w:rPr>
              <w:t>13 (6.2)</w:t>
            </w:r>
          </w:p>
        </w:tc>
        <w:tc>
          <w:tcPr>
            <w:tcW w:w="1170" w:type="dxa"/>
          </w:tcPr>
          <w:p w:rsidR="00D35863" w:rsidRPr="008E101F" w:rsidRDefault="00D35863" w:rsidP="001C223A">
            <w:pPr>
              <w:pStyle w:val="NoSpacing"/>
              <w:bidi w:val="0"/>
              <w:rPr>
                <w:sz w:val="18"/>
                <w:szCs w:val="18"/>
              </w:rPr>
            </w:pPr>
            <w:r w:rsidRPr="0080017D">
              <w:rPr>
                <w:sz w:val="18"/>
                <w:szCs w:val="18"/>
              </w:rPr>
              <w:t>3.97</w:t>
            </w:r>
            <w:r w:rsidRPr="0080017D">
              <w:rPr>
                <w:rFonts w:cs="Times New Roman"/>
                <w:sz w:val="18"/>
                <w:szCs w:val="18"/>
              </w:rPr>
              <w:t>±</w:t>
            </w:r>
            <w:r w:rsidRPr="0080017D">
              <w:rPr>
                <w:sz w:val="18"/>
                <w:szCs w:val="18"/>
              </w:rPr>
              <w:t>2.34</w:t>
            </w:r>
          </w:p>
        </w:tc>
        <w:tc>
          <w:tcPr>
            <w:tcW w:w="1080" w:type="dxa"/>
          </w:tcPr>
          <w:p w:rsidR="00D35863" w:rsidRPr="008E101F" w:rsidRDefault="00D35863" w:rsidP="001C223A">
            <w:pPr>
              <w:pStyle w:val="NoSpacing"/>
              <w:bidi w:val="0"/>
              <w:rPr>
                <w:sz w:val="18"/>
                <w:szCs w:val="18"/>
              </w:rPr>
            </w:pPr>
            <w:r w:rsidRPr="0080017D">
              <w:rPr>
                <w:sz w:val="18"/>
                <w:szCs w:val="18"/>
              </w:rPr>
              <w:t>3.60</w:t>
            </w:r>
            <w:r w:rsidRPr="0080017D">
              <w:rPr>
                <w:rFonts w:cs="Times New Roman"/>
                <w:sz w:val="18"/>
                <w:szCs w:val="18"/>
              </w:rPr>
              <w:t>±</w:t>
            </w:r>
            <w:r w:rsidRPr="0080017D">
              <w:rPr>
                <w:sz w:val="18"/>
                <w:szCs w:val="18"/>
              </w:rPr>
              <w:t>2.03</w:t>
            </w:r>
          </w:p>
        </w:tc>
        <w:tc>
          <w:tcPr>
            <w:tcW w:w="1080" w:type="dxa"/>
          </w:tcPr>
          <w:p w:rsidR="00D35863" w:rsidRPr="008E101F" w:rsidRDefault="00D35863" w:rsidP="001C223A">
            <w:pPr>
              <w:pStyle w:val="NoSpacing"/>
              <w:bidi w:val="0"/>
              <w:rPr>
                <w:sz w:val="18"/>
                <w:szCs w:val="18"/>
              </w:rPr>
            </w:pPr>
            <w:r w:rsidRPr="0080017D">
              <w:rPr>
                <w:sz w:val="18"/>
                <w:szCs w:val="18"/>
              </w:rPr>
              <w:t>4.09</w:t>
            </w:r>
            <w:r w:rsidRPr="0080017D">
              <w:rPr>
                <w:rFonts w:cs="Times New Roman"/>
                <w:sz w:val="18"/>
                <w:szCs w:val="18"/>
              </w:rPr>
              <w:t>±</w:t>
            </w:r>
            <w:r w:rsidRPr="0080017D">
              <w:rPr>
                <w:sz w:val="18"/>
                <w:szCs w:val="18"/>
              </w:rPr>
              <w:t>1.65</w:t>
            </w:r>
          </w:p>
        </w:tc>
        <w:tc>
          <w:tcPr>
            <w:tcW w:w="1170" w:type="dxa"/>
          </w:tcPr>
          <w:p w:rsidR="00D35863" w:rsidRPr="008E101F" w:rsidRDefault="00D35863" w:rsidP="001C223A">
            <w:pPr>
              <w:pStyle w:val="NoSpacing"/>
              <w:bidi w:val="0"/>
              <w:rPr>
                <w:sz w:val="18"/>
                <w:szCs w:val="18"/>
              </w:rPr>
            </w:pPr>
            <w:r w:rsidRPr="0080017D">
              <w:rPr>
                <w:sz w:val="18"/>
                <w:szCs w:val="18"/>
              </w:rPr>
              <w:t>3.64</w:t>
            </w:r>
            <w:r w:rsidRPr="0080017D">
              <w:rPr>
                <w:rFonts w:cs="Times New Roman"/>
                <w:sz w:val="18"/>
                <w:szCs w:val="18"/>
              </w:rPr>
              <w:t>±</w:t>
            </w:r>
            <w:r w:rsidRPr="0080017D">
              <w:rPr>
                <w:sz w:val="18"/>
                <w:szCs w:val="18"/>
              </w:rPr>
              <w:t>2.24</w:t>
            </w:r>
          </w:p>
        </w:tc>
        <w:tc>
          <w:tcPr>
            <w:tcW w:w="1170" w:type="dxa"/>
          </w:tcPr>
          <w:p w:rsidR="00D35863" w:rsidRPr="008E101F" w:rsidRDefault="00D35863" w:rsidP="001C223A">
            <w:pPr>
              <w:pStyle w:val="NoSpacing"/>
              <w:bidi w:val="0"/>
              <w:rPr>
                <w:sz w:val="18"/>
                <w:szCs w:val="18"/>
              </w:rPr>
            </w:pPr>
            <w:r w:rsidRPr="0080017D">
              <w:rPr>
                <w:sz w:val="18"/>
                <w:szCs w:val="18"/>
              </w:rPr>
              <w:t>3.41</w:t>
            </w:r>
            <w:r w:rsidRPr="0080017D">
              <w:rPr>
                <w:rFonts w:cs="Times New Roman"/>
                <w:sz w:val="18"/>
                <w:szCs w:val="18"/>
              </w:rPr>
              <w:t>±</w:t>
            </w:r>
            <w:r w:rsidRPr="0080017D">
              <w:rPr>
                <w:sz w:val="18"/>
                <w:szCs w:val="18"/>
              </w:rPr>
              <w:t>1.55</w:t>
            </w:r>
          </w:p>
        </w:tc>
        <w:tc>
          <w:tcPr>
            <w:tcW w:w="1080" w:type="dxa"/>
          </w:tcPr>
          <w:p w:rsidR="00D35863" w:rsidRPr="008E101F" w:rsidRDefault="00D35863" w:rsidP="001C223A">
            <w:pPr>
              <w:pStyle w:val="NoSpacing"/>
              <w:bidi w:val="0"/>
              <w:rPr>
                <w:sz w:val="18"/>
                <w:szCs w:val="18"/>
              </w:rPr>
            </w:pPr>
            <w:r w:rsidRPr="0080017D">
              <w:rPr>
                <w:sz w:val="18"/>
                <w:szCs w:val="18"/>
              </w:rPr>
              <w:t>3.18</w:t>
            </w:r>
            <w:r w:rsidRPr="0080017D">
              <w:rPr>
                <w:rFonts w:cs="Times New Roman"/>
                <w:sz w:val="18"/>
                <w:szCs w:val="18"/>
              </w:rPr>
              <w:t>±</w:t>
            </w:r>
            <w:r w:rsidRPr="0080017D">
              <w:rPr>
                <w:sz w:val="18"/>
                <w:szCs w:val="18"/>
              </w:rPr>
              <w:t>2.11</w:t>
            </w:r>
          </w:p>
        </w:tc>
        <w:tc>
          <w:tcPr>
            <w:tcW w:w="1170" w:type="dxa"/>
          </w:tcPr>
          <w:p w:rsidR="00D35863" w:rsidRPr="008E101F" w:rsidRDefault="00D35863" w:rsidP="001C223A">
            <w:pPr>
              <w:pStyle w:val="NoSpacing"/>
              <w:bidi w:val="0"/>
              <w:rPr>
                <w:sz w:val="18"/>
                <w:szCs w:val="18"/>
              </w:rPr>
            </w:pPr>
            <w:r w:rsidRPr="0080017D">
              <w:rPr>
                <w:sz w:val="18"/>
                <w:szCs w:val="18"/>
              </w:rPr>
              <w:t>3.65</w:t>
            </w:r>
            <w:r w:rsidRPr="0080017D">
              <w:rPr>
                <w:rFonts w:cs="Times New Roman"/>
                <w:sz w:val="18"/>
                <w:szCs w:val="18"/>
              </w:rPr>
              <w:t>±</w:t>
            </w:r>
            <w:r w:rsidRPr="0080017D">
              <w:rPr>
                <w:sz w:val="18"/>
                <w:szCs w:val="18"/>
              </w:rPr>
              <w:t>1.49</w:t>
            </w:r>
          </w:p>
        </w:tc>
      </w:tr>
      <w:tr w:rsidR="00D35863" w:rsidRPr="008E101F" w:rsidTr="001C223A">
        <w:trPr>
          <w:trHeight w:val="290"/>
        </w:trPr>
        <w:tc>
          <w:tcPr>
            <w:tcW w:w="3505" w:type="dxa"/>
            <w:gridSpan w:val="3"/>
          </w:tcPr>
          <w:p w:rsidR="00D35863" w:rsidRPr="008E101F" w:rsidRDefault="00D35863" w:rsidP="001C223A">
            <w:pPr>
              <w:pStyle w:val="NoSpacing"/>
              <w:bidi w:val="0"/>
              <w:jc w:val="center"/>
              <w:rPr>
                <w:sz w:val="18"/>
                <w:szCs w:val="18"/>
              </w:rPr>
            </w:pPr>
            <w:r w:rsidRPr="0080017D">
              <w:rPr>
                <w:sz w:val="18"/>
                <w:szCs w:val="18"/>
              </w:rPr>
              <w:t>P value</w:t>
            </w:r>
          </w:p>
        </w:tc>
        <w:tc>
          <w:tcPr>
            <w:tcW w:w="1170" w:type="dxa"/>
          </w:tcPr>
          <w:p w:rsidR="00D35863" w:rsidRPr="008E101F" w:rsidRDefault="00D35863" w:rsidP="001C223A">
            <w:pPr>
              <w:pStyle w:val="NoSpacing"/>
              <w:bidi w:val="0"/>
              <w:rPr>
                <w:sz w:val="18"/>
                <w:szCs w:val="18"/>
              </w:rPr>
            </w:pPr>
            <w:r w:rsidRPr="0080017D">
              <w:rPr>
                <w:sz w:val="18"/>
                <w:szCs w:val="18"/>
              </w:rPr>
              <w:t>0.25</w:t>
            </w:r>
          </w:p>
        </w:tc>
        <w:tc>
          <w:tcPr>
            <w:tcW w:w="1080" w:type="dxa"/>
          </w:tcPr>
          <w:p w:rsidR="00D35863" w:rsidRPr="008E101F" w:rsidRDefault="00D35863" w:rsidP="001C223A">
            <w:pPr>
              <w:pStyle w:val="NoSpacing"/>
              <w:bidi w:val="0"/>
              <w:rPr>
                <w:sz w:val="18"/>
                <w:szCs w:val="18"/>
              </w:rPr>
            </w:pPr>
            <w:r w:rsidRPr="0080017D">
              <w:rPr>
                <w:sz w:val="18"/>
                <w:szCs w:val="18"/>
              </w:rPr>
              <w:t>0.19</w:t>
            </w:r>
          </w:p>
        </w:tc>
        <w:tc>
          <w:tcPr>
            <w:tcW w:w="1080" w:type="dxa"/>
          </w:tcPr>
          <w:p w:rsidR="00D35863" w:rsidRPr="008E101F" w:rsidRDefault="00D35863" w:rsidP="001C223A">
            <w:pPr>
              <w:pStyle w:val="NoSpacing"/>
              <w:bidi w:val="0"/>
              <w:rPr>
                <w:sz w:val="18"/>
                <w:szCs w:val="18"/>
              </w:rPr>
            </w:pPr>
            <w:r w:rsidRPr="0080017D">
              <w:rPr>
                <w:sz w:val="18"/>
                <w:szCs w:val="18"/>
              </w:rPr>
              <w:t>0.11</w:t>
            </w:r>
          </w:p>
        </w:tc>
        <w:tc>
          <w:tcPr>
            <w:tcW w:w="1170" w:type="dxa"/>
          </w:tcPr>
          <w:p w:rsidR="00D35863" w:rsidRPr="008E101F" w:rsidRDefault="00D35863" w:rsidP="001C223A">
            <w:pPr>
              <w:pStyle w:val="NoSpacing"/>
              <w:bidi w:val="0"/>
              <w:rPr>
                <w:sz w:val="18"/>
                <w:szCs w:val="18"/>
              </w:rPr>
            </w:pPr>
            <w:r w:rsidRPr="0080017D">
              <w:rPr>
                <w:sz w:val="18"/>
                <w:szCs w:val="18"/>
              </w:rPr>
              <w:t>0.35</w:t>
            </w:r>
          </w:p>
        </w:tc>
        <w:tc>
          <w:tcPr>
            <w:tcW w:w="1170" w:type="dxa"/>
          </w:tcPr>
          <w:p w:rsidR="00D35863" w:rsidRPr="008E101F" w:rsidRDefault="00D35863" w:rsidP="001C223A">
            <w:pPr>
              <w:pStyle w:val="NoSpacing"/>
              <w:bidi w:val="0"/>
              <w:rPr>
                <w:sz w:val="18"/>
                <w:szCs w:val="18"/>
              </w:rPr>
            </w:pPr>
            <w:r w:rsidRPr="0080017D">
              <w:rPr>
                <w:sz w:val="18"/>
                <w:szCs w:val="18"/>
              </w:rPr>
              <w:t>0.17</w:t>
            </w:r>
          </w:p>
        </w:tc>
        <w:tc>
          <w:tcPr>
            <w:tcW w:w="1080" w:type="dxa"/>
          </w:tcPr>
          <w:p w:rsidR="00D35863" w:rsidRPr="008E101F" w:rsidRDefault="00D35863" w:rsidP="001C223A">
            <w:pPr>
              <w:pStyle w:val="NoSpacing"/>
              <w:bidi w:val="0"/>
              <w:rPr>
                <w:sz w:val="18"/>
                <w:szCs w:val="18"/>
              </w:rPr>
            </w:pPr>
            <w:r w:rsidRPr="0080017D">
              <w:rPr>
                <w:sz w:val="18"/>
                <w:szCs w:val="18"/>
              </w:rPr>
              <w:t>0.01</w:t>
            </w:r>
          </w:p>
        </w:tc>
        <w:tc>
          <w:tcPr>
            <w:tcW w:w="1170" w:type="dxa"/>
          </w:tcPr>
          <w:p w:rsidR="00D35863" w:rsidRPr="008E101F" w:rsidRDefault="00D35863" w:rsidP="001C223A">
            <w:pPr>
              <w:pStyle w:val="NoSpacing"/>
              <w:bidi w:val="0"/>
              <w:rPr>
                <w:sz w:val="18"/>
                <w:szCs w:val="18"/>
              </w:rPr>
            </w:pPr>
            <w:r w:rsidRPr="0080017D">
              <w:rPr>
                <w:sz w:val="18"/>
                <w:szCs w:val="18"/>
              </w:rPr>
              <w:t>0.04</w:t>
            </w:r>
          </w:p>
        </w:tc>
      </w:tr>
      <w:tr w:rsidR="00D35863" w:rsidRPr="008E101F" w:rsidTr="001C223A">
        <w:trPr>
          <w:trHeight w:val="290"/>
        </w:trPr>
        <w:tc>
          <w:tcPr>
            <w:tcW w:w="1434" w:type="dxa"/>
            <w:vMerge w:val="restart"/>
          </w:tcPr>
          <w:p w:rsidR="00D35863" w:rsidRPr="008E101F" w:rsidRDefault="00D35863" w:rsidP="001C223A">
            <w:pPr>
              <w:pStyle w:val="NoSpacing"/>
              <w:bidi w:val="0"/>
              <w:rPr>
                <w:b/>
                <w:bCs/>
                <w:sz w:val="18"/>
                <w:szCs w:val="18"/>
              </w:rPr>
            </w:pPr>
            <w:r w:rsidRPr="0080017D">
              <w:rPr>
                <w:b/>
                <w:bCs/>
                <w:sz w:val="18"/>
                <w:szCs w:val="18"/>
              </w:rPr>
              <w:t>Etiology of disease</w:t>
            </w:r>
          </w:p>
        </w:tc>
        <w:tc>
          <w:tcPr>
            <w:tcW w:w="1081" w:type="dxa"/>
          </w:tcPr>
          <w:p w:rsidR="00D35863" w:rsidRPr="008E101F" w:rsidRDefault="00D35863" w:rsidP="001C223A">
            <w:pPr>
              <w:pStyle w:val="NoSpacing"/>
              <w:bidi w:val="0"/>
              <w:rPr>
                <w:sz w:val="18"/>
                <w:szCs w:val="18"/>
              </w:rPr>
            </w:pPr>
            <w:r w:rsidRPr="0080017D">
              <w:rPr>
                <w:sz w:val="18"/>
                <w:szCs w:val="18"/>
              </w:rPr>
              <w:t>HBV</w:t>
            </w:r>
          </w:p>
        </w:tc>
        <w:tc>
          <w:tcPr>
            <w:tcW w:w="990" w:type="dxa"/>
          </w:tcPr>
          <w:p w:rsidR="00D35863" w:rsidRPr="008E101F" w:rsidRDefault="00D35863" w:rsidP="001C223A">
            <w:pPr>
              <w:pStyle w:val="NoSpacing"/>
              <w:bidi w:val="0"/>
              <w:rPr>
                <w:sz w:val="18"/>
                <w:szCs w:val="18"/>
              </w:rPr>
            </w:pPr>
            <w:r w:rsidRPr="0080017D">
              <w:rPr>
                <w:sz w:val="18"/>
                <w:szCs w:val="18"/>
              </w:rPr>
              <w:t>32 (15.2)</w:t>
            </w:r>
          </w:p>
        </w:tc>
        <w:tc>
          <w:tcPr>
            <w:tcW w:w="1170" w:type="dxa"/>
          </w:tcPr>
          <w:p w:rsidR="00D35863" w:rsidRPr="008E101F" w:rsidRDefault="00D35863" w:rsidP="001C223A">
            <w:pPr>
              <w:pStyle w:val="NoSpacing"/>
              <w:bidi w:val="0"/>
              <w:rPr>
                <w:sz w:val="18"/>
                <w:szCs w:val="18"/>
              </w:rPr>
            </w:pPr>
            <w:r w:rsidRPr="0080017D">
              <w:rPr>
                <w:sz w:val="18"/>
                <w:szCs w:val="18"/>
              </w:rPr>
              <w:t>4.31</w:t>
            </w:r>
            <w:r w:rsidRPr="0080017D">
              <w:rPr>
                <w:rFonts w:cs="Times New Roman"/>
                <w:sz w:val="18"/>
                <w:szCs w:val="18"/>
              </w:rPr>
              <w:t>±</w:t>
            </w:r>
            <w:r w:rsidRPr="0080017D">
              <w:rPr>
                <w:sz w:val="18"/>
                <w:szCs w:val="18"/>
              </w:rPr>
              <w:t>2.07</w:t>
            </w:r>
          </w:p>
        </w:tc>
        <w:tc>
          <w:tcPr>
            <w:tcW w:w="1080" w:type="dxa"/>
          </w:tcPr>
          <w:p w:rsidR="00D35863" w:rsidRPr="008E101F" w:rsidRDefault="00D35863" w:rsidP="001C223A">
            <w:pPr>
              <w:pStyle w:val="NoSpacing"/>
              <w:bidi w:val="0"/>
              <w:rPr>
                <w:sz w:val="18"/>
                <w:szCs w:val="18"/>
              </w:rPr>
            </w:pPr>
            <w:r w:rsidRPr="0080017D">
              <w:rPr>
                <w:sz w:val="18"/>
                <w:szCs w:val="18"/>
              </w:rPr>
              <w:t>3.64</w:t>
            </w:r>
            <w:r w:rsidRPr="0080017D">
              <w:rPr>
                <w:rFonts w:cs="Times New Roman"/>
                <w:sz w:val="18"/>
                <w:szCs w:val="18"/>
              </w:rPr>
              <w:t>±</w:t>
            </w:r>
            <w:r w:rsidRPr="0080017D">
              <w:rPr>
                <w:sz w:val="18"/>
                <w:szCs w:val="18"/>
              </w:rPr>
              <w:t>1.79</w:t>
            </w:r>
          </w:p>
        </w:tc>
        <w:tc>
          <w:tcPr>
            <w:tcW w:w="1080" w:type="dxa"/>
          </w:tcPr>
          <w:p w:rsidR="00D35863" w:rsidRPr="008E101F" w:rsidRDefault="00D35863" w:rsidP="001C223A">
            <w:pPr>
              <w:pStyle w:val="NoSpacing"/>
              <w:bidi w:val="0"/>
              <w:rPr>
                <w:sz w:val="18"/>
                <w:szCs w:val="18"/>
              </w:rPr>
            </w:pPr>
            <w:r w:rsidRPr="0080017D">
              <w:rPr>
                <w:sz w:val="18"/>
                <w:szCs w:val="18"/>
              </w:rPr>
              <w:t>4.36</w:t>
            </w:r>
            <w:r w:rsidRPr="0080017D">
              <w:rPr>
                <w:rFonts w:cs="Times New Roman"/>
                <w:sz w:val="18"/>
                <w:szCs w:val="18"/>
              </w:rPr>
              <w:t>±</w:t>
            </w:r>
            <w:r w:rsidRPr="0080017D">
              <w:rPr>
                <w:sz w:val="18"/>
                <w:szCs w:val="18"/>
              </w:rPr>
              <w:t>1.51</w:t>
            </w:r>
          </w:p>
        </w:tc>
        <w:tc>
          <w:tcPr>
            <w:tcW w:w="1170" w:type="dxa"/>
          </w:tcPr>
          <w:p w:rsidR="00D35863" w:rsidRPr="008E101F" w:rsidRDefault="00D35863" w:rsidP="001C223A">
            <w:pPr>
              <w:pStyle w:val="NoSpacing"/>
              <w:bidi w:val="0"/>
              <w:rPr>
                <w:sz w:val="18"/>
                <w:szCs w:val="18"/>
              </w:rPr>
            </w:pPr>
            <w:r w:rsidRPr="0080017D">
              <w:rPr>
                <w:sz w:val="18"/>
                <w:szCs w:val="18"/>
              </w:rPr>
              <w:t>4.13</w:t>
            </w:r>
            <w:r w:rsidRPr="0080017D">
              <w:rPr>
                <w:rFonts w:cs="Times New Roman"/>
                <w:sz w:val="18"/>
                <w:szCs w:val="18"/>
              </w:rPr>
              <w:t>±</w:t>
            </w:r>
            <w:r w:rsidRPr="0080017D">
              <w:rPr>
                <w:sz w:val="18"/>
                <w:szCs w:val="18"/>
              </w:rPr>
              <w:t>1.83</w:t>
            </w:r>
          </w:p>
        </w:tc>
        <w:tc>
          <w:tcPr>
            <w:tcW w:w="1170" w:type="dxa"/>
          </w:tcPr>
          <w:p w:rsidR="00D35863" w:rsidRPr="008E101F" w:rsidRDefault="00D35863" w:rsidP="001C223A">
            <w:pPr>
              <w:pStyle w:val="NoSpacing"/>
              <w:bidi w:val="0"/>
              <w:rPr>
                <w:sz w:val="18"/>
                <w:szCs w:val="18"/>
              </w:rPr>
            </w:pPr>
            <w:r w:rsidRPr="0080017D">
              <w:rPr>
                <w:sz w:val="18"/>
                <w:szCs w:val="18"/>
              </w:rPr>
              <w:t>4.28</w:t>
            </w:r>
            <w:r w:rsidRPr="0080017D">
              <w:rPr>
                <w:rFonts w:cs="Times New Roman"/>
                <w:sz w:val="18"/>
                <w:szCs w:val="18"/>
              </w:rPr>
              <w:t>±</w:t>
            </w:r>
            <w:r w:rsidRPr="0080017D">
              <w:rPr>
                <w:sz w:val="18"/>
                <w:szCs w:val="18"/>
              </w:rPr>
              <w:t>1.67</w:t>
            </w:r>
          </w:p>
        </w:tc>
        <w:tc>
          <w:tcPr>
            <w:tcW w:w="1080" w:type="dxa"/>
          </w:tcPr>
          <w:p w:rsidR="00D35863" w:rsidRPr="008E101F" w:rsidRDefault="00D35863" w:rsidP="001C223A">
            <w:pPr>
              <w:pStyle w:val="NoSpacing"/>
              <w:bidi w:val="0"/>
              <w:rPr>
                <w:sz w:val="18"/>
                <w:szCs w:val="18"/>
              </w:rPr>
            </w:pPr>
            <w:r w:rsidRPr="0080017D">
              <w:rPr>
                <w:sz w:val="18"/>
                <w:szCs w:val="18"/>
              </w:rPr>
              <w:t>3.74</w:t>
            </w:r>
            <w:r w:rsidRPr="0080017D">
              <w:rPr>
                <w:rFonts w:cs="Times New Roman"/>
                <w:sz w:val="18"/>
                <w:szCs w:val="18"/>
              </w:rPr>
              <w:t>±</w:t>
            </w:r>
            <w:r w:rsidRPr="0080017D">
              <w:rPr>
                <w:sz w:val="18"/>
                <w:szCs w:val="18"/>
              </w:rPr>
              <w:t>1.82</w:t>
            </w:r>
          </w:p>
        </w:tc>
        <w:tc>
          <w:tcPr>
            <w:tcW w:w="1170" w:type="dxa"/>
          </w:tcPr>
          <w:p w:rsidR="00D35863" w:rsidRPr="008E101F" w:rsidRDefault="00D35863" w:rsidP="001C223A">
            <w:pPr>
              <w:pStyle w:val="NoSpacing"/>
              <w:bidi w:val="0"/>
              <w:rPr>
                <w:sz w:val="18"/>
                <w:szCs w:val="18"/>
              </w:rPr>
            </w:pPr>
            <w:r w:rsidRPr="0080017D">
              <w:rPr>
                <w:sz w:val="18"/>
                <w:szCs w:val="18"/>
              </w:rPr>
              <w:t>4.08</w:t>
            </w:r>
            <w:r w:rsidRPr="0080017D">
              <w:rPr>
                <w:rFonts w:cs="Times New Roman"/>
                <w:sz w:val="18"/>
                <w:szCs w:val="18"/>
              </w:rPr>
              <w:t>±</w:t>
            </w:r>
            <w:r w:rsidRPr="0080017D">
              <w:rPr>
                <w:sz w:val="18"/>
                <w:szCs w:val="18"/>
              </w:rPr>
              <w:t>1.45</w:t>
            </w:r>
          </w:p>
        </w:tc>
      </w:tr>
      <w:tr w:rsidR="00D35863" w:rsidRPr="008E101F" w:rsidTr="001C223A">
        <w:trPr>
          <w:trHeight w:val="223"/>
        </w:trPr>
        <w:tc>
          <w:tcPr>
            <w:tcW w:w="1434" w:type="dxa"/>
            <w:vMerge/>
          </w:tcPr>
          <w:p w:rsidR="00D35863" w:rsidRPr="008E101F" w:rsidRDefault="00D35863" w:rsidP="001C223A">
            <w:pPr>
              <w:pStyle w:val="NoSpacing"/>
              <w:bidi w:val="0"/>
              <w:rPr>
                <w:b/>
                <w:bCs/>
                <w:sz w:val="18"/>
                <w:szCs w:val="18"/>
              </w:rPr>
            </w:pPr>
          </w:p>
        </w:tc>
        <w:tc>
          <w:tcPr>
            <w:tcW w:w="1081" w:type="dxa"/>
          </w:tcPr>
          <w:p w:rsidR="00D35863" w:rsidRPr="008E101F" w:rsidRDefault="00D35863" w:rsidP="001C223A">
            <w:pPr>
              <w:pStyle w:val="NoSpacing"/>
              <w:bidi w:val="0"/>
              <w:rPr>
                <w:sz w:val="18"/>
                <w:szCs w:val="18"/>
              </w:rPr>
            </w:pPr>
            <w:r w:rsidRPr="0080017D">
              <w:rPr>
                <w:sz w:val="18"/>
                <w:szCs w:val="18"/>
              </w:rPr>
              <w:t>Cirrhosis</w:t>
            </w:r>
          </w:p>
        </w:tc>
        <w:tc>
          <w:tcPr>
            <w:tcW w:w="990" w:type="dxa"/>
          </w:tcPr>
          <w:p w:rsidR="00D35863" w:rsidRPr="008E101F" w:rsidRDefault="00D35863" w:rsidP="001C223A">
            <w:pPr>
              <w:pStyle w:val="NoSpacing"/>
              <w:bidi w:val="0"/>
              <w:rPr>
                <w:sz w:val="18"/>
                <w:szCs w:val="18"/>
              </w:rPr>
            </w:pPr>
            <w:r w:rsidRPr="0080017D">
              <w:rPr>
                <w:sz w:val="18"/>
                <w:szCs w:val="18"/>
              </w:rPr>
              <w:t>119 (56.7)</w:t>
            </w:r>
          </w:p>
        </w:tc>
        <w:tc>
          <w:tcPr>
            <w:tcW w:w="1170" w:type="dxa"/>
          </w:tcPr>
          <w:p w:rsidR="00D35863" w:rsidRPr="008E101F" w:rsidRDefault="00D35863" w:rsidP="001C223A">
            <w:pPr>
              <w:pStyle w:val="NoSpacing"/>
              <w:bidi w:val="0"/>
              <w:rPr>
                <w:sz w:val="18"/>
                <w:szCs w:val="18"/>
              </w:rPr>
            </w:pPr>
            <w:r w:rsidRPr="0080017D">
              <w:rPr>
                <w:sz w:val="18"/>
                <w:szCs w:val="18"/>
              </w:rPr>
              <w:t>3.86</w:t>
            </w:r>
            <w:r w:rsidRPr="0080017D">
              <w:rPr>
                <w:rFonts w:cs="Times New Roman"/>
                <w:sz w:val="18"/>
                <w:szCs w:val="18"/>
              </w:rPr>
              <w:t>±</w:t>
            </w:r>
            <w:r w:rsidRPr="0080017D">
              <w:rPr>
                <w:sz w:val="18"/>
                <w:szCs w:val="18"/>
              </w:rPr>
              <w:t>2.00</w:t>
            </w:r>
          </w:p>
        </w:tc>
        <w:tc>
          <w:tcPr>
            <w:tcW w:w="1080" w:type="dxa"/>
          </w:tcPr>
          <w:p w:rsidR="00D35863" w:rsidRPr="008E101F" w:rsidRDefault="00D35863" w:rsidP="001C223A">
            <w:pPr>
              <w:pStyle w:val="NoSpacing"/>
              <w:bidi w:val="0"/>
              <w:rPr>
                <w:sz w:val="18"/>
                <w:szCs w:val="18"/>
              </w:rPr>
            </w:pPr>
            <w:r w:rsidRPr="0080017D">
              <w:rPr>
                <w:sz w:val="18"/>
                <w:szCs w:val="18"/>
              </w:rPr>
              <w:t>2.99</w:t>
            </w:r>
            <w:r w:rsidRPr="0080017D">
              <w:rPr>
                <w:rFonts w:cs="Times New Roman"/>
                <w:sz w:val="18"/>
                <w:szCs w:val="18"/>
              </w:rPr>
              <w:t>±</w:t>
            </w:r>
            <w:r w:rsidRPr="0080017D">
              <w:rPr>
                <w:sz w:val="18"/>
                <w:szCs w:val="18"/>
              </w:rPr>
              <w:t>1.56</w:t>
            </w:r>
          </w:p>
        </w:tc>
        <w:tc>
          <w:tcPr>
            <w:tcW w:w="1080" w:type="dxa"/>
          </w:tcPr>
          <w:p w:rsidR="00D35863" w:rsidRPr="008E101F" w:rsidRDefault="00D35863" w:rsidP="001C223A">
            <w:pPr>
              <w:pStyle w:val="NoSpacing"/>
              <w:bidi w:val="0"/>
              <w:rPr>
                <w:sz w:val="18"/>
                <w:szCs w:val="18"/>
              </w:rPr>
            </w:pPr>
            <w:r w:rsidRPr="0080017D">
              <w:rPr>
                <w:sz w:val="18"/>
                <w:szCs w:val="18"/>
              </w:rPr>
              <w:t>3.73</w:t>
            </w:r>
            <w:r w:rsidRPr="0080017D">
              <w:rPr>
                <w:rFonts w:cs="Times New Roman"/>
                <w:sz w:val="18"/>
                <w:szCs w:val="18"/>
              </w:rPr>
              <w:t>±</w:t>
            </w:r>
            <w:r w:rsidRPr="0080017D">
              <w:rPr>
                <w:sz w:val="18"/>
                <w:szCs w:val="18"/>
              </w:rPr>
              <w:t>1.54</w:t>
            </w:r>
          </w:p>
        </w:tc>
        <w:tc>
          <w:tcPr>
            <w:tcW w:w="1170" w:type="dxa"/>
          </w:tcPr>
          <w:p w:rsidR="00D35863" w:rsidRPr="008E101F" w:rsidRDefault="00D35863" w:rsidP="001C223A">
            <w:pPr>
              <w:pStyle w:val="NoSpacing"/>
              <w:bidi w:val="0"/>
              <w:rPr>
                <w:sz w:val="18"/>
                <w:szCs w:val="18"/>
              </w:rPr>
            </w:pPr>
            <w:r w:rsidRPr="0080017D">
              <w:rPr>
                <w:sz w:val="18"/>
                <w:szCs w:val="18"/>
              </w:rPr>
              <w:t>3.57</w:t>
            </w:r>
            <w:r w:rsidRPr="0080017D">
              <w:rPr>
                <w:rFonts w:cs="Times New Roman"/>
                <w:sz w:val="18"/>
                <w:szCs w:val="18"/>
              </w:rPr>
              <w:t>±</w:t>
            </w:r>
            <w:r w:rsidRPr="0080017D">
              <w:rPr>
                <w:sz w:val="18"/>
                <w:szCs w:val="18"/>
              </w:rPr>
              <w:t>1.74</w:t>
            </w:r>
          </w:p>
        </w:tc>
        <w:tc>
          <w:tcPr>
            <w:tcW w:w="1170" w:type="dxa"/>
          </w:tcPr>
          <w:p w:rsidR="00D35863" w:rsidRPr="008E101F" w:rsidRDefault="00D35863" w:rsidP="001C223A">
            <w:pPr>
              <w:pStyle w:val="NoSpacing"/>
              <w:bidi w:val="0"/>
              <w:rPr>
                <w:sz w:val="18"/>
                <w:szCs w:val="18"/>
              </w:rPr>
            </w:pPr>
            <w:r w:rsidRPr="0080017D">
              <w:rPr>
                <w:sz w:val="18"/>
                <w:szCs w:val="18"/>
              </w:rPr>
              <w:t>3.42</w:t>
            </w:r>
            <w:r w:rsidRPr="0080017D">
              <w:rPr>
                <w:rFonts w:cs="Times New Roman"/>
                <w:sz w:val="18"/>
                <w:szCs w:val="18"/>
              </w:rPr>
              <w:t>±</w:t>
            </w:r>
            <w:r w:rsidRPr="0080017D">
              <w:rPr>
                <w:sz w:val="18"/>
                <w:szCs w:val="18"/>
              </w:rPr>
              <w:t>1.51</w:t>
            </w:r>
          </w:p>
        </w:tc>
        <w:tc>
          <w:tcPr>
            <w:tcW w:w="1080" w:type="dxa"/>
          </w:tcPr>
          <w:p w:rsidR="00D35863" w:rsidRPr="008E101F" w:rsidRDefault="00D35863" w:rsidP="001C223A">
            <w:pPr>
              <w:pStyle w:val="NoSpacing"/>
              <w:bidi w:val="0"/>
              <w:rPr>
                <w:sz w:val="18"/>
                <w:szCs w:val="18"/>
              </w:rPr>
            </w:pPr>
            <w:r w:rsidRPr="0080017D">
              <w:rPr>
                <w:sz w:val="18"/>
                <w:szCs w:val="18"/>
              </w:rPr>
              <w:t>2.71</w:t>
            </w:r>
            <w:r w:rsidRPr="0080017D">
              <w:rPr>
                <w:rFonts w:cs="Times New Roman"/>
                <w:sz w:val="18"/>
                <w:szCs w:val="18"/>
              </w:rPr>
              <w:t>±</w:t>
            </w:r>
            <w:r w:rsidRPr="0080017D">
              <w:rPr>
                <w:sz w:val="18"/>
                <w:szCs w:val="18"/>
              </w:rPr>
              <w:t>1.63</w:t>
            </w:r>
          </w:p>
        </w:tc>
        <w:tc>
          <w:tcPr>
            <w:tcW w:w="1170" w:type="dxa"/>
          </w:tcPr>
          <w:p w:rsidR="00D35863" w:rsidRPr="008E101F" w:rsidRDefault="00D35863" w:rsidP="001C223A">
            <w:pPr>
              <w:pStyle w:val="NoSpacing"/>
              <w:bidi w:val="0"/>
              <w:rPr>
                <w:sz w:val="18"/>
                <w:szCs w:val="18"/>
              </w:rPr>
            </w:pPr>
            <w:r w:rsidRPr="0080017D">
              <w:rPr>
                <w:sz w:val="18"/>
                <w:szCs w:val="18"/>
              </w:rPr>
              <w:t>3.38</w:t>
            </w:r>
            <w:r w:rsidRPr="0080017D">
              <w:rPr>
                <w:rFonts w:cs="Times New Roman"/>
                <w:sz w:val="18"/>
                <w:szCs w:val="18"/>
              </w:rPr>
              <w:t>±</w:t>
            </w:r>
            <w:r w:rsidRPr="0080017D">
              <w:rPr>
                <w:sz w:val="18"/>
                <w:szCs w:val="18"/>
              </w:rPr>
              <w:t>1.28</w:t>
            </w:r>
          </w:p>
        </w:tc>
      </w:tr>
      <w:tr w:rsidR="00D35863" w:rsidRPr="008E101F" w:rsidTr="001C223A">
        <w:trPr>
          <w:trHeight w:val="142"/>
        </w:trPr>
        <w:tc>
          <w:tcPr>
            <w:tcW w:w="1434" w:type="dxa"/>
            <w:vMerge/>
          </w:tcPr>
          <w:p w:rsidR="00D35863" w:rsidRPr="008E101F" w:rsidRDefault="00D35863" w:rsidP="001C223A">
            <w:pPr>
              <w:pStyle w:val="NoSpacing"/>
              <w:bidi w:val="0"/>
              <w:rPr>
                <w:b/>
                <w:bCs/>
                <w:sz w:val="18"/>
                <w:szCs w:val="18"/>
              </w:rPr>
            </w:pPr>
          </w:p>
        </w:tc>
        <w:tc>
          <w:tcPr>
            <w:tcW w:w="1081" w:type="dxa"/>
          </w:tcPr>
          <w:p w:rsidR="00D35863" w:rsidRPr="008E101F" w:rsidRDefault="00D35863" w:rsidP="001C223A">
            <w:pPr>
              <w:pStyle w:val="NoSpacing"/>
              <w:bidi w:val="0"/>
              <w:rPr>
                <w:sz w:val="18"/>
                <w:szCs w:val="18"/>
                <w:rtl/>
              </w:rPr>
            </w:pPr>
            <w:r w:rsidRPr="0080017D">
              <w:rPr>
                <w:sz w:val="18"/>
                <w:szCs w:val="18"/>
              </w:rPr>
              <w:t>Wilson</w:t>
            </w:r>
          </w:p>
        </w:tc>
        <w:tc>
          <w:tcPr>
            <w:tcW w:w="990" w:type="dxa"/>
          </w:tcPr>
          <w:p w:rsidR="00D35863" w:rsidRPr="008E101F" w:rsidRDefault="00D35863" w:rsidP="001C223A">
            <w:pPr>
              <w:pStyle w:val="NoSpacing"/>
              <w:bidi w:val="0"/>
              <w:rPr>
                <w:sz w:val="18"/>
                <w:szCs w:val="18"/>
              </w:rPr>
            </w:pPr>
            <w:r w:rsidRPr="0080017D">
              <w:rPr>
                <w:sz w:val="18"/>
                <w:szCs w:val="18"/>
              </w:rPr>
              <w:t>11 (5.2)</w:t>
            </w:r>
          </w:p>
        </w:tc>
        <w:tc>
          <w:tcPr>
            <w:tcW w:w="1170" w:type="dxa"/>
          </w:tcPr>
          <w:p w:rsidR="00D35863" w:rsidRPr="008E101F" w:rsidRDefault="00D35863" w:rsidP="001C223A">
            <w:pPr>
              <w:pStyle w:val="NoSpacing"/>
              <w:bidi w:val="0"/>
              <w:rPr>
                <w:sz w:val="18"/>
                <w:szCs w:val="18"/>
              </w:rPr>
            </w:pPr>
            <w:r w:rsidRPr="0080017D">
              <w:rPr>
                <w:sz w:val="18"/>
                <w:szCs w:val="18"/>
              </w:rPr>
              <w:t>4.75</w:t>
            </w:r>
            <w:r w:rsidRPr="0080017D">
              <w:rPr>
                <w:rFonts w:cs="Times New Roman"/>
                <w:sz w:val="18"/>
                <w:szCs w:val="18"/>
              </w:rPr>
              <w:t>±</w:t>
            </w:r>
            <w:r w:rsidRPr="0080017D">
              <w:rPr>
                <w:sz w:val="18"/>
                <w:szCs w:val="18"/>
              </w:rPr>
              <w:t>2.10</w:t>
            </w:r>
          </w:p>
        </w:tc>
        <w:tc>
          <w:tcPr>
            <w:tcW w:w="1080" w:type="dxa"/>
          </w:tcPr>
          <w:p w:rsidR="00D35863" w:rsidRPr="008E101F" w:rsidRDefault="00D35863" w:rsidP="001C223A">
            <w:pPr>
              <w:pStyle w:val="NoSpacing"/>
              <w:bidi w:val="0"/>
              <w:rPr>
                <w:sz w:val="18"/>
                <w:szCs w:val="18"/>
              </w:rPr>
            </w:pPr>
            <w:r w:rsidRPr="0080017D">
              <w:rPr>
                <w:sz w:val="18"/>
                <w:szCs w:val="18"/>
              </w:rPr>
              <w:t>3.76</w:t>
            </w:r>
            <w:r w:rsidRPr="0080017D">
              <w:rPr>
                <w:rFonts w:cs="Times New Roman"/>
                <w:sz w:val="18"/>
                <w:szCs w:val="18"/>
              </w:rPr>
              <w:t>±</w:t>
            </w:r>
            <w:r w:rsidRPr="0080017D">
              <w:rPr>
                <w:sz w:val="18"/>
                <w:szCs w:val="18"/>
              </w:rPr>
              <w:t>1.95</w:t>
            </w:r>
          </w:p>
        </w:tc>
        <w:tc>
          <w:tcPr>
            <w:tcW w:w="1080" w:type="dxa"/>
          </w:tcPr>
          <w:p w:rsidR="00D35863" w:rsidRPr="008E101F" w:rsidRDefault="00D35863" w:rsidP="001C223A">
            <w:pPr>
              <w:pStyle w:val="NoSpacing"/>
              <w:bidi w:val="0"/>
              <w:rPr>
                <w:sz w:val="18"/>
                <w:szCs w:val="18"/>
              </w:rPr>
            </w:pPr>
            <w:r w:rsidRPr="0080017D">
              <w:rPr>
                <w:sz w:val="18"/>
                <w:szCs w:val="18"/>
              </w:rPr>
              <w:t>5.05</w:t>
            </w:r>
            <w:r w:rsidRPr="0080017D">
              <w:rPr>
                <w:rFonts w:cs="Times New Roman"/>
                <w:sz w:val="18"/>
                <w:szCs w:val="18"/>
              </w:rPr>
              <w:t>±</w:t>
            </w:r>
            <w:r w:rsidRPr="0080017D">
              <w:rPr>
                <w:sz w:val="18"/>
                <w:szCs w:val="18"/>
              </w:rPr>
              <w:t>1.38</w:t>
            </w:r>
          </w:p>
        </w:tc>
        <w:tc>
          <w:tcPr>
            <w:tcW w:w="1170" w:type="dxa"/>
          </w:tcPr>
          <w:p w:rsidR="00D35863" w:rsidRPr="008E101F" w:rsidRDefault="00D35863" w:rsidP="001C223A">
            <w:pPr>
              <w:pStyle w:val="NoSpacing"/>
              <w:bidi w:val="0"/>
              <w:rPr>
                <w:sz w:val="18"/>
                <w:szCs w:val="18"/>
              </w:rPr>
            </w:pPr>
            <w:r w:rsidRPr="0080017D">
              <w:rPr>
                <w:sz w:val="18"/>
                <w:szCs w:val="18"/>
              </w:rPr>
              <w:t>4.30</w:t>
            </w:r>
            <w:r w:rsidRPr="0080017D">
              <w:rPr>
                <w:rFonts w:cs="Times New Roman"/>
                <w:sz w:val="18"/>
                <w:szCs w:val="18"/>
              </w:rPr>
              <w:t>±</w:t>
            </w:r>
            <w:r w:rsidRPr="0080017D">
              <w:rPr>
                <w:sz w:val="18"/>
                <w:szCs w:val="18"/>
              </w:rPr>
              <w:t>1.87</w:t>
            </w:r>
          </w:p>
        </w:tc>
        <w:tc>
          <w:tcPr>
            <w:tcW w:w="1170" w:type="dxa"/>
          </w:tcPr>
          <w:p w:rsidR="00D35863" w:rsidRPr="008E101F" w:rsidRDefault="00D35863" w:rsidP="001C223A">
            <w:pPr>
              <w:pStyle w:val="NoSpacing"/>
              <w:bidi w:val="0"/>
              <w:rPr>
                <w:sz w:val="18"/>
                <w:szCs w:val="18"/>
              </w:rPr>
            </w:pPr>
            <w:r w:rsidRPr="0080017D">
              <w:rPr>
                <w:sz w:val="18"/>
                <w:szCs w:val="18"/>
              </w:rPr>
              <w:t>4.22</w:t>
            </w:r>
            <w:r w:rsidRPr="0080017D">
              <w:rPr>
                <w:rFonts w:cs="Times New Roman"/>
                <w:sz w:val="18"/>
                <w:szCs w:val="18"/>
              </w:rPr>
              <w:t>±</w:t>
            </w:r>
            <w:r w:rsidRPr="0080017D">
              <w:rPr>
                <w:sz w:val="18"/>
                <w:szCs w:val="18"/>
              </w:rPr>
              <w:t>1.98</w:t>
            </w:r>
          </w:p>
        </w:tc>
        <w:tc>
          <w:tcPr>
            <w:tcW w:w="1080" w:type="dxa"/>
          </w:tcPr>
          <w:p w:rsidR="00D35863" w:rsidRPr="008E101F" w:rsidRDefault="00D35863" w:rsidP="001C223A">
            <w:pPr>
              <w:pStyle w:val="NoSpacing"/>
              <w:bidi w:val="0"/>
              <w:rPr>
                <w:sz w:val="18"/>
                <w:szCs w:val="18"/>
              </w:rPr>
            </w:pPr>
            <w:r w:rsidRPr="0080017D">
              <w:rPr>
                <w:sz w:val="18"/>
                <w:szCs w:val="18"/>
              </w:rPr>
              <w:t>3.29</w:t>
            </w:r>
            <w:r w:rsidRPr="0080017D">
              <w:rPr>
                <w:rFonts w:cs="Times New Roman"/>
                <w:sz w:val="18"/>
                <w:szCs w:val="18"/>
              </w:rPr>
              <w:t>±</w:t>
            </w:r>
            <w:r w:rsidRPr="0080017D">
              <w:rPr>
                <w:sz w:val="18"/>
                <w:szCs w:val="18"/>
              </w:rPr>
              <w:t>2.11</w:t>
            </w:r>
          </w:p>
        </w:tc>
        <w:tc>
          <w:tcPr>
            <w:tcW w:w="1170" w:type="dxa"/>
          </w:tcPr>
          <w:p w:rsidR="00D35863" w:rsidRPr="008E101F" w:rsidRDefault="00D35863" w:rsidP="001C223A">
            <w:pPr>
              <w:pStyle w:val="NoSpacing"/>
              <w:bidi w:val="0"/>
              <w:rPr>
                <w:sz w:val="18"/>
                <w:szCs w:val="18"/>
              </w:rPr>
            </w:pPr>
            <w:r w:rsidRPr="0080017D">
              <w:rPr>
                <w:sz w:val="18"/>
                <w:szCs w:val="18"/>
              </w:rPr>
              <w:t>4.23</w:t>
            </w:r>
            <w:r w:rsidRPr="0080017D">
              <w:rPr>
                <w:rFonts w:cs="Times New Roman"/>
                <w:sz w:val="18"/>
                <w:szCs w:val="18"/>
              </w:rPr>
              <w:t>±</w:t>
            </w:r>
            <w:r w:rsidRPr="0080017D">
              <w:rPr>
                <w:sz w:val="18"/>
                <w:szCs w:val="18"/>
              </w:rPr>
              <w:t>1.61</w:t>
            </w:r>
          </w:p>
        </w:tc>
      </w:tr>
      <w:tr w:rsidR="00D35863" w:rsidRPr="008E101F" w:rsidTr="001C223A">
        <w:trPr>
          <w:trHeight w:val="290"/>
        </w:trPr>
        <w:tc>
          <w:tcPr>
            <w:tcW w:w="1434" w:type="dxa"/>
            <w:vMerge/>
          </w:tcPr>
          <w:p w:rsidR="00D35863" w:rsidRPr="008E101F" w:rsidRDefault="00D35863" w:rsidP="001C223A">
            <w:pPr>
              <w:pStyle w:val="NoSpacing"/>
              <w:bidi w:val="0"/>
              <w:rPr>
                <w:b/>
                <w:bCs/>
                <w:sz w:val="18"/>
                <w:szCs w:val="18"/>
              </w:rPr>
            </w:pPr>
          </w:p>
        </w:tc>
        <w:tc>
          <w:tcPr>
            <w:tcW w:w="1081" w:type="dxa"/>
          </w:tcPr>
          <w:p w:rsidR="00D35863" w:rsidRPr="008E101F" w:rsidRDefault="00D35863" w:rsidP="001C223A">
            <w:pPr>
              <w:pStyle w:val="NoSpacing"/>
              <w:bidi w:val="0"/>
              <w:rPr>
                <w:sz w:val="18"/>
                <w:szCs w:val="18"/>
              </w:rPr>
            </w:pPr>
            <w:r w:rsidRPr="0080017D">
              <w:rPr>
                <w:sz w:val="18"/>
                <w:szCs w:val="18"/>
              </w:rPr>
              <w:t>Others</w:t>
            </w:r>
          </w:p>
        </w:tc>
        <w:tc>
          <w:tcPr>
            <w:tcW w:w="990" w:type="dxa"/>
          </w:tcPr>
          <w:p w:rsidR="00D35863" w:rsidRPr="008E101F" w:rsidRDefault="00D35863" w:rsidP="001C223A">
            <w:pPr>
              <w:pStyle w:val="NoSpacing"/>
              <w:bidi w:val="0"/>
              <w:rPr>
                <w:sz w:val="18"/>
                <w:szCs w:val="18"/>
              </w:rPr>
            </w:pPr>
            <w:r w:rsidRPr="0080017D">
              <w:rPr>
                <w:sz w:val="18"/>
                <w:szCs w:val="18"/>
              </w:rPr>
              <w:t>34 (16.2)</w:t>
            </w:r>
          </w:p>
        </w:tc>
        <w:tc>
          <w:tcPr>
            <w:tcW w:w="1170" w:type="dxa"/>
          </w:tcPr>
          <w:p w:rsidR="00D35863" w:rsidRPr="008E101F" w:rsidRDefault="00D35863" w:rsidP="001C223A">
            <w:pPr>
              <w:pStyle w:val="NoSpacing"/>
              <w:bidi w:val="0"/>
              <w:rPr>
                <w:sz w:val="18"/>
                <w:szCs w:val="18"/>
              </w:rPr>
            </w:pPr>
            <w:r w:rsidRPr="0080017D">
              <w:rPr>
                <w:sz w:val="18"/>
                <w:szCs w:val="18"/>
              </w:rPr>
              <w:t>4.03</w:t>
            </w:r>
            <w:r w:rsidRPr="0080017D">
              <w:rPr>
                <w:rFonts w:cs="Times New Roman"/>
                <w:sz w:val="18"/>
                <w:szCs w:val="18"/>
              </w:rPr>
              <w:t>±</w:t>
            </w:r>
            <w:r w:rsidRPr="0080017D">
              <w:rPr>
                <w:sz w:val="18"/>
                <w:szCs w:val="18"/>
              </w:rPr>
              <w:t>1.76</w:t>
            </w:r>
          </w:p>
        </w:tc>
        <w:tc>
          <w:tcPr>
            <w:tcW w:w="1080" w:type="dxa"/>
          </w:tcPr>
          <w:p w:rsidR="00D35863" w:rsidRPr="008E101F" w:rsidRDefault="00D35863" w:rsidP="001C223A">
            <w:pPr>
              <w:pStyle w:val="NoSpacing"/>
              <w:bidi w:val="0"/>
              <w:rPr>
                <w:sz w:val="18"/>
                <w:szCs w:val="18"/>
              </w:rPr>
            </w:pPr>
            <w:r w:rsidRPr="0080017D">
              <w:rPr>
                <w:sz w:val="18"/>
                <w:szCs w:val="18"/>
              </w:rPr>
              <w:t>3.22</w:t>
            </w:r>
            <w:r w:rsidRPr="0080017D">
              <w:rPr>
                <w:rFonts w:cs="Times New Roman"/>
                <w:sz w:val="18"/>
                <w:szCs w:val="18"/>
              </w:rPr>
              <w:t>±</w:t>
            </w:r>
            <w:r w:rsidRPr="0080017D">
              <w:rPr>
                <w:sz w:val="18"/>
                <w:szCs w:val="18"/>
              </w:rPr>
              <w:t>1.74</w:t>
            </w:r>
          </w:p>
        </w:tc>
        <w:tc>
          <w:tcPr>
            <w:tcW w:w="1080" w:type="dxa"/>
          </w:tcPr>
          <w:p w:rsidR="00D35863" w:rsidRPr="008E101F" w:rsidRDefault="00D35863" w:rsidP="001C223A">
            <w:pPr>
              <w:pStyle w:val="NoSpacing"/>
              <w:bidi w:val="0"/>
              <w:rPr>
                <w:sz w:val="18"/>
                <w:szCs w:val="18"/>
              </w:rPr>
            </w:pPr>
            <w:r w:rsidRPr="0080017D">
              <w:rPr>
                <w:sz w:val="18"/>
                <w:szCs w:val="18"/>
              </w:rPr>
              <w:t>4.22</w:t>
            </w:r>
            <w:r w:rsidRPr="0080017D">
              <w:rPr>
                <w:rFonts w:cs="Times New Roman"/>
                <w:sz w:val="18"/>
                <w:szCs w:val="18"/>
              </w:rPr>
              <w:t>±</w:t>
            </w:r>
            <w:r w:rsidRPr="0080017D">
              <w:rPr>
                <w:sz w:val="18"/>
                <w:szCs w:val="18"/>
              </w:rPr>
              <w:t>1.43</w:t>
            </w:r>
          </w:p>
        </w:tc>
        <w:tc>
          <w:tcPr>
            <w:tcW w:w="1170" w:type="dxa"/>
          </w:tcPr>
          <w:p w:rsidR="00D35863" w:rsidRPr="008E101F" w:rsidRDefault="00D35863" w:rsidP="001C223A">
            <w:pPr>
              <w:pStyle w:val="NoSpacing"/>
              <w:bidi w:val="0"/>
              <w:rPr>
                <w:sz w:val="18"/>
                <w:szCs w:val="18"/>
              </w:rPr>
            </w:pPr>
            <w:r w:rsidRPr="0080017D">
              <w:rPr>
                <w:sz w:val="18"/>
                <w:szCs w:val="18"/>
              </w:rPr>
              <w:t>3.66</w:t>
            </w:r>
            <w:r w:rsidRPr="0080017D">
              <w:rPr>
                <w:rFonts w:cs="Times New Roman"/>
                <w:sz w:val="18"/>
                <w:szCs w:val="18"/>
              </w:rPr>
              <w:t>±</w:t>
            </w:r>
            <w:r w:rsidRPr="0080017D">
              <w:rPr>
                <w:sz w:val="18"/>
                <w:szCs w:val="18"/>
              </w:rPr>
              <w:t>1.86</w:t>
            </w:r>
          </w:p>
        </w:tc>
        <w:tc>
          <w:tcPr>
            <w:tcW w:w="1170" w:type="dxa"/>
          </w:tcPr>
          <w:p w:rsidR="00D35863" w:rsidRPr="008E101F" w:rsidRDefault="00D35863" w:rsidP="001C223A">
            <w:pPr>
              <w:pStyle w:val="NoSpacing"/>
              <w:bidi w:val="0"/>
              <w:rPr>
                <w:sz w:val="18"/>
                <w:szCs w:val="18"/>
              </w:rPr>
            </w:pPr>
            <w:r w:rsidRPr="0080017D">
              <w:rPr>
                <w:sz w:val="18"/>
                <w:szCs w:val="18"/>
              </w:rPr>
              <w:t>3.83</w:t>
            </w:r>
            <w:r w:rsidRPr="0080017D">
              <w:rPr>
                <w:rFonts w:cs="Times New Roman"/>
                <w:sz w:val="18"/>
                <w:szCs w:val="18"/>
              </w:rPr>
              <w:t>±</w:t>
            </w:r>
            <w:r w:rsidRPr="0080017D">
              <w:rPr>
                <w:sz w:val="18"/>
                <w:szCs w:val="18"/>
              </w:rPr>
              <w:t>1.64</w:t>
            </w:r>
          </w:p>
        </w:tc>
        <w:tc>
          <w:tcPr>
            <w:tcW w:w="1080" w:type="dxa"/>
          </w:tcPr>
          <w:p w:rsidR="00D35863" w:rsidRPr="008E101F" w:rsidRDefault="00D35863" w:rsidP="001C223A">
            <w:pPr>
              <w:pStyle w:val="NoSpacing"/>
              <w:bidi w:val="0"/>
              <w:rPr>
                <w:sz w:val="18"/>
                <w:szCs w:val="18"/>
              </w:rPr>
            </w:pPr>
            <w:r w:rsidRPr="0080017D">
              <w:rPr>
                <w:sz w:val="18"/>
                <w:szCs w:val="18"/>
              </w:rPr>
              <w:t>3.36</w:t>
            </w:r>
            <w:r w:rsidRPr="0080017D">
              <w:rPr>
                <w:rFonts w:cs="Times New Roman"/>
                <w:sz w:val="18"/>
                <w:szCs w:val="18"/>
              </w:rPr>
              <w:t>±</w:t>
            </w:r>
            <w:r w:rsidRPr="0080017D">
              <w:rPr>
                <w:sz w:val="18"/>
                <w:szCs w:val="18"/>
              </w:rPr>
              <w:t>1.61</w:t>
            </w:r>
          </w:p>
        </w:tc>
        <w:tc>
          <w:tcPr>
            <w:tcW w:w="1170" w:type="dxa"/>
          </w:tcPr>
          <w:p w:rsidR="00D35863" w:rsidRPr="008E101F" w:rsidRDefault="00D35863" w:rsidP="001C223A">
            <w:pPr>
              <w:pStyle w:val="NoSpacing"/>
              <w:bidi w:val="0"/>
              <w:rPr>
                <w:sz w:val="18"/>
                <w:szCs w:val="18"/>
              </w:rPr>
            </w:pPr>
            <w:r w:rsidRPr="0080017D">
              <w:rPr>
                <w:sz w:val="18"/>
                <w:szCs w:val="18"/>
              </w:rPr>
              <w:t>3.72</w:t>
            </w:r>
            <w:r w:rsidRPr="0080017D">
              <w:rPr>
                <w:rFonts w:cs="Times New Roman"/>
                <w:sz w:val="18"/>
                <w:szCs w:val="18"/>
              </w:rPr>
              <w:t>±</w:t>
            </w:r>
            <w:r w:rsidRPr="0080017D">
              <w:rPr>
                <w:sz w:val="18"/>
                <w:szCs w:val="18"/>
              </w:rPr>
              <w:t>1.28</w:t>
            </w:r>
          </w:p>
        </w:tc>
      </w:tr>
      <w:tr w:rsidR="00D35863" w:rsidRPr="008E101F" w:rsidTr="001C223A">
        <w:trPr>
          <w:trHeight w:val="290"/>
        </w:trPr>
        <w:tc>
          <w:tcPr>
            <w:tcW w:w="3505" w:type="dxa"/>
            <w:gridSpan w:val="3"/>
          </w:tcPr>
          <w:p w:rsidR="00D35863" w:rsidRPr="008E101F" w:rsidRDefault="00D35863" w:rsidP="001C223A">
            <w:pPr>
              <w:pStyle w:val="NoSpacing"/>
              <w:bidi w:val="0"/>
              <w:jc w:val="center"/>
              <w:rPr>
                <w:sz w:val="18"/>
                <w:szCs w:val="18"/>
              </w:rPr>
            </w:pPr>
            <w:r w:rsidRPr="0080017D">
              <w:rPr>
                <w:sz w:val="18"/>
                <w:szCs w:val="18"/>
              </w:rPr>
              <w:t>P value</w:t>
            </w:r>
          </w:p>
        </w:tc>
        <w:tc>
          <w:tcPr>
            <w:tcW w:w="1170" w:type="dxa"/>
          </w:tcPr>
          <w:p w:rsidR="00D35863" w:rsidRPr="008E101F" w:rsidRDefault="00D35863" w:rsidP="001C223A">
            <w:pPr>
              <w:pStyle w:val="NoSpacing"/>
              <w:bidi w:val="0"/>
              <w:rPr>
                <w:sz w:val="18"/>
                <w:szCs w:val="18"/>
              </w:rPr>
            </w:pPr>
            <w:r w:rsidRPr="0080017D">
              <w:rPr>
                <w:sz w:val="18"/>
                <w:szCs w:val="18"/>
              </w:rPr>
              <w:t>0.56</w:t>
            </w:r>
          </w:p>
        </w:tc>
        <w:tc>
          <w:tcPr>
            <w:tcW w:w="1080" w:type="dxa"/>
          </w:tcPr>
          <w:p w:rsidR="00D35863" w:rsidRPr="008E101F" w:rsidRDefault="00D35863" w:rsidP="001C223A">
            <w:pPr>
              <w:pStyle w:val="NoSpacing"/>
              <w:bidi w:val="0"/>
              <w:rPr>
                <w:sz w:val="18"/>
                <w:szCs w:val="18"/>
              </w:rPr>
            </w:pPr>
            <w:r w:rsidRPr="0080017D">
              <w:rPr>
                <w:sz w:val="18"/>
                <w:szCs w:val="18"/>
              </w:rPr>
              <w:t>0.06</w:t>
            </w:r>
          </w:p>
        </w:tc>
        <w:tc>
          <w:tcPr>
            <w:tcW w:w="1080" w:type="dxa"/>
          </w:tcPr>
          <w:p w:rsidR="00D35863" w:rsidRPr="008E101F" w:rsidRDefault="00D35863" w:rsidP="001C223A">
            <w:pPr>
              <w:pStyle w:val="NoSpacing"/>
              <w:bidi w:val="0"/>
              <w:rPr>
                <w:sz w:val="18"/>
                <w:szCs w:val="18"/>
              </w:rPr>
            </w:pPr>
            <w:r w:rsidRPr="0080017D">
              <w:rPr>
                <w:sz w:val="18"/>
                <w:szCs w:val="18"/>
              </w:rPr>
              <w:t>0.01</w:t>
            </w:r>
          </w:p>
        </w:tc>
        <w:tc>
          <w:tcPr>
            <w:tcW w:w="1170" w:type="dxa"/>
          </w:tcPr>
          <w:p w:rsidR="00D35863" w:rsidRPr="008E101F" w:rsidRDefault="00D35863" w:rsidP="001C223A">
            <w:pPr>
              <w:pStyle w:val="NoSpacing"/>
              <w:bidi w:val="0"/>
              <w:rPr>
                <w:sz w:val="18"/>
                <w:szCs w:val="18"/>
              </w:rPr>
            </w:pPr>
            <w:r w:rsidRPr="0080017D">
              <w:rPr>
                <w:sz w:val="18"/>
                <w:szCs w:val="18"/>
              </w:rPr>
              <w:t>0.44</w:t>
            </w:r>
          </w:p>
        </w:tc>
        <w:tc>
          <w:tcPr>
            <w:tcW w:w="1170" w:type="dxa"/>
          </w:tcPr>
          <w:p w:rsidR="00D35863" w:rsidRPr="008E101F" w:rsidRDefault="00D35863" w:rsidP="001C223A">
            <w:pPr>
              <w:pStyle w:val="NoSpacing"/>
              <w:bidi w:val="0"/>
              <w:rPr>
                <w:sz w:val="18"/>
                <w:szCs w:val="18"/>
              </w:rPr>
            </w:pPr>
            <w:r w:rsidRPr="0080017D">
              <w:rPr>
                <w:sz w:val="18"/>
                <w:szCs w:val="18"/>
              </w:rPr>
              <w:t>0.05</w:t>
            </w:r>
          </w:p>
        </w:tc>
        <w:tc>
          <w:tcPr>
            <w:tcW w:w="1080" w:type="dxa"/>
          </w:tcPr>
          <w:p w:rsidR="00D35863" w:rsidRPr="008E101F" w:rsidRDefault="00D35863" w:rsidP="001C223A">
            <w:pPr>
              <w:pStyle w:val="NoSpacing"/>
              <w:bidi w:val="0"/>
              <w:rPr>
                <w:sz w:val="18"/>
                <w:szCs w:val="18"/>
              </w:rPr>
            </w:pPr>
            <w:r w:rsidRPr="0080017D">
              <w:rPr>
                <w:sz w:val="18"/>
                <w:szCs w:val="18"/>
              </w:rPr>
              <w:t>0.02</w:t>
            </w:r>
          </w:p>
        </w:tc>
        <w:tc>
          <w:tcPr>
            <w:tcW w:w="1170" w:type="dxa"/>
          </w:tcPr>
          <w:p w:rsidR="00D35863" w:rsidRPr="008E101F" w:rsidRDefault="00D35863" w:rsidP="001C223A">
            <w:pPr>
              <w:pStyle w:val="NoSpacing"/>
              <w:bidi w:val="0"/>
              <w:rPr>
                <w:sz w:val="18"/>
                <w:szCs w:val="18"/>
              </w:rPr>
            </w:pPr>
            <w:r w:rsidRPr="0080017D">
              <w:rPr>
                <w:sz w:val="18"/>
                <w:szCs w:val="18"/>
              </w:rPr>
              <w:t>0.03</w:t>
            </w:r>
          </w:p>
        </w:tc>
      </w:tr>
    </w:tbl>
    <w:p w:rsidR="00D35863" w:rsidRDefault="00D35863" w:rsidP="001C223A">
      <w:pPr>
        <w:bidi w:val="0"/>
        <w:spacing w:line="480" w:lineRule="auto"/>
        <w:ind w:left="-567"/>
        <w:jc w:val="both"/>
        <w:rPr>
          <w:b/>
          <w:bCs/>
          <w:sz w:val="24"/>
          <w:szCs w:val="24"/>
        </w:rPr>
      </w:pPr>
    </w:p>
    <w:p w:rsidR="00D35863" w:rsidRPr="008E101F" w:rsidRDefault="00D35863" w:rsidP="001C223A">
      <w:pPr>
        <w:spacing w:line="480" w:lineRule="auto"/>
        <w:ind w:left="-567"/>
        <w:jc w:val="both"/>
        <w:rPr>
          <w:b/>
          <w:bCs/>
          <w:sz w:val="24"/>
          <w:szCs w:val="24"/>
        </w:rPr>
      </w:pPr>
    </w:p>
    <w:p w:rsidR="00D35863" w:rsidRPr="008E101F" w:rsidRDefault="00D35863" w:rsidP="001C223A">
      <w:pPr>
        <w:spacing w:line="480" w:lineRule="auto"/>
        <w:ind w:left="-567"/>
        <w:jc w:val="both"/>
        <w:rPr>
          <w:b/>
          <w:bCs/>
          <w:sz w:val="24"/>
          <w:szCs w:val="24"/>
        </w:rPr>
      </w:pPr>
    </w:p>
    <w:p w:rsidR="00D35863" w:rsidRDefault="00D35863">
      <w:pPr>
        <w:bidi w:val="0"/>
        <w:spacing w:line="480" w:lineRule="auto"/>
        <w:ind w:left="-567"/>
        <w:jc w:val="both"/>
        <w:rPr>
          <w:b/>
          <w:bCs/>
          <w:sz w:val="24"/>
          <w:szCs w:val="24"/>
        </w:rPr>
      </w:pPr>
    </w:p>
    <w:p w:rsidR="001C223A" w:rsidRDefault="001C223A"/>
    <w:sectPr w:rsidR="001C223A" w:rsidSect="001C223A">
      <w:footerReference w:type="default" r:id="rId8"/>
      <w:pgSz w:w="11906" w:h="16838"/>
      <w:pgMar w:top="1440" w:right="1440" w:bottom="1440" w:left="1440" w:header="708" w:footer="708" w:gutter="0"/>
      <w:cols w:space="708"/>
      <w:bidi w:val="0"/>
      <w:rtlGutter w:val="0"/>
      <w:docGrid w:linePitch="360"/>
      <w:sectPrChange w:id="15" w:author="parvizi" w:date="2016-12-13T13:53:00Z">
        <w:sectPr w:rsidR="001C223A" w:rsidSect="001C223A">
          <w:bidi/>
          <w:rtlGutter/>
        </w:sectPr>
      </w:sectPrChange>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Galen Medical Journal" w:date="2016-12-13T13:53:00Z" w:initials="GMJ">
    <w:p w:rsidR="00841B5C" w:rsidRDefault="00841B5C" w:rsidP="001C223A">
      <w:pPr>
        <w:pStyle w:val="CommentText"/>
        <w:bidi w:val="0"/>
      </w:pPr>
      <w:r>
        <w:rPr>
          <w:rStyle w:val="CommentReference"/>
        </w:rPr>
        <w:annotationRef/>
      </w:r>
      <w:r>
        <w:t>It is better to divided this section into subheading as follow:</w:t>
      </w:r>
    </w:p>
    <w:p w:rsidR="00841B5C" w:rsidRDefault="00841B5C" w:rsidP="001C223A">
      <w:pPr>
        <w:pStyle w:val="CommentText"/>
        <w:bidi w:val="0"/>
      </w:pPr>
      <w:r>
        <w:t>Subjects</w:t>
      </w:r>
    </w:p>
    <w:p w:rsidR="00841B5C" w:rsidRDefault="00841B5C" w:rsidP="001C223A">
      <w:pPr>
        <w:pStyle w:val="CommentText"/>
        <w:bidi w:val="0"/>
      </w:pPr>
      <w:r>
        <w:t>Ethical Issue</w:t>
      </w:r>
    </w:p>
    <w:p w:rsidR="00841B5C" w:rsidRDefault="00841B5C" w:rsidP="001C223A">
      <w:pPr>
        <w:pStyle w:val="CommentText"/>
        <w:bidi w:val="0"/>
      </w:pPr>
      <w:r>
        <w:t>Data Collection</w:t>
      </w:r>
    </w:p>
    <w:p w:rsidR="00841B5C" w:rsidRDefault="00841B5C" w:rsidP="001C223A">
      <w:pPr>
        <w:pStyle w:val="CommentText"/>
        <w:bidi w:val="0"/>
      </w:pPr>
      <w:r>
        <w:t>Statistical Analysis</w:t>
      </w:r>
    </w:p>
    <w:p w:rsidR="00841B5C" w:rsidRDefault="00841B5C" w:rsidP="001C223A">
      <w:pPr>
        <w:pStyle w:val="CommentText"/>
        <w:bidi w:val="0"/>
      </w:pPr>
    </w:p>
    <w:p w:rsidR="00841B5C" w:rsidRDefault="00841B5C" w:rsidP="001C223A">
      <w:pPr>
        <w:pStyle w:val="CommentText"/>
        <w:bidi w:val="0"/>
      </w:pPr>
    </w:p>
  </w:comment>
  <w:comment w:id="2" w:author="Galen Medical Journal" w:date="2016-12-13T13:53:00Z" w:initials="GMJ">
    <w:p w:rsidR="00841B5C" w:rsidRDefault="00841B5C" w:rsidP="001C223A">
      <w:pPr>
        <w:pStyle w:val="CommentText"/>
        <w:bidi w:val="0"/>
      </w:pPr>
      <w:r>
        <w:rPr>
          <w:rStyle w:val="CommentReference"/>
        </w:rPr>
        <w:annotationRef/>
      </w:r>
      <w:r>
        <w:t>You must provide the journal name based on the PubMed journal abbreviation.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28D5" w:rsidRDefault="00D028D5" w:rsidP="00666C48">
      <w:r>
        <w:separator/>
      </w:r>
    </w:p>
  </w:endnote>
  <w:endnote w:type="continuationSeparator" w:id="1">
    <w:p w:rsidR="00D028D5" w:rsidRDefault="00D028D5" w:rsidP="00666C4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9694587"/>
      <w:docPartObj>
        <w:docPartGallery w:val="Page Numbers (Bottom of Page)"/>
        <w:docPartUnique/>
      </w:docPartObj>
    </w:sdtPr>
    <w:sdtEndPr>
      <w:rPr>
        <w:noProof/>
      </w:rPr>
    </w:sdtEndPr>
    <w:sdtContent>
      <w:p w:rsidR="00841B5C" w:rsidRDefault="00841B5C" w:rsidP="001C223A">
        <w:pPr>
          <w:pStyle w:val="Footer"/>
          <w:bidi w:val="0"/>
          <w:jc w:val="center"/>
        </w:pPr>
        <w:fldSimple w:instr=" PAGE   \* MERGEFORMAT ">
          <w:r w:rsidR="008E6D01">
            <w:rPr>
              <w:noProof/>
            </w:rPr>
            <w:t>10</w:t>
          </w:r>
        </w:fldSimple>
      </w:p>
    </w:sdtContent>
  </w:sdt>
  <w:p w:rsidR="00841B5C" w:rsidRDefault="00841B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28D5" w:rsidRDefault="00D028D5" w:rsidP="00666C48">
      <w:r>
        <w:separator/>
      </w:r>
    </w:p>
  </w:footnote>
  <w:footnote w:type="continuationSeparator" w:id="1">
    <w:p w:rsidR="00D028D5" w:rsidRDefault="00D028D5" w:rsidP="00666C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8A4FDF"/>
    <w:multiLevelType w:val="hybridMultilevel"/>
    <w:tmpl w:val="D8327A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docVars>
    <w:docVar w:name="EN.InstantFormat" w:val="&lt;ENInstantFormat&gt;&lt;Enabled&gt;1&lt;/Enabled&gt;&lt;ScanUnformatted&gt;1&lt;/ScanUnformatted&gt;&lt;ScanChanges&gt;1&lt;/ScanChanges&gt;&lt;Suspended&gt;1&lt;/Suspended&gt;&lt;/ENInstantFormat&gt;"/>
  </w:docVars>
  <w:rsids>
    <w:rsidRoot w:val="00D35863"/>
    <w:rsid w:val="0003124D"/>
    <w:rsid w:val="00095093"/>
    <w:rsid w:val="000B6420"/>
    <w:rsid w:val="000F0C02"/>
    <w:rsid w:val="00143C70"/>
    <w:rsid w:val="001816BD"/>
    <w:rsid w:val="001857AE"/>
    <w:rsid w:val="001C223A"/>
    <w:rsid w:val="001F31F6"/>
    <w:rsid w:val="00284249"/>
    <w:rsid w:val="002F6C28"/>
    <w:rsid w:val="00371942"/>
    <w:rsid w:val="003F4765"/>
    <w:rsid w:val="00404A78"/>
    <w:rsid w:val="00471AFF"/>
    <w:rsid w:val="004F5984"/>
    <w:rsid w:val="00587FF7"/>
    <w:rsid w:val="00662542"/>
    <w:rsid w:val="00666C48"/>
    <w:rsid w:val="006F054F"/>
    <w:rsid w:val="00735B8B"/>
    <w:rsid w:val="00815C3F"/>
    <w:rsid w:val="00841B5C"/>
    <w:rsid w:val="00865414"/>
    <w:rsid w:val="008C31D5"/>
    <w:rsid w:val="008E6D01"/>
    <w:rsid w:val="009042C7"/>
    <w:rsid w:val="00910242"/>
    <w:rsid w:val="00962E02"/>
    <w:rsid w:val="00A91D9D"/>
    <w:rsid w:val="00B71EAB"/>
    <w:rsid w:val="00B86BB2"/>
    <w:rsid w:val="00B872CC"/>
    <w:rsid w:val="00C07A0C"/>
    <w:rsid w:val="00D028D5"/>
    <w:rsid w:val="00D35863"/>
    <w:rsid w:val="00DD64E8"/>
    <w:rsid w:val="00DF1690"/>
    <w:rsid w:val="00DF55F9"/>
    <w:rsid w:val="00EC1A73"/>
    <w:rsid w:val="00F71D71"/>
    <w:rsid w:val="00FE04F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863"/>
    <w:pPr>
      <w:bidi/>
      <w:spacing w:after="0" w:line="240" w:lineRule="auto"/>
    </w:pPr>
    <w:rPr>
      <w:rFonts w:ascii="Times New Roman" w:eastAsia="Times New Roman" w:hAnsi="Times New Roman" w:cs="Traditional Arabic"/>
      <w:sz w:val="20"/>
      <w:szCs w:val="20"/>
      <w:lang w:val="en-US"/>
    </w:rPr>
  </w:style>
  <w:style w:type="paragraph" w:styleId="Heading1">
    <w:name w:val="heading 1"/>
    <w:basedOn w:val="Normal"/>
    <w:link w:val="Heading1Char"/>
    <w:uiPriority w:val="9"/>
    <w:qFormat/>
    <w:rsid w:val="00D35863"/>
    <w:pPr>
      <w:bidi w:val="0"/>
      <w:spacing w:before="100" w:beforeAutospacing="1" w:after="100" w:afterAutospacing="1"/>
      <w:outlineLvl w:val="0"/>
    </w:pPr>
    <w:rPr>
      <w:rFonts w:cs="Times New Roman"/>
      <w:b/>
      <w:bCs/>
      <w:kern w:val="36"/>
      <w:sz w:val="48"/>
      <w:szCs w:val="48"/>
      <w:lang w:bidi="fa-IR"/>
    </w:rPr>
  </w:style>
  <w:style w:type="paragraph" w:styleId="Heading3">
    <w:name w:val="heading 3"/>
    <w:basedOn w:val="Normal"/>
    <w:next w:val="Normal"/>
    <w:link w:val="Heading3Char"/>
    <w:uiPriority w:val="9"/>
    <w:semiHidden/>
    <w:unhideWhenUsed/>
    <w:qFormat/>
    <w:rsid w:val="00D3586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863"/>
    <w:rPr>
      <w:rFonts w:ascii="Times New Roman" w:eastAsia="Times New Roman" w:hAnsi="Times New Roman" w:cs="Times New Roman"/>
      <w:b/>
      <w:bCs/>
      <w:kern w:val="36"/>
      <w:sz w:val="48"/>
      <w:szCs w:val="48"/>
      <w:lang w:val="en-US" w:bidi="fa-IR"/>
    </w:rPr>
  </w:style>
  <w:style w:type="character" w:customStyle="1" w:styleId="Heading3Char">
    <w:name w:val="Heading 3 Char"/>
    <w:basedOn w:val="DefaultParagraphFont"/>
    <w:link w:val="Heading3"/>
    <w:uiPriority w:val="9"/>
    <w:semiHidden/>
    <w:rsid w:val="00D35863"/>
    <w:rPr>
      <w:rFonts w:asciiTheme="majorHAnsi" w:eastAsiaTheme="majorEastAsia" w:hAnsiTheme="majorHAnsi" w:cstheme="majorBidi"/>
      <w:color w:val="243F60" w:themeColor="accent1" w:themeShade="7F"/>
      <w:sz w:val="24"/>
      <w:szCs w:val="24"/>
      <w:lang w:val="en-US"/>
    </w:rPr>
  </w:style>
  <w:style w:type="paragraph" w:styleId="ListParagraph">
    <w:name w:val="List Paragraph"/>
    <w:basedOn w:val="Normal"/>
    <w:uiPriority w:val="34"/>
    <w:qFormat/>
    <w:rsid w:val="00D35863"/>
    <w:pPr>
      <w:bidi w:val="0"/>
      <w:spacing w:after="200" w:line="276" w:lineRule="auto"/>
      <w:ind w:left="720"/>
      <w:contextualSpacing/>
    </w:pPr>
    <w:rPr>
      <w:rFonts w:asciiTheme="minorHAnsi" w:eastAsiaTheme="minorEastAsia" w:hAnsiTheme="minorHAnsi" w:cstheme="minorBidi"/>
      <w:sz w:val="22"/>
      <w:szCs w:val="22"/>
    </w:rPr>
  </w:style>
  <w:style w:type="table" w:customStyle="1" w:styleId="LightList">
    <w:name w:val="Light List"/>
    <w:basedOn w:val="TableNormal"/>
    <w:uiPriority w:val="61"/>
    <w:rsid w:val="00D35863"/>
    <w:pPr>
      <w:spacing w:after="0" w:line="240" w:lineRule="auto"/>
      <w:jc w:val="lowKashida"/>
    </w:pPr>
    <w:rPr>
      <w:lang w:val="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D35863"/>
    <w:pPr>
      <w:bidi/>
      <w:spacing w:after="0" w:line="240" w:lineRule="auto"/>
    </w:pPr>
    <w:rPr>
      <w:rFonts w:ascii="Times New Roman" w:eastAsia="Times New Roman" w:hAnsi="Times New Roman" w:cs="Traditional Arabic"/>
      <w:sz w:val="20"/>
      <w:szCs w:val="20"/>
      <w:lang w:val="en-US"/>
    </w:rPr>
  </w:style>
  <w:style w:type="paragraph" w:customStyle="1" w:styleId="EndNoteBibliographyTitle">
    <w:name w:val="EndNote Bibliography Title"/>
    <w:basedOn w:val="Normal"/>
    <w:link w:val="EndNoteBibliographyTitleChar"/>
    <w:rsid w:val="00D35863"/>
    <w:pPr>
      <w:jc w:val="center"/>
    </w:pPr>
    <w:rPr>
      <w:rFonts w:cs="Times New Roman"/>
      <w:noProof/>
    </w:rPr>
  </w:style>
  <w:style w:type="character" w:customStyle="1" w:styleId="EndNoteBibliographyTitleChar">
    <w:name w:val="EndNote Bibliography Title Char"/>
    <w:basedOn w:val="DefaultParagraphFont"/>
    <w:link w:val="EndNoteBibliographyTitle"/>
    <w:rsid w:val="00D35863"/>
    <w:rPr>
      <w:rFonts w:ascii="Times New Roman" w:eastAsia="Times New Roman" w:hAnsi="Times New Roman" w:cs="Times New Roman"/>
      <w:noProof/>
      <w:sz w:val="20"/>
      <w:szCs w:val="20"/>
      <w:lang w:val="en-US"/>
    </w:rPr>
  </w:style>
  <w:style w:type="paragraph" w:customStyle="1" w:styleId="EndNoteBibliography">
    <w:name w:val="EndNote Bibliography"/>
    <w:basedOn w:val="Normal"/>
    <w:link w:val="EndNoteBibliographyChar"/>
    <w:rsid w:val="00D35863"/>
    <w:pPr>
      <w:jc w:val="both"/>
    </w:pPr>
    <w:rPr>
      <w:rFonts w:cs="Times New Roman"/>
      <w:noProof/>
    </w:rPr>
  </w:style>
  <w:style w:type="character" w:customStyle="1" w:styleId="EndNoteBibliographyChar">
    <w:name w:val="EndNote Bibliography Char"/>
    <w:basedOn w:val="DefaultParagraphFont"/>
    <w:link w:val="EndNoteBibliography"/>
    <w:rsid w:val="00D35863"/>
    <w:rPr>
      <w:rFonts w:ascii="Times New Roman" w:eastAsia="Times New Roman" w:hAnsi="Times New Roman" w:cs="Times New Roman"/>
      <w:noProof/>
      <w:sz w:val="20"/>
      <w:szCs w:val="20"/>
      <w:lang w:val="en-US"/>
    </w:rPr>
  </w:style>
  <w:style w:type="character" w:customStyle="1" w:styleId="apple-converted-space">
    <w:name w:val="apple-converted-space"/>
    <w:basedOn w:val="DefaultParagraphFont"/>
    <w:rsid w:val="00D35863"/>
  </w:style>
  <w:style w:type="character" w:styleId="Hyperlink">
    <w:name w:val="Hyperlink"/>
    <w:basedOn w:val="DefaultParagraphFont"/>
    <w:uiPriority w:val="99"/>
    <w:semiHidden/>
    <w:unhideWhenUsed/>
    <w:rsid w:val="00D35863"/>
    <w:rPr>
      <w:color w:val="0000FF"/>
      <w:u w:val="single"/>
    </w:rPr>
  </w:style>
  <w:style w:type="table" w:customStyle="1" w:styleId="LightShading">
    <w:name w:val="Light Shading"/>
    <w:basedOn w:val="TableNormal"/>
    <w:uiPriority w:val="60"/>
    <w:rsid w:val="00D35863"/>
    <w:pPr>
      <w:spacing w:after="0" w:line="240" w:lineRule="auto"/>
    </w:pPr>
    <w:rPr>
      <w:rFonts w:eastAsiaTheme="minorEastAsia"/>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D35863"/>
    <w:pPr>
      <w:tabs>
        <w:tab w:val="center" w:pos="4513"/>
        <w:tab w:val="right" w:pos="9026"/>
      </w:tabs>
    </w:pPr>
  </w:style>
  <w:style w:type="character" w:customStyle="1" w:styleId="HeaderChar">
    <w:name w:val="Header Char"/>
    <w:basedOn w:val="DefaultParagraphFont"/>
    <w:link w:val="Header"/>
    <w:uiPriority w:val="99"/>
    <w:rsid w:val="00D35863"/>
    <w:rPr>
      <w:rFonts w:ascii="Times New Roman" w:eastAsia="Times New Roman" w:hAnsi="Times New Roman" w:cs="Traditional Arabic"/>
      <w:sz w:val="20"/>
      <w:szCs w:val="20"/>
      <w:lang w:val="en-US"/>
    </w:rPr>
  </w:style>
  <w:style w:type="paragraph" w:styleId="Footer">
    <w:name w:val="footer"/>
    <w:basedOn w:val="Normal"/>
    <w:link w:val="FooterChar"/>
    <w:uiPriority w:val="99"/>
    <w:unhideWhenUsed/>
    <w:rsid w:val="00D35863"/>
    <w:pPr>
      <w:tabs>
        <w:tab w:val="center" w:pos="4513"/>
        <w:tab w:val="right" w:pos="9026"/>
      </w:tabs>
    </w:pPr>
  </w:style>
  <w:style w:type="character" w:customStyle="1" w:styleId="FooterChar">
    <w:name w:val="Footer Char"/>
    <w:basedOn w:val="DefaultParagraphFont"/>
    <w:link w:val="Footer"/>
    <w:uiPriority w:val="99"/>
    <w:rsid w:val="00D35863"/>
    <w:rPr>
      <w:rFonts w:ascii="Times New Roman" w:eastAsia="Times New Roman" w:hAnsi="Times New Roman" w:cs="Traditional Arabic"/>
      <w:sz w:val="20"/>
      <w:szCs w:val="20"/>
      <w:lang w:val="en-US"/>
    </w:rPr>
  </w:style>
  <w:style w:type="paragraph" w:styleId="HTMLPreformatted">
    <w:name w:val="HTML Preformatted"/>
    <w:basedOn w:val="Normal"/>
    <w:link w:val="HTMLPreformattedChar"/>
    <w:uiPriority w:val="99"/>
    <w:semiHidden/>
    <w:unhideWhenUsed/>
    <w:rsid w:val="00D35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lang w:bidi="fa-IR"/>
    </w:rPr>
  </w:style>
  <w:style w:type="character" w:customStyle="1" w:styleId="HTMLPreformattedChar">
    <w:name w:val="HTML Preformatted Char"/>
    <w:basedOn w:val="DefaultParagraphFont"/>
    <w:link w:val="HTMLPreformatted"/>
    <w:uiPriority w:val="99"/>
    <w:semiHidden/>
    <w:rsid w:val="00D35863"/>
    <w:rPr>
      <w:rFonts w:ascii="Courier New" w:eastAsia="Times New Roman" w:hAnsi="Courier New" w:cs="Courier New"/>
      <w:sz w:val="20"/>
      <w:szCs w:val="20"/>
      <w:lang w:val="en-US" w:bidi="fa-IR"/>
    </w:rPr>
  </w:style>
  <w:style w:type="character" w:customStyle="1" w:styleId="st">
    <w:name w:val="st"/>
    <w:basedOn w:val="DefaultParagraphFont"/>
    <w:rsid w:val="00D35863"/>
  </w:style>
  <w:style w:type="table" w:styleId="TableGrid">
    <w:name w:val="Table Grid"/>
    <w:basedOn w:val="TableNormal"/>
    <w:uiPriority w:val="39"/>
    <w:rsid w:val="00D35863"/>
    <w:pPr>
      <w:spacing w:after="0" w:line="240" w:lineRule="auto"/>
    </w:pPr>
    <w:rPr>
      <w:lang w:val="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35863"/>
    <w:rPr>
      <w:sz w:val="16"/>
      <w:szCs w:val="16"/>
    </w:rPr>
  </w:style>
  <w:style w:type="paragraph" w:styleId="CommentText">
    <w:name w:val="annotation text"/>
    <w:basedOn w:val="Normal"/>
    <w:link w:val="CommentTextChar"/>
    <w:uiPriority w:val="99"/>
    <w:semiHidden/>
    <w:unhideWhenUsed/>
    <w:rsid w:val="00D35863"/>
  </w:style>
  <w:style w:type="character" w:customStyle="1" w:styleId="CommentTextChar">
    <w:name w:val="Comment Text Char"/>
    <w:basedOn w:val="DefaultParagraphFont"/>
    <w:link w:val="CommentText"/>
    <w:uiPriority w:val="99"/>
    <w:semiHidden/>
    <w:rsid w:val="00D35863"/>
    <w:rPr>
      <w:rFonts w:ascii="Times New Roman" w:eastAsia="Times New Roman" w:hAnsi="Times New Roman" w:cs="Traditional Arabic"/>
      <w:sz w:val="20"/>
      <w:szCs w:val="20"/>
      <w:lang w:val="en-US"/>
    </w:rPr>
  </w:style>
  <w:style w:type="paragraph" w:styleId="CommentSubject">
    <w:name w:val="annotation subject"/>
    <w:basedOn w:val="CommentText"/>
    <w:next w:val="CommentText"/>
    <w:link w:val="CommentSubjectChar"/>
    <w:uiPriority w:val="99"/>
    <w:semiHidden/>
    <w:unhideWhenUsed/>
    <w:rsid w:val="00D35863"/>
    <w:rPr>
      <w:b/>
      <w:bCs/>
    </w:rPr>
  </w:style>
  <w:style w:type="character" w:customStyle="1" w:styleId="CommentSubjectChar">
    <w:name w:val="Comment Subject Char"/>
    <w:basedOn w:val="CommentTextChar"/>
    <w:link w:val="CommentSubject"/>
    <w:uiPriority w:val="99"/>
    <w:semiHidden/>
    <w:rsid w:val="00D35863"/>
    <w:rPr>
      <w:b/>
      <w:bCs/>
    </w:rPr>
  </w:style>
  <w:style w:type="paragraph" w:styleId="BalloonText">
    <w:name w:val="Balloon Text"/>
    <w:basedOn w:val="Normal"/>
    <w:link w:val="BalloonTextChar"/>
    <w:uiPriority w:val="99"/>
    <w:semiHidden/>
    <w:unhideWhenUsed/>
    <w:rsid w:val="00D358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863"/>
    <w:rPr>
      <w:rFonts w:ascii="Segoe UI" w:eastAsia="Times New Roman" w:hAnsi="Segoe UI" w:cs="Segoe UI"/>
      <w:sz w:val="18"/>
      <w:szCs w:val="18"/>
      <w:lang w:val="en-US"/>
    </w:rPr>
  </w:style>
  <w:style w:type="character" w:customStyle="1" w:styleId="highlight">
    <w:name w:val="highlight"/>
    <w:basedOn w:val="DefaultParagraphFont"/>
    <w:rsid w:val="00865414"/>
  </w:style>
</w:styles>
</file>

<file path=word/webSettings.xml><?xml version="1.0" encoding="utf-8"?>
<w:webSettings xmlns:r="http://schemas.openxmlformats.org/officeDocument/2006/relationships" xmlns:w="http://schemas.openxmlformats.org/wordprocessingml/2006/main">
  <w:divs>
    <w:div w:id="82273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4456</Words>
  <Characters>25403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parvizi</dc:creator>
  <cp:lastModifiedBy>PARVIZI</cp:lastModifiedBy>
  <cp:revision>2</cp:revision>
  <dcterms:created xsi:type="dcterms:W3CDTF">2016-12-13T15:17:00Z</dcterms:created>
  <dcterms:modified xsi:type="dcterms:W3CDTF">2016-12-13T15:17:00Z</dcterms:modified>
</cp:coreProperties>
</file>